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2d6ca2"/>
          <w:sz w:val="18"/>
          <w:szCs w:val="18"/>
        </w:rPr>
        <w:t xml:space="preserve">SUNRISE DISABILITY SUPPORT SERVICES</w:t>
      </w:r>
    </w:p>
    <w:p>
      <w:pPr>
        <w:spacing w:after="80"/>
      </w:pPr>
      <w:r>
        <w:rPr>
          <w:rFonts w:ascii="Arial" w:cs="Arial" w:eastAsia="Arial" w:hAnsi="Arial"/>
          <w:b/>
          <w:bCs/>
          <w:color w:val="1a3560"/>
          <w:sz w:val="26"/>
          <w:szCs w:val="26"/>
        </w:rPr>
        <w:t xml:space="preserve">Operational Procedures — Workforce Allocation, Work Logs, Provider Transfer &amp; Participant Transition</w:t>
      </w:r>
    </w:p>
    <w:p>
      <w:pPr>
        <w:pBdr>
          <w:bottom w:val="single" w:color="1a3560"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a3560"/>
                <w:sz w:val="18"/>
                <w:szCs w:val="18"/>
              </w:rPr>
              <w:t xml:space="preserve">Document ID</w:t>
            </w:r>
          </w:p>
        </w:tc>
        <w:tc>
          <w:tcPr>
            <w:tcW w:type="dxa" w:w="68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SDS-PROC-006-009</w:t>
            </w:r>
          </w:p>
        </w:tc>
      </w:tr>
      <w:tr>
        <w:tc>
          <w:tcPr>
            <w:tcW w:type="dxa" w:w="2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a3560"/>
                <w:sz w:val="18"/>
                <w:szCs w:val="18"/>
              </w:rPr>
              <w:t xml:space="preserve">Version</w:t>
            </w:r>
          </w:p>
        </w:tc>
        <w:tc>
          <w:tcPr>
            <w:tcW w:type="dxa" w:w="68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2.1</w:t>
            </w:r>
          </w:p>
        </w:tc>
      </w:tr>
      <w:tr>
        <w:tc>
          <w:tcPr>
            <w:tcW w:type="dxa" w:w="2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a3560"/>
                <w:sz w:val="18"/>
                <w:szCs w:val="18"/>
              </w:rPr>
              <w:t xml:space="preserve">Effective Date</w:t>
            </w:r>
          </w:p>
        </w:tc>
        <w:tc>
          <w:tcPr>
            <w:tcW w:type="dxa" w:w="68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10 January 2024</w:t>
            </w:r>
          </w:p>
        </w:tc>
      </w:tr>
      <w:tr>
        <w:tc>
          <w:tcPr>
            <w:tcW w:type="dxa" w:w="2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a3560"/>
                <w:sz w:val="18"/>
                <w:szCs w:val="18"/>
              </w:rPr>
              <w:t xml:space="preserve">Review Date</w:t>
            </w:r>
          </w:p>
        </w:tc>
        <w:tc>
          <w:tcPr>
            <w:tcW w:type="dxa" w:w="68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January 2026</w:t>
            </w:r>
          </w:p>
        </w:tc>
      </w:tr>
      <w:tr>
        <w:tc>
          <w:tcPr>
            <w:tcW w:type="dxa" w:w="2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a3560"/>
                <w:sz w:val="18"/>
                <w:szCs w:val="18"/>
              </w:rPr>
              <w:t xml:space="preserve">Document Owner</w:t>
            </w:r>
          </w:p>
        </w:tc>
        <w:tc>
          <w:tcPr>
            <w:tcW w:type="dxa" w:w="68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Operations</w:t>
            </w:r>
          </w:p>
        </w:tc>
      </w:tr>
      <w:tr>
        <w:tc>
          <w:tcPr>
            <w:tcW w:type="dxa" w:w="2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a3560"/>
                <w:sz w:val="18"/>
                <w:szCs w:val="18"/>
              </w:rPr>
              <w:t xml:space="preserve">Approved By</w:t>
            </w:r>
          </w:p>
        </w:tc>
        <w:tc>
          <w:tcPr>
            <w:tcW w:type="dxa" w:w="68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Operations Director</w:t>
            </w:r>
          </w:p>
        </w:tc>
      </w:tr>
      <w:tr>
        <w:tc>
          <w:tcPr>
            <w:tcW w:type="dxa" w:w="2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a3560"/>
                <w:sz w:val="18"/>
                <w:szCs w:val="18"/>
              </w:rPr>
              <w:t xml:space="preserve">Scope</w:t>
            </w:r>
          </w:p>
        </w:tc>
        <w:tc>
          <w:tcPr>
            <w:tcW w:type="dxa" w:w="68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Support workers, coordinators, roster team, quality team</w:t>
            </w:r>
          </w:p>
        </w:tc>
      </w:tr>
      <w:tr>
        <w:tc>
          <w:tcPr>
            <w:tcW w:type="dxa" w:w="25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1a3560"/>
                <w:sz w:val="18"/>
                <w:szCs w:val="18"/>
              </w:rPr>
              <w:t xml:space="preserve">Related Policies</w:t>
            </w:r>
          </w:p>
        </w:tc>
        <w:tc>
          <w:tcPr>
            <w:tcW w:type="dxa" w:w="68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sz w:val="18"/>
                <w:szCs w:val="18"/>
              </w:rPr>
              <w:t xml:space="preserve">SDS-POL-003 (Workforce Management, WHS &amp; Service Delivery)</w:t>
            </w:r>
          </w:p>
        </w:tc>
      </w:tr>
    </w:tbl>
    <w:p>
      <w:pPr>
        <w:spacing w:after="160"/>
      </w:pPr>
      <w:r>
        <w:t xml:space="preserve"/>
      </w:r>
    </w:p>
    <w:p>
      <w:pPr>
        <w:spacing w:after="120" w:line="280"/>
      </w:pPr>
      <w:r>
        <w:rPr>
          <w:rFonts w:ascii="Arial" w:cs="Arial" w:eastAsia="Arial" w:hAnsi="Arial"/>
          <w:sz w:val="20"/>
          <w:szCs w:val="20"/>
        </w:rPr>
        <w:t xml:space="preserve">PURPOSE: This document covers procedures for: (1) workforce competency allocation and skill gap escalation, (2) work log completion and dispute resolution, (3) participant transfer from another provider, and (4) participant transition and exit from Sunrise. These procedures must be followed by all workers in scope.</w:t>
      </w:r>
    </w:p>
    <w:p>
      <w:pPr>
        <w:spacing w:after="120"/>
      </w:pPr>
      <w:r>
        <w:t xml:space="preserve"/>
      </w:r>
    </w:p>
    <w:p>
      <w:r>
        <w:br w:type="page"/>
      </w:r>
    </w:p>
    <w:p>
      <w:pPr>
        <w:pStyle w:val="Heading1"/>
      </w:pPr>
      <w:r>
        <w:t xml:space="preserve">PROCEDURE 7: Workforce Competency Allocation and Skill Gap Escalation</w:t>
      </w:r>
    </w:p>
    <w:p>
      <w:pPr>
        <w:pBdr>
          <w:bottom w:val="single" w:color="d0d5dd" w:sz="3"/>
        </w:pBdr>
        <w:spacing w:after="80"/>
      </w:pPr>
      <w:r>
        <w:t xml:space="preserve"/>
      </w:r>
    </w:p>
    <w:p>
      <w:pPr>
        <w:pStyle w:val="Heading2"/>
      </w:pPr>
      <w:r>
        <w:t xml:space="preserve">7.1 Purpose</w:t>
      </w:r>
    </w:p>
    <w:p>
      <w:pPr>
        <w:spacing w:after="120" w:line="280"/>
      </w:pPr>
      <w:r>
        <w:rPr>
          <w:rFonts w:ascii="Arial" w:cs="Arial" w:eastAsia="Arial" w:hAnsi="Arial"/>
          <w:sz w:val="20"/>
          <w:szCs w:val="20"/>
        </w:rPr>
        <w:t xml:space="preserve">This procedure ensures that Sunrise workers are only allocated to participants whose support needs fall within the worker's demonstrated competency. It also provides a clear escalation path for workers who identify that they have been allocated to a shift that exceeds their skill level.</w:t>
      </w:r>
    </w:p>
    <w:p>
      <w:pPr>
        <w:pStyle w:val="Heading2"/>
      </w:pPr>
      <w:r>
        <w:t xml:space="preserve">7.2 Pre-Shift Competency Check</w:t>
      </w:r>
    </w:p>
    <w:p>
      <w:pPr>
        <w:spacing w:after="120" w:line="280"/>
      </w:pPr>
      <w:r>
        <w:rPr>
          <w:rFonts w:ascii="Arial" w:cs="Arial" w:eastAsia="Arial" w:hAnsi="Arial"/>
          <w:sz w:val="20"/>
          <w:szCs w:val="20"/>
        </w:rPr>
        <w:t xml:space="preserve">When you receive a new shift allocation — particularly with a new participant — review the participant's profile and identify:</w:t>
      </w:r>
    </w:p>
    <w:p>
      <w:pPr>
        <w:pStyle w:val="ListParagraph"/>
        <w:numPr>
          <w:ilvl w:val="0"/>
          <w:numId w:val="2"/>
        </w:numPr>
        <w:spacing w:after="80"/>
      </w:pPr>
      <w:r>
        <w:rPr>
          <w:rFonts w:ascii="Arial" w:cs="Arial" w:eastAsia="Arial" w:hAnsi="Arial"/>
          <w:sz w:val="20"/>
          <w:szCs w:val="20"/>
        </w:rPr>
        <w:t xml:space="preserve">What type of support is required (personal care, community access, high-intensity daily activities, behaviour support, etc.)</w:t>
      </w:r>
    </w:p>
    <w:p>
      <w:pPr>
        <w:pStyle w:val="ListParagraph"/>
        <w:numPr>
          <w:ilvl w:val="0"/>
          <w:numId w:val="2"/>
        </w:numPr>
        <w:spacing w:after="80"/>
      </w:pPr>
      <w:r>
        <w:rPr>
          <w:rFonts w:ascii="Arial" w:cs="Arial" w:eastAsia="Arial" w:hAnsi="Arial"/>
          <w:sz w:val="20"/>
          <w:szCs w:val="20"/>
        </w:rPr>
        <w:t xml:space="preserve">Any clinical or specialist requirements documented in the support plan (e.g. PEG tube management, epilepsy management, complex manual handling)</w:t>
      </w:r>
    </w:p>
    <w:p>
      <w:pPr>
        <w:pStyle w:val="ListParagraph"/>
        <w:numPr>
          <w:ilvl w:val="0"/>
          <w:numId w:val="2"/>
        </w:numPr>
        <w:spacing w:after="80"/>
      </w:pPr>
      <w:r>
        <w:rPr>
          <w:rFonts w:ascii="Arial" w:cs="Arial" w:eastAsia="Arial" w:hAnsi="Arial"/>
          <w:sz w:val="20"/>
          <w:szCs w:val="20"/>
        </w:rPr>
        <w:t xml:space="preserve">Whether your training record in the Sunrise system shows current completion for the required competencies</w:t>
      </w:r>
    </w:p>
    <w:p>
      <w:pPr>
        <w:spacing w:after="120" w:line="280"/>
      </w:pPr>
      <w:r>
        <w:rPr>
          <w:rFonts w:ascii="Arial" w:cs="Arial" w:eastAsia="Arial" w:hAnsi="Arial"/>
          <w:sz w:val="20"/>
          <w:szCs w:val="20"/>
        </w:rPr>
        <w:t xml:space="preserve">If you identify a gap between what the shift requires and what your training record shows, do the following:</w:t>
      </w:r>
    </w:p>
    <w:p>
      <w:pPr>
        <w:pStyle w:val="ListParagraph"/>
        <w:numPr>
          <w:ilvl w:val="0"/>
          <w:numId w:val="3"/>
        </w:numPr>
        <w:spacing w:after="100"/>
      </w:pPr>
      <w:r>
        <w:rPr>
          <w:rFonts w:ascii="Arial" w:cs="Arial" w:eastAsia="Arial" w:hAnsi="Arial"/>
          <w:sz w:val="20"/>
          <w:szCs w:val="20"/>
        </w:rPr>
        <w:t xml:space="preserve">Contact your coordinator before the shift — not on the day of, and not after.</w:t>
      </w:r>
    </w:p>
    <w:p>
      <w:pPr>
        <w:pStyle w:val="ListParagraph"/>
        <w:numPr>
          <w:ilvl w:val="0"/>
          <w:numId w:val="3"/>
        </w:numPr>
        <w:spacing w:after="100"/>
      </w:pPr>
      <w:r>
        <w:rPr>
          <w:rFonts w:ascii="Arial" w:cs="Arial" w:eastAsia="Arial" w:hAnsi="Arial"/>
          <w:sz w:val="20"/>
          <w:szCs w:val="20"/>
        </w:rPr>
        <w:t xml:space="preserve">Explain specifically what support type or skill you feel you are not trained for. Be precise — "I haven't been trained in PEG tube management" is actionable; "I'm not sure about this participant" is not.</w:t>
      </w:r>
    </w:p>
    <w:p>
      <w:pPr>
        <w:pStyle w:val="ListParagraph"/>
        <w:numPr>
          <w:ilvl w:val="0"/>
          <w:numId w:val="3"/>
        </w:numPr>
        <w:spacing w:after="100"/>
      </w:pPr>
      <w:r>
        <w:rPr>
          <w:rFonts w:ascii="Arial" w:cs="Arial" w:eastAsia="Arial" w:hAnsi="Arial"/>
          <w:sz w:val="20"/>
          <w:szCs w:val="20"/>
        </w:rPr>
        <w:t xml:space="preserve">Your coordinator will either: (a) confirm your training record shows completed competency and provide a briefing, (b) arrange a shadow shift or additional training before you attend unsupervised, or (c) reassign the shift.</w:t>
      </w:r>
    </w:p>
    <w:p>
      <w:pPr>
        <w:pStyle w:val="ListParagraph"/>
        <w:numPr>
          <w:ilvl w:val="0"/>
          <w:numId w:val="3"/>
        </w:numPr>
        <w:spacing w:after="100"/>
      </w:pPr>
      <w:r>
        <w:rPr>
          <w:rFonts w:ascii="Arial" w:cs="Arial" w:eastAsia="Arial" w:hAnsi="Arial"/>
          <w:sz w:val="20"/>
          <w:szCs w:val="20"/>
        </w:rPr>
        <w:t xml:space="preserve">Do not attend a shift and then refuse to provide a care component mid-shift unless an unexpected situation arises. Skill concerns must be raised before the shift begins.</w:t>
      </w:r>
    </w:p>
    <w:p>
      <w:pPr>
        <w:pBdr>
          <w:left w:val="thick" w:color="cc3333" w:sz="8"/>
        </w:pBdr>
        <w:spacing w:after="120" w:before="80"/>
        <w:ind w:left="400"/>
      </w:pPr>
      <w:r>
        <w:rPr>
          <w:rFonts w:ascii="Arial" w:cs="Arial" w:eastAsia="Arial" w:hAnsi="Arial"/>
          <w:b/>
          <w:bCs/>
          <w:color w:val="5a0000"/>
          <w:sz w:val="19"/>
          <w:szCs w:val="19"/>
        </w:rPr>
        <w:t xml:space="preserve">NOTE: </w:t>
      </w:r>
      <w:r>
        <w:rPr>
          <w:rFonts w:ascii="Arial" w:cs="Arial" w:eastAsia="Arial" w:hAnsi="Arial"/>
          <w:i/>
          <w:iCs/>
          <w:color w:val="5a0000"/>
          <w:sz w:val="19"/>
          <w:szCs w:val="19"/>
        </w:rPr>
        <w:t xml:space="preserve">Workers are not penalised for raising skill concerns in good faith. In fact, raising a concern is a demonstration of professional responsibility. What is not acceptable is knowing about a skill gap and attending the shift anyway without disclosing it.</w:t>
      </w:r>
    </w:p>
    <w:p>
      <w:pPr>
        <w:spacing w:after="120"/>
      </w:pPr>
      <w:r>
        <w:t xml:space="preserve"/>
      </w:r>
    </w:p>
    <w:p>
      <w:pPr>
        <w:pStyle w:val="Heading1"/>
      </w:pPr>
      <w:r>
        <w:t xml:space="preserve">PROCEDURE 8: Work Log Completion and Dispute Resolution</w:t>
      </w:r>
    </w:p>
    <w:p>
      <w:pPr>
        <w:pBdr>
          <w:bottom w:val="single" w:color="d0d5dd" w:sz="3"/>
        </w:pBdr>
        <w:spacing w:after="80"/>
      </w:pPr>
      <w:r>
        <w:t xml:space="preserve"/>
      </w:r>
    </w:p>
    <w:p>
      <w:pPr>
        <w:pStyle w:val="Heading2"/>
      </w:pPr>
      <w:r>
        <w:t xml:space="preserve">8.1 Work Log Requirements</w:t>
      </w:r>
    </w:p>
    <w:p>
      <w:pPr>
        <w:spacing w:after="120" w:line="280"/>
      </w:pPr>
      <w:r>
        <w:rPr>
          <w:rFonts w:ascii="Arial" w:cs="Arial" w:eastAsia="Arial" w:hAnsi="Arial"/>
          <w:sz w:val="20"/>
          <w:szCs w:val="20"/>
        </w:rPr>
        <w:t xml:space="preserve">A work log must be submitted for every shift, whether completed, partially completed, or interrupted. Shifts without a submitted work log cannot be processed for payroll or NDIS billing. Work logs must be submitted before the end of the same calendar day as the shift — not the next morning.</w:t>
      </w:r>
    </w:p>
    <w:p>
      <w:pPr>
        <w:pStyle w:val="Heading2"/>
      </w:pPr>
      <w:r>
        <w:t xml:space="preserve">8.2 Step-by-Step Work Log Completion</w:t>
      </w:r>
    </w:p>
    <w:p>
      <w:pPr>
        <w:pStyle w:val="ListParagraph"/>
        <w:numPr>
          <w:ilvl w:val="0"/>
          <w:numId w:val="3"/>
        </w:numPr>
        <w:spacing w:after="100"/>
      </w:pPr>
      <w:r>
        <w:rPr>
          <w:rFonts w:ascii="Arial" w:cs="Arial" w:eastAsia="Arial" w:hAnsi="Arial"/>
          <w:sz w:val="20"/>
          <w:szCs w:val="20"/>
        </w:rPr>
        <w:t xml:space="preserve">Open the completed or ongoing shift in the Sunrise app or web system.</w:t>
      </w:r>
    </w:p>
    <w:p>
      <w:pPr>
        <w:pStyle w:val="ListParagraph"/>
        <w:numPr>
          <w:ilvl w:val="0"/>
          <w:numId w:val="3"/>
        </w:numPr>
        <w:spacing w:after="100"/>
      </w:pPr>
      <w:r>
        <w:rPr>
          <w:rFonts w:ascii="Arial" w:cs="Arial" w:eastAsia="Arial" w:hAnsi="Arial"/>
          <w:sz w:val="20"/>
          <w:szCs w:val="20"/>
        </w:rPr>
        <w:t xml:space="preserve">Confirm your actual start time. If you arrived before or after the scheduled start, record the actual time with a brief note explaining the discrepancy.</w:t>
      </w:r>
    </w:p>
    <w:p>
      <w:pPr>
        <w:pStyle w:val="ListParagraph"/>
        <w:numPr>
          <w:ilvl w:val="0"/>
          <w:numId w:val="3"/>
        </w:numPr>
        <w:spacing w:after="100"/>
      </w:pPr>
      <w:r>
        <w:rPr>
          <w:rFonts w:ascii="Arial" w:cs="Arial" w:eastAsia="Arial" w:hAnsi="Arial"/>
          <w:sz w:val="20"/>
          <w:szCs w:val="20"/>
        </w:rPr>
        <w:t xml:space="preserve">Confirm your actual finish time. If the shift ran over, record the actual finish time and the reason.</w:t>
      </w:r>
    </w:p>
    <w:p>
      <w:pPr>
        <w:pStyle w:val="ListParagraph"/>
        <w:numPr>
          <w:ilvl w:val="0"/>
          <w:numId w:val="3"/>
        </w:numPr>
        <w:spacing w:after="100"/>
      </w:pPr>
      <w:r>
        <w:rPr>
          <w:rFonts w:ascii="Arial" w:cs="Arial" w:eastAsia="Arial" w:hAnsi="Arial"/>
          <w:sz w:val="20"/>
          <w:szCs w:val="20"/>
        </w:rPr>
        <w:t xml:space="preserve">Record any breaks taken during the shift. For broken shifts (shifts with scheduled unpaid breaks), record each break period precisely. Do not round up or down.</w:t>
      </w:r>
    </w:p>
    <w:p>
      <w:pPr>
        <w:pStyle w:val="ListParagraph"/>
        <w:numPr>
          <w:ilvl w:val="0"/>
          <w:numId w:val="3"/>
        </w:numPr>
        <w:spacing w:after="100"/>
      </w:pPr>
      <w:r>
        <w:rPr>
          <w:rFonts w:ascii="Arial" w:cs="Arial" w:eastAsia="Arial" w:hAnsi="Arial"/>
          <w:sz w:val="20"/>
          <w:szCs w:val="20"/>
        </w:rPr>
        <w:t xml:space="preserve">Add applicable allowances by selecting from the dropdown: laundry allowance, uniform allowance, first aid allowance (if you hold a current first aid certificate relevant to this shift), meal allowance (1 meal for shifts of 10+ hours, 2+ meals for shifts of 15+ hours), vehicle/kilometre rate if you used your own vehicle.</w:t>
      </w:r>
    </w:p>
    <w:p>
      <w:pPr>
        <w:pStyle w:val="ListParagraph"/>
        <w:numPr>
          <w:ilvl w:val="0"/>
          <w:numId w:val="3"/>
        </w:numPr>
        <w:spacing w:after="100"/>
      </w:pPr>
      <w:r>
        <w:rPr>
          <w:rFonts w:ascii="Arial" w:cs="Arial" w:eastAsia="Arial" w:hAnsi="Arial"/>
          <w:sz w:val="20"/>
          <w:szCs w:val="20"/>
        </w:rPr>
        <w:t xml:space="preserve">Write the shift notes. Include: what activities were completed, any observations about the participant's health, mood, or wellbeing that are relevant to their ongoing support, any incidents or near-misses (these should already have a separate incident report — reference it here), and anything that was planned but not completed and why.</w:t>
      </w:r>
    </w:p>
    <w:p>
      <w:pPr>
        <w:pStyle w:val="ListParagraph"/>
        <w:numPr>
          <w:ilvl w:val="0"/>
          <w:numId w:val="3"/>
        </w:numPr>
        <w:spacing w:after="100"/>
      </w:pPr>
      <w:r>
        <w:rPr>
          <w:rFonts w:ascii="Arial" w:cs="Arial" w:eastAsia="Arial" w:hAnsi="Arial"/>
          <w:sz w:val="20"/>
          <w:szCs w:val="20"/>
        </w:rPr>
        <w:t xml:space="preserve">Review the completed log before submitting. Once submitted, it cannot be deleted — only amended.</w:t>
      </w:r>
    </w:p>
    <w:p>
      <w:pPr>
        <w:pStyle w:val="ListParagraph"/>
        <w:numPr>
          <w:ilvl w:val="0"/>
          <w:numId w:val="3"/>
        </w:numPr>
        <w:spacing w:after="100"/>
      </w:pPr>
      <w:r>
        <w:rPr>
          <w:rFonts w:ascii="Arial" w:cs="Arial" w:eastAsia="Arial" w:hAnsi="Arial"/>
          <w:sz w:val="20"/>
          <w:szCs w:val="20"/>
        </w:rPr>
        <w:t xml:space="preserve">Submit the log. The participant or their representative will receive a notification to approve it.</w:t>
      </w:r>
    </w:p>
    <w:p>
      <w:pPr>
        <w:pStyle w:val="Heading2"/>
      </w:pPr>
      <w:r>
        <w:t xml:space="preserve">8.3 When a Participant Does Not Approve the Work Log</w:t>
      </w:r>
    </w:p>
    <w:p>
      <w:pPr>
        <w:spacing w:after="120" w:line="280"/>
      </w:pPr>
      <w:r>
        <w:rPr>
          <w:rFonts w:ascii="Arial" w:cs="Arial" w:eastAsia="Arial" w:hAnsi="Arial"/>
          <w:sz w:val="20"/>
          <w:szCs w:val="20"/>
        </w:rPr>
        <w:t xml:space="preserve">A shift is not fully closed until the participant (or their representative) approves the work log. If approval is not received within 48 hours:</w:t>
      </w:r>
    </w:p>
    <w:p>
      <w:pPr>
        <w:pStyle w:val="ListParagraph"/>
        <w:numPr>
          <w:ilvl w:val="0"/>
          <w:numId w:val="3"/>
        </w:numPr>
        <w:spacing w:after="100"/>
      </w:pPr>
      <w:r>
        <w:rPr>
          <w:rFonts w:ascii="Arial" w:cs="Arial" w:eastAsia="Arial" w:hAnsi="Arial"/>
          <w:sz w:val="20"/>
          <w:szCs w:val="20"/>
        </w:rPr>
        <w:t xml:space="preserve">Contact your coordinator — do not contact the participant about an unapproved log yourself.</w:t>
      </w:r>
    </w:p>
    <w:p>
      <w:pPr>
        <w:pStyle w:val="ListParagraph"/>
        <w:numPr>
          <w:ilvl w:val="0"/>
          <w:numId w:val="3"/>
        </w:numPr>
        <w:spacing w:after="100"/>
      </w:pPr>
      <w:r>
        <w:rPr>
          <w:rFonts w:ascii="Arial" w:cs="Arial" w:eastAsia="Arial" w:hAnsi="Arial"/>
          <w:sz w:val="20"/>
          <w:szCs w:val="20"/>
        </w:rPr>
        <w:t xml:space="preserve">If the non-approval is a practical issue (participant can't access the system, representative unavailable), the coordinator will assist.</w:t>
      </w:r>
    </w:p>
    <w:p>
      <w:pPr>
        <w:pStyle w:val="ListParagraph"/>
        <w:numPr>
          <w:ilvl w:val="0"/>
          <w:numId w:val="3"/>
        </w:numPr>
        <w:spacing w:after="100"/>
      </w:pPr>
      <w:r>
        <w:rPr>
          <w:rFonts w:ascii="Arial" w:cs="Arial" w:eastAsia="Arial" w:hAnsi="Arial"/>
          <w:sz w:val="20"/>
          <w:szCs w:val="20"/>
        </w:rPr>
        <w:t xml:space="preserve">If the participant disputes the content of the log, do not alter the log in response to the dispute. Submit an amendment note explaining the circumstances.</w:t>
      </w:r>
    </w:p>
    <w:p>
      <w:pPr>
        <w:pStyle w:val="ListParagraph"/>
        <w:numPr>
          <w:ilvl w:val="0"/>
          <w:numId w:val="3"/>
        </w:numPr>
        <w:spacing w:after="100"/>
      </w:pPr>
      <w:r>
        <w:rPr>
          <w:rFonts w:ascii="Arial" w:cs="Arial" w:eastAsia="Arial" w:hAnsi="Arial"/>
          <w:sz w:val="20"/>
          <w:szCs w:val="20"/>
        </w:rPr>
        <w:t xml:space="preserve">Payroll is not withheld while a genuine work log dispute is being resolved. The coordinator will confirm this with you in writing.</w:t>
      </w:r>
    </w:p>
    <w:p>
      <w:pPr>
        <w:pStyle w:val="ListParagraph"/>
        <w:numPr>
          <w:ilvl w:val="0"/>
          <w:numId w:val="3"/>
        </w:numPr>
        <w:spacing w:after="100"/>
      </w:pPr>
      <w:r>
        <w:rPr>
          <w:rFonts w:ascii="Arial" w:cs="Arial" w:eastAsia="Arial" w:hAnsi="Arial"/>
          <w:sz w:val="20"/>
          <w:szCs w:val="20"/>
        </w:rPr>
        <w:t xml:space="preserve">Disputes that cannot be resolved within 5 business days are escalated to the Operations Director.</w:t>
      </w:r>
    </w:p>
    <w:p>
      <w:pPr>
        <w:spacing w:after="120"/>
      </w:pPr>
      <w:r>
        <w:t xml:space="preserve"/>
      </w:r>
    </w:p>
    <w:p>
      <w:pPr>
        <w:pStyle w:val="Heading1"/>
      </w:pPr>
      <w:r>
        <w:t xml:space="preserve">PROCEDURE 9: Participant Transfer from Another Provider</w:t>
      </w:r>
    </w:p>
    <w:p>
      <w:pPr>
        <w:pBdr>
          <w:bottom w:val="single" w:color="d0d5dd" w:sz="3"/>
        </w:pBdr>
        <w:spacing w:after="80"/>
      </w:pPr>
      <w:r>
        <w:t xml:space="preserve"/>
      </w:r>
    </w:p>
    <w:p>
      <w:pPr>
        <w:pStyle w:val="Heading2"/>
      </w:pPr>
      <w:r>
        <w:t xml:space="preserve">9.1 Overview</w:t>
      </w:r>
    </w:p>
    <w:p>
      <w:pPr>
        <w:spacing w:after="120" w:line="280"/>
      </w:pPr>
      <w:r>
        <w:rPr>
          <w:rFonts w:ascii="Arial" w:cs="Arial" w:eastAsia="Arial" w:hAnsi="Arial"/>
          <w:sz w:val="20"/>
          <w:szCs w:val="20"/>
        </w:rPr>
        <w:t xml:space="preserve">When a participant transfers to Sunrise from another NDIS provider, the intake process requires careful management to ensure continuity of care, accurate information transfer, and a participant experience that feels supported rather than disjointed. This procedure applies from the point of first contact to the first scheduled shift.</w:t>
      </w:r>
    </w:p>
    <w:p>
      <w:pPr>
        <w:pStyle w:val="Heading2"/>
      </w:pPr>
      <w:r>
        <w:t xml:space="preserve">9.2 Transfer Procedure</w:t>
      </w:r>
    </w:p>
    <w:p>
      <w:pPr>
        <w:pStyle w:val="ListParagraph"/>
        <w:numPr>
          <w:ilvl w:val="0"/>
          <w:numId w:val="3"/>
        </w:numPr>
        <w:spacing w:after="100"/>
      </w:pPr>
      <w:r>
        <w:rPr>
          <w:rFonts w:ascii="Arial" w:cs="Arial" w:eastAsia="Arial" w:hAnsi="Arial"/>
          <w:sz w:val="20"/>
          <w:szCs w:val="20"/>
        </w:rPr>
        <w:t xml:space="preserve">The coordinator contacts the previous provider to initiate a handover request. The participant or their representative must sign a Release of Information Authority before any information is requested. Support workers do not contact previous providers directly.</w:t>
      </w:r>
    </w:p>
    <w:p>
      <w:pPr>
        <w:pStyle w:val="ListParagraph"/>
        <w:numPr>
          <w:ilvl w:val="0"/>
          <w:numId w:val="3"/>
        </w:numPr>
        <w:spacing w:after="100"/>
      </w:pPr>
      <w:r>
        <w:rPr>
          <w:rFonts w:ascii="Arial" w:cs="Arial" w:eastAsia="Arial" w:hAnsi="Arial"/>
          <w:sz w:val="20"/>
          <w:szCs w:val="20"/>
        </w:rPr>
        <w:t xml:space="preserve">Request the following records from the previous provider: current support plan, behaviour support plan (if any), incident history (last 12 months), medication management plan, any relevant health or clinical assessments, emergency contacts and representative details.</w:t>
      </w:r>
    </w:p>
    <w:p>
      <w:pPr>
        <w:pStyle w:val="ListParagraph"/>
        <w:numPr>
          <w:ilvl w:val="0"/>
          <w:numId w:val="3"/>
        </w:numPr>
        <w:spacing w:after="100"/>
      </w:pPr>
      <w:r>
        <w:rPr>
          <w:rFonts w:ascii="Arial" w:cs="Arial" w:eastAsia="Arial" w:hAnsi="Arial"/>
          <w:sz w:val="20"/>
          <w:szCs w:val="20"/>
        </w:rPr>
        <w:t xml:space="preserve">Records must be received within 5 business days. If they are not received, the coordinator follows up in writing and documents the attempt.</w:t>
      </w:r>
    </w:p>
    <w:p>
      <w:pPr>
        <w:pStyle w:val="ListParagraph"/>
        <w:numPr>
          <w:ilvl w:val="0"/>
          <w:numId w:val="3"/>
        </w:numPr>
        <w:spacing w:after="100"/>
      </w:pPr>
      <w:r>
        <w:rPr>
          <w:rFonts w:ascii="Arial" w:cs="Arial" w:eastAsia="Arial" w:hAnsi="Arial"/>
          <w:sz w:val="20"/>
          <w:szCs w:val="20"/>
        </w:rPr>
        <w:t xml:space="preserve">The coordinator reviews all received documents and flags: (a) gaps in information, (b) anything that suggests elevated risk requiring immediate action, (c) any discrepancy between the participant's stated needs and the documentation.</w:t>
      </w:r>
    </w:p>
    <w:p>
      <w:pPr>
        <w:pStyle w:val="ListParagraph"/>
        <w:numPr>
          <w:ilvl w:val="0"/>
          <w:numId w:val="3"/>
        </w:numPr>
        <w:spacing w:after="100"/>
      </w:pPr>
      <w:r>
        <w:rPr>
          <w:rFonts w:ascii="Arial" w:cs="Arial" w:eastAsia="Arial" w:hAnsi="Arial"/>
          <w:sz w:val="20"/>
          <w:szCs w:val="20"/>
        </w:rPr>
        <w:t xml:space="preserve">Conduct a fresh needs assessment with the participant — do not use the previous provider's assessment as the sole basis for the Sunrise support plan. The participant's circumstances may have changed, and they should have the experience of being heard by their new provider.</w:t>
      </w:r>
    </w:p>
    <w:p>
      <w:pPr>
        <w:pStyle w:val="ListParagraph"/>
        <w:numPr>
          <w:ilvl w:val="0"/>
          <w:numId w:val="3"/>
        </w:numPr>
        <w:spacing w:after="100"/>
      </w:pPr>
      <w:r>
        <w:rPr>
          <w:rFonts w:ascii="Arial" w:cs="Arial" w:eastAsia="Arial" w:hAnsi="Arial"/>
          <w:sz w:val="20"/>
          <w:szCs w:val="20"/>
        </w:rPr>
        <w:t xml:space="preserve">Develop a Sunrise support plan based on the needs assessment, with the participant's input, within 7 days of registration.</w:t>
      </w:r>
    </w:p>
    <w:p>
      <w:pPr>
        <w:pStyle w:val="ListParagraph"/>
        <w:numPr>
          <w:ilvl w:val="0"/>
          <w:numId w:val="3"/>
        </w:numPr>
        <w:spacing w:after="100"/>
      </w:pPr>
      <w:r>
        <w:rPr>
          <w:rFonts w:ascii="Arial" w:cs="Arial" w:eastAsia="Arial" w:hAnsi="Arial"/>
          <w:sz w:val="20"/>
          <w:szCs w:val="20"/>
        </w:rPr>
        <w:t xml:space="preserve">Brief all staff who will be working with the participant before their first shift. This briefing must include: support needs and preferences, any risks documented in the assessment, communication preferences, any behaviour support requirements, and emergency procedures.</w:t>
      </w:r>
    </w:p>
    <w:p>
      <w:pPr>
        <w:pStyle w:val="ListParagraph"/>
        <w:numPr>
          <w:ilvl w:val="0"/>
          <w:numId w:val="3"/>
        </w:numPr>
        <w:spacing w:after="100"/>
      </w:pPr>
      <w:r>
        <w:rPr>
          <w:rFonts w:ascii="Arial" w:cs="Arial" w:eastAsia="Arial" w:hAnsi="Arial"/>
          <w:sz w:val="20"/>
          <w:szCs w:val="20"/>
        </w:rPr>
        <w:t xml:space="preserve">Create the participant's full profile in the Sunrise system, including all required fields. Do not import data without verifying it against the participant directly.</w:t>
      </w:r>
    </w:p>
    <w:p>
      <w:pPr>
        <w:pBdr>
          <w:left w:val="thick" w:color="cc3333" w:sz="8"/>
        </w:pBdr>
        <w:spacing w:after="120" w:before="80"/>
        <w:ind w:left="400"/>
      </w:pPr>
      <w:r>
        <w:rPr>
          <w:rFonts w:ascii="Arial" w:cs="Arial" w:eastAsia="Arial" w:hAnsi="Arial"/>
          <w:b/>
          <w:bCs/>
          <w:color w:val="5a0000"/>
          <w:sz w:val="19"/>
          <w:szCs w:val="19"/>
        </w:rPr>
        <w:t xml:space="preserve">NOTE: </w:t>
      </w:r>
      <w:r>
        <w:rPr>
          <w:rFonts w:ascii="Arial" w:cs="Arial" w:eastAsia="Arial" w:hAnsi="Arial"/>
          <w:i/>
          <w:iCs/>
          <w:color w:val="5a0000"/>
          <w:sz w:val="19"/>
          <w:szCs w:val="19"/>
        </w:rPr>
        <w:t xml:space="preserve">The 10-business-day completion requirement for provider transfers applies from the date of registration, not the date records are received. Plan the intake timeline accordingly.</w:t>
      </w:r>
    </w:p>
    <w:p>
      <w:pPr>
        <w:spacing w:after="120"/>
      </w:pPr>
      <w:r>
        <w:t xml:space="preserve"/>
      </w:r>
    </w:p>
    <w:p>
      <w:pPr>
        <w:pStyle w:val="Heading1"/>
      </w:pPr>
      <w:r>
        <w:t xml:space="preserve">PROCEDURE 10: Participant Transition and Exit from Sunrise</w:t>
      </w:r>
    </w:p>
    <w:p>
      <w:pPr>
        <w:pBdr>
          <w:bottom w:val="single" w:color="d0d5dd" w:sz="3"/>
        </w:pBdr>
        <w:spacing w:after="80"/>
      </w:pPr>
      <w:r>
        <w:t xml:space="preserve"/>
      </w:r>
    </w:p>
    <w:p>
      <w:pPr>
        <w:pStyle w:val="Heading2"/>
      </w:pPr>
      <w:r>
        <w:t xml:space="preserve">10.1 Participant-Initiated Exit</w:t>
      </w:r>
    </w:p>
    <w:p>
      <w:pPr>
        <w:spacing w:after="120" w:line="280"/>
      </w:pPr>
      <w:r>
        <w:rPr>
          <w:rFonts w:ascii="Arial" w:cs="Arial" w:eastAsia="Arial" w:hAnsi="Arial"/>
          <w:sz w:val="20"/>
          <w:szCs w:val="20"/>
        </w:rPr>
        <w:t xml:space="preserve">When a participant tells a support worker that they want to leave Sunrise, the worker must handle the conversation carefully:</w:t>
      </w:r>
    </w:p>
    <w:p>
      <w:pPr>
        <w:pStyle w:val="ListParagraph"/>
        <w:numPr>
          <w:ilvl w:val="0"/>
          <w:numId w:val="3"/>
        </w:numPr>
        <w:spacing w:after="100"/>
      </w:pPr>
      <w:r>
        <w:rPr>
          <w:rFonts w:ascii="Arial" w:cs="Arial" w:eastAsia="Arial" w:hAnsi="Arial"/>
          <w:sz w:val="20"/>
          <w:szCs w:val="20"/>
        </w:rPr>
        <w:t xml:space="preserve">Listen and acknowledge. Do not argue, minimise, or try to change their mind.</w:t>
      </w:r>
    </w:p>
    <w:p>
      <w:pPr>
        <w:pStyle w:val="ListParagraph"/>
        <w:numPr>
          <w:ilvl w:val="0"/>
          <w:numId w:val="3"/>
        </w:numPr>
        <w:spacing w:after="100"/>
      </w:pPr>
      <w:r>
        <w:rPr>
          <w:rFonts w:ascii="Arial" w:cs="Arial" w:eastAsia="Arial" w:hAnsi="Arial"/>
          <w:sz w:val="20"/>
          <w:szCs w:val="20"/>
        </w:rPr>
        <w:t xml:space="preserve">Offer to connect them with a coordinator if they want help with the transition. Do not insist.</w:t>
      </w:r>
    </w:p>
    <w:p>
      <w:pPr>
        <w:pStyle w:val="ListParagraph"/>
        <w:numPr>
          <w:ilvl w:val="0"/>
          <w:numId w:val="3"/>
        </w:numPr>
        <w:spacing w:after="100"/>
      </w:pPr>
      <w:r>
        <w:rPr>
          <w:rFonts w:ascii="Arial" w:cs="Arial" w:eastAsia="Arial" w:hAnsi="Arial"/>
          <w:sz w:val="20"/>
          <w:szCs w:val="20"/>
        </w:rPr>
        <w:t xml:space="preserve">Continue delivering support as per the existing plan — do not withdraw or reduce any support because of the expressed intention to leave.</w:t>
      </w:r>
    </w:p>
    <w:p>
      <w:pPr>
        <w:pStyle w:val="ListParagraph"/>
        <w:numPr>
          <w:ilvl w:val="0"/>
          <w:numId w:val="3"/>
        </w:numPr>
        <w:spacing w:after="100"/>
      </w:pPr>
      <w:r>
        <w:rPr>
          <w:rFonts w:ascii="Arial" w:cs="Arial" w:eastAsia="Arial" w:hAnsi="Arial"/>
          <w:sz w:val="20"/>
          <w:szCs w:val="20"/>
        </w:rPr>
        <w:t xml:space="preserve">Notify your coordinator at the end of the shift (or immediately if the participant is distressed).</w:t>
      </w:r>
    </w:p>
    <w:p>
      <w:pPr>
        <w:pStyle w:val="ListParagraph"/>
        <w:numPr>
          <w:ilvl w:val="0"/>
          <w:numId w:val="3"/>
        </w:numPr>
        <w:spacing w:after="100"/>
      </w:pPr>
      <w:r>
        <w:rPr>
          <w:rFonts w:ascii="Arial" w:cs="Arial" w:eastAsia="Arial" w:hAnsi="Arial"/>
          <w:sz w:val="20"/>
          <w:szCs w:val="20"/>
        </w:rPr>
        <w:t xml:space="preserve">Document the conversation accurately in the shift notes — what the participant said, in their words, and your response.</w:t>
      </w:r>
    </w:p>
    <w:p>
      <w:pPr>
        <w:pStyle w:val="Heading2"/>
      </w:pPr>
      <w:r>
        <w:t xml:space="preserve">10.2 Formal Exit Process (Coordinator-Managed)</w:t>
      </w:r>
    </w:p>
    <w:p>
      <w:pPr>
        <w:spacing w:after="120" w:line="280"/>
      </w:pPr>
      <w:r>
        <w:rPr>
          <w:rFonts w:ascii="Arial" w:cs="Arial" w:eastAsia="Arial" w:hAnsi="Arial"/>
          <w:sz w:val="20"/>
          <w:szCs w:val="20"/>
        </w:rPr>
        <w:t xml:space="preserve">Once the coordinator is notified, the formal exit process is:</w:t>
      </w:r>
    </w:p>
    <w:p>
      <w:pPr>
        <w:pStyle w:val="ListParagraph"/>
        <w:numPr>
          <w:ilvl w:val="0"/>
          <w:numId w:val="3"/>
        </w:numPr>
        <w:spacing w:after="100"/>
      </w:pPr>
      <w:r>
        <w:rPr>
          <w:rFonts w:ascii="Arial" w:cs="Arial" w:eastAsia="Arial" w:hAnsi="Arial"/>
          <w:sz w:val="20"/>
          <w:szCs w:val="20"/>
        </w:rPr>
        <w:t xml:space="preserve">Confirm the participant's decision in writing within 2 business days.</w:t>
      </w:r>
    </w:p>
    <w:p>
      <w:pPr>
        <w:pStyle w:val="ListParagraph"/>
        <w:numPr>
          <w:ilvl w:val="0"/>
          <w:numId w:val="3"/>
        </w:numPr>
        <w:spacing w:after="100"/>
      </w:pPr>
      <w:r>
        <w:rPr>
          <w:rFonts w:ascii="Arial" w:cs="Arial" w:eastAsia="Arial" w:hAnsi="Arial"/>
          <w:sz w:val="20"/>
          <w:szCs w:val="20"/>
        </w:rPr>
        <w:t xml:space="preserve">Provide a 4-week notice period during which support continues at the existing level — unless the participant requests a shorter period.</w:t>
      </w:r>
    </w:p>
    <w:p>
      <w:pPr>
        <w:pStyle w:val="ListParagraph"/>
        <w:numPr>
          <w:ilvl w:val="0"/>
          <w:numId w:val="3"/>
        </w:numPr>
        <w:spacing w:after="100"/>
      </w:pPr>
      <w:r>
        <w:rPr>
          <w:rFonts w:ascii="Arial" w:cs="Arial" w:eastAsia="Arial" w:hAnsi="Arial"/>
          <w:sz w:val="20"/>
          <w:szCs w:val="20"/>
        </w:rPr>
        <w:t xml:space="preserve">Develop a transition plan with the participant: where will they move their services, who do they want briefed, do they consent to a warm handover?</w:t>
      </w:r>
    </w:p>
    <w:p>
      <w:pPr>
        <w:pStyle w:val="ListParagraph"/>
        <w:numPr>
          <w:ilvl w:val="0"/>
          <w:numId w:val="3"/>
        </w:numPr>
        <w:spacing w:after="100"/>
      </w:pPr>
      <w:r>
        <w:rPr>
          <w:rFonts w:ascii="Arial" w:cs="Arial" w:eastAsia="Arial" w:hAnsi="Arial"/>
          <w:sz w:val="20"/>
          <w:szCs w:val="20"/>
        </w:rPr>
        <w:t xml:space="preserve">If the participant consents to a warm handover, prepare a handover briefing for the incoming provider — covering needs, risks, preferences, and any outstanding issues.</w:t>
      </w:r>
    </w:p>
    <w:p>
      <w:pPr>
        <w:pStyle w:val="ListParagraph"/>
        <w:numPr>
          <w:ilvl w:val="0"/>
          <w:numId w:val="3"/>
        </w:numPr>
        <w:spacing w:after="100"/>
      </w:pPr>
      <w:r>
        <w:rPr>
          <w:rFonts w:ascii="Arial" w:cs="Arial" w:eastAsia="Arial" w:hAnsi="Arial"/>
          <w:sz w:val="20"/>
          <w:szCs w:val="20"/>
        </w:rPr>
        <w:t xml:space="preserve">Provide the participant with a full copy of their records within 5 business days of their final service date.</w:t>
      </w:r>
    </w:p>
    <w:p>
      <w:pPr>
        <w:pStyle w:val="ListParagraph"/>
        <w:numPr>
          <w:ilvl w:val="0"/>
          <w:numId w:val="3"/>
        </w:numPr>
        <w:spacing w:after="100"/>
      </w:pPr>
      <w:r>
        <w:rPr>
          <w:rFonts w:ascii="Arial" w:cs="Arial" w:eastAsia="Arial" w:hAnsi="Arial"/>
          <w:sz w:val="20"/>
          <w:szCs w:val="20"/>
        </w:rPr>
        <w:t xml:space="preserve">Collect any feedback about the participant's experience — this is recorded in the quality system and reviewed by management.</w:t>
      </w:r>
    </w:p>
    <w:p>
      <w:pPr>
        <w:pStyle w:val="ListParagraph"/>
        <w:numPr>
          <w:ilvl w:val="0"/>
          <w:numId w:val="3"/>
        </w:numPr>
        <w:spacing w:after="100"/>
      </w:pPr>
      <w:r>
        <w:rPr>
          <w:rFonts w:ascii="Arial" w:cs="Arial" w:eastAsia="Arial" w:hAnsi="Arial"/>
          <w:sz w:val="20"/>
          <w:szCs w:val="20"/>
        </w:rPr>
        <w:t xml:space="preserve">Retain all records in line with Sunrise's 7-year minimum retention requirement.</w:t>
      </w:r>
    </w:p>
    <w:p>
      <w:pPr>
        <w:spacing w:after="200"/>
      </w:pPr>
      <w:r>
        <w:t xml:space="preserve"/>
      </w:r>
    </w:p>
    <w:p>
      <w:r>
        <w:rPr>
          <w:rFonts w:ascii="Arial" w:cs="Arial" w:eastAsia="Arial" w:hAnsi="Arial"/>
          <w:i/>
          <w:iCs/>
          <w:color w:val="aaaaaa"/>
          <w:sz w:val="16"/>
          <w:szCs w:val="16"/>
        </w:rPr>
        <w:t xml:space="preserve">SDS-PROC-006-009 v2.1 | Sunrise Disability Support Services | INTERNAL PROCEDURE — NOT FOR EXTERNAL DISTRIBUTION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0"/>
        <w:szCs w:val="20"/>
      </w:rPr>
    </w:lvl>
  </w:abstractNum>
  <w:abstractNum w:abstractNumId="3" w15:restartNumberingAfterBreak="0">
    <w:multiLevelType w:val="hybridMultilevel"/>
    <w:lvl w:ilvl="0" w15:tentative="1">
      <w:start w:val="1"/>
      <w:numFmt w:val="bullet"/>
      <w:lvlText w:val="–"/>
      <w:lvlJc w:val="left"/>
      <w:pPr>
        <w:ind w:left="1080" w:hanging="360"/>
      </w:pPr>
      <w:rPr>
        <w:rFonts w:ascii="Arial" w:cs="Arial" w:eastAsia="Arial" w:hAnsi="Arial"/>
        <w:sz w:val="20"/>
        <w:szCs w:val="20"/>
      </w:rPr>
    </w:lvl>
  </w:abstractNum>
  <w:abstractNum w:abstractNumId="4" w15:restartNumberingAfterBreak="0">
    <w:multiLevelType w:val="hybridMultilevel"/>
    <w:lvl w:ilvl="0" w15:tentative="1">
      <w:start w:val="1"/>
      <w:numFmt w:val="decimal"/>
      <w:lvlText w:val="%1."/>
      <w:lvlJc w:val="left"/>
      <w:pPr>
        <w:ind w:left="720" w:hanging="36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a3560"/>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d6ca2"/>
      <w:sz w:val="24"/>
      <w:szCs w:val="24"/>
    </w:rPr>
  </w:style>
  <w:style w:type="paragraph" w:styleId="Heading3">
    <w:name w:val="Heading 3"/>
    <w:basedOn w:val="Normal"/>
    <w:next w:val="Normal"/>
    <w:qFormat/>
    <w:pPr>
      <w:spacing w:after="60" w:before="14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2026-05-18T12:02:32.657Z</dcterms:created>
  <dcterms:modified xsi:type="dcterms:W3CDTF">2026-05-18T12:02:32.683Z</dcterms:modified>
</cp:coreProperties>
</file>

<file path=docProps/custom.xml><?xml version="1.0" encoding="utf-8"?>
<Properties xmlns="http://schemas.openxmlformats.org/officeDocument/2006/custom-properties" xmlns:vt="http://schemas.openxmlformats.org/officeDocument/2006/docPropsVTypes"/>
</file>