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val="0"/>
          <w:color w:val="17656B"/>
          <w:sz w:val="18"/>
        </w:rPr>
        <w:t>LAPORAN PERANCANGAN</w:t>
      </w:r>
    </w:p>
    <w:p>
      <w:pPr>
        <w:pStyle w:val="Title"/>
      </w:pPr>
      <w:r>
        <w:rPr>
          <w:b w:val="0"/>
        </w:rPr>
        <w:t>Sistem Multi-Agent</w:t>
        <w:br/>
        <w:t>Email Writer &amp; Enrichment</w:t>
      </w:r>
    </w:p>
    <w:p>
      <w:pPr>
        <w:pStyle w:val="Subtitle"/>
      </w:pPr>
      <w:r>
        <w:rPr>
          <w:b w:val="0"/>
        </w:rPr>
        <w:t>Otomasi outreach B2B berbasis spreadsheet, bukti, dan persetujuan pengguna</w:t>
      </w:r>
    </w:p>
    <w:p>
      <w:pPr>
        <w:spacing w:after="200"/>
      </w:pPr>
      <w:r>
        <w:rPr>
          <w:b w:val="0"/>
          <w:sz w:val="19"/>
        </w:rPr>
        <w:t>Magister Kecerdasan Artifisial • Universitas Gadjah Mada • 2026</w:t>
      </w:r>
    </w:p>
    <w:tbl>
      <w:tblPr>
        <w:tblW w:type="auto" w:w="0"/>
        <w:jc w:val="center"/>
        <w:tblLook w:firstColumn="1" w:firstRow="1" w:lastColumn="0" w:lastRow="0" w:noHBand="0" w:noVBand="1" w:val="04A0"/>
      </w:tblPr>
      <w:tblGrid>
        <w:gridCol w:w="9978"/>
      </w:tblGrid>
      <w:tr>
        <w:trPr>
          <w:cantSplit/>
        </w:trPr>
        <w:tc>
          <w:tcPr>
            <w:tcW w:type="dxa" w:w="9978"/>
            <w:shd w:fill="EAF3F3"/>
            <w:tcMar>
              <w:top w:w="120" w:type="dxa"/>
              <w:left w:w="120" w:type="dxa"/>
              <w:bottom w:w="120" w:type="dxa"/>
              <w:right w:w="120" w:type="dxa"/>
            </w:tcMar>
          </w:tcPr>
          <w:p>
            <w:pPr>
              <w:spacing w:after="80"/>
            </w:pPr>
            <w:r>
              <w:rPr>
                <w:b/>
                <w:sz w:val="20"/>
              </w:rPr>
              <w:t>Ringkasan konsep</w:t>
            </w:r>
          </w:p>
          <w:p>
            <w:pPr>
              <w:spacing w:after="20" w:line="254" w:lineRule="auto"/>
            </w:pPr>
            <w:r>
              <w:rPr>
                <w:b w:val="0"/>
                <w:sz w:val="20"/>
              </w:rPr>
              <w:t>Pengguna menentukan jumlah prospek, tujuan campaign, tingkat personalisasi, dan jadwal. Orchestrator mengoordinasikan enrichment melalui Apify, riset melalui Firecrawl, serta penulisan email berbasis LLM. Email hanya dikirim lewat Gmail API setelah lolos pemeriksaan dan disetujui pengguna. Google Sheets menjadi database prototipe.</w:t>
            </w:r>
          </w:p>
        </w:tc>
      </w:tr>
    </w:tbl>
    <w:p>
      <w:pPr>
        <w:spacing w:after="0" w:before="0" w:line="240" w:lineRule="auto"/>
      </w:pPr>
      <w:r>
        <w:rPr>
          <w:sz w:val="4"/>
        </w:rPr>
      </w:r>
    </w:p>
    <w:p>
      <w:pPr>
        <w:pStyle w:val="Heading1"/>
      </w:pPr>
      <w:r>
        <w:t>1. Identitas Kelompok</w:t>
      </w:r>
    </w:p>
    <w:p>
      <w:pPr>
        <w:spacing w:after="100"/>
      </w:pPr>
      <w:r>
        <w:rPr>
          <w:b/>
        </w:rPr>
        <w:t>Nama kelompok: Kelompok 1.</w:t>
      </w:r>
      <w:r>
        <w:rPr>
          <w:b w:val="0"/>
        </w:rPr>
        <w:t xml:space="preserve"> Pembagian peran berikut merupakan usulan untuk proyek ini.</w:t>
      </w:r>
    </w:p>
    <w:tbl>
      <w:tblPr>
        <w:tblW w:type="auto" w:w="0"/>
        <w:jc w:val="center"/>
        <w:tblLayout w:type="fixed"/>
        <w:tblLook w:firstColumn="1" w:firstRow="1" w:lastColumn="0" w:lastRow="0" w:noHBand="0" w:noVBand="1" w:val="04A0"/>
      </w:tblPr>
      <w:tblGrid>
        <w:gridCol w:w="4025"/>
        <w:gridCol w:w="3005"/>
        <w:gridCol w:w="2948"/>
      </w:tblGrid>
      <w:tr>
        <w:trPr>
          <w:cantSplit/>
          <w:tblHeader/>
        </w:trPr>
        <w:tc>
          <w:tcPr>
            <w:tcW w:type="dxa" w:w="4025"/>
            <w:vAlign w:val="center"/>
            <w:tcMar>
              <w:top w:w="80" w:type="dxa"/>
              <w:left w:w="100" w:type="dxa"/>
              <w:bottom w:w="80" w:type="dxa"/>
              <w:right w:w="100" w:type="dxa"/>
            </w:tcMar>
            <w:shd w:fill="17656B"/>
          </w:tcPr>
          <w:p>
            <w:pPr>
              <w:spacing w:after="20" w:before="0" w:line="247" w:lineRule="auto"/>
            </w:pPr>
            <w:r>
              <w:rPr>
                <w:b/>
                <w:color w:val="FFFFFF"/>
                <w:sz w:val="18"/>
              </w:rPr>
              <w:t>Nama anggota</w:t>
            </w:r>
          </w:p>
        </w:tc>
        <w:tc>
          <w:tcPr>
            <w:tcW w:type="dxa" w:w="3005"/>
            <w:vAlign w:val="center"/>
            <w:tcMar>
              <w:top w:w="80" w:type="dxa"/>
              <w:left w:w="100" w:type="dxa"/>
              <w:bottom w:w="80" w:type="dxa"/>
              <w:right w:w="100" w:type="dxa"/>
            </w:tcMar>
            <w:shd w:fill="17656B"/>
          </w:tcPr>
          <w:p>
            <w:pPr>
              <w:spacing w:after="20" w:before="0" w:line="247" w:lineRule="auto"/>
            </w:pPr>
            <w:r>
              <w:rPr>
                <w:b/>
                <w:color w:val="FFFFFF"/>
                <w:sz w:val="18"/>
              </w:rPr>
              <w:t>NIM</w:t>
            </w:r>
          </w:p>
        </w:tc>
        <w:tc>
          <w:tcPr>
            <w:tcW w:type="dxa" w:w="2948"/>
            <w:vAlign w:val="center"/>
            <w:tcMar>
              <w:top w:w="80" w:type="dxa"/>
              <w:left w:w="100" w:type="dxa"/>
              <w:bottom w:w="80" w:type="dxa"/>
              <w:right w:w="100" w:type="dxa"/>
            </w:tcMar>
            <w:shd w:fill="17656B"/>
          </w:tcPr>
          <w:p>
            <w:pPr>
              <w:spacing w:after="20" w:before="0" w:line="247" w:lineRule="auto"/>
            </w:pPr>
            <w:r>
              <w:rPr>
                <w:b/>
                <w:color w:val="FFFFFF"/>
                <w:sz w:val="18"/>
              </w:rPr>
              <w:t>Peran yang diusulkan</w:t>
            </w:r>
          </w:p>
        </w:tc>
      </w:tr>
      <w:tr>
        <w:trPr>
          <w:cantSplit/>
        </w:trPr>
        <w:tc>
          <w:tcPr>
            <w:tcW w:type="dxa" w:w="4025"/>
            <w:vAlign w:val="center"/>
            <w:tcMar>
              <w:top w:w="80" w:type="dxa"/>
              <w:left w:w="100" w:type="dxa"/>
              <w:bottom w:w="80" w:type="dxa"/>
              <w:right w:w="100" w:type="dxa"/>
            </w:tcMar>
            <w:shd w:fill="F5F8F9"/>
          </w:tcPr>
          <w:p>
            <w:pPr>
              <w:spacing w:after="20" w:before="0" w:line="247" w:lineRule="auto"/>
            </w:pPr>
            <w:r>
              <w:rPr>
                <w:b w:val="0"/>
                <w:sz w:val="18"/>
              </w:rPr>
              <w:t>Aditya Nurrohman</w:t>
            </w:r>
          </w:p>
        </w:tc>
        <w:tc>
          <w:tcPr>
            <w:tcW w:type="dxa" w:w="3005"/>
            <w:vAlign w:val="center"/>
            <w:tcMar>
              <w:top w:w="80" w:type="dxa"/>
              <w:left w:w="100" w:type="dxa"/>
              <w:bottom w:w="80" w:type="dxa"/>
              <w:right w:w="100" w:type="dxa"/>
            </w:tcMar>
            <w:shd w:fill="F5F8F9"/>
          </w:tcPr>
          <w:p>
            <w:pPr>
              <w:spacing w:after="20" w:before="0" w:line="247" w:lineRule="auto"/>
            </w:pPr>
            <w:r>
              <w:rPr>
                <w:b w:val="0"/>
                <w:sz w:val="18"/>
              </w:rPr>
              <w:t>25/574386/PPA/07244</w:t>
            </w:r>
          </w:p>
        </w:tc>
        <w:tc>
          <w:tcPr>
            <w:tcW w:type="dxa" w:w="2948"/>
            <w:vAlign w:val="center"/>
            <w:tcMar>
              <w:top w:w="80" w:type="dxa"/>
              <w:left w:w="100" w:type="dxa"/>
              <w:bottom w:w="80" w:type="dxa"/>
              <w:right w:w="100" w:type="dxa"/>
            </w:tcMar>
            <w:shd w:fill="F5F8F9"/>
          </w:tcPr>
          <w:p>
            <w:pPr>
              <w:spacing w:after="20" w:before="0" w:line="247" w:lineRule="auto"/>
            </w:pPr>
            <w:r>
              <w:rPr>
                <w:b w:val="0"/>
                <w:sz w:val="18"/>
              </w:rPr>
              <w:t>Leader &amp; Presenter</w:t>
            </w:r>
          </w:p>
        </w:tc>
      </w:tr>
      <w:tr>
        <w:trPr>
          <w:cantSplit/>
        </w:trPr>
        <w:tc>
          <w:tcPr>
            <w:tcW w:type="dxa" w:w="4025"/>
            <w:vAlign w:val="center"/>
            <w:tcMar>
              <w:top w:w="80" w:type="dxa"/>
              <w:left w:w="100" w:type="dxa"/>
              <w:bottom w:w="80" w:type="dxa"/>
              <w:right w:w="100" w:type="dxa"/>
            </w:tcMar>
            <w:shd w:fill="FFFFFF"/>
          </w:tcPr>
          <w:p>
            <w:pPr>
              <w:spacing w:after="20" w:before="0" w:line="247" w:lineRule="auto"/>
            </w:pPr>
            <w:r>
              <w:rPr>
                <w:b w:val="0"/>
                <w:sz w:val="18"/>
              </w:rPr>
              <w:t>Amar Ma’ruf</w:t>
            </w:r>
          </w:p>
        </w:tc>
        <w:tc>
          <w:tcPr>
            <w:tcW w:type="dxa" w:w="3005"/>
            <w:vAlign w:val="center"/>
            <w:tcMar>
              <w:top w:w="80" w:type="dxa"/>
              <w:left w:w="100" w:type="dxa"/>
              <w:bottom w:w="80" w:type="dxa"/>
              <w:right w:w="100" w:type="dxa"/>
            </w:tcMar>
            <w:shd w:fill="FFFFFF"/>
          </w:tcPr>
          <w:p>
            <w:pPr>
              <w:spacing w:after="20" w:before="0" w:line="247" w:lineRule="auto"/>
            </w:pPr>
            <w:r>
              <w:rPr>
                <w:b w:val="0"/>
                <w:sz w:val="18"/>
              </w:rPr>
              <w:t>25/574728/PPA/07257</w:t>
            </w:r>
          </w:p>
        </w:tc>
        <w:tc>
          <w:tcPr>
            <w:tcW w:type="dxa" w:w="2948"/>
            <w:vAlign w:val="center"/>
            <w:tcMar>
              <w:top w:w="80" w:type="dxa"/>
              <w:left w:w="100" w:type="dxa"/>
              <w:bottom w:w="80" w:type="dxa"/>
              <w:right w:w="100" w:type="dxa"/>
            </w:tcMar>
            <w:shd w:fill="FFFFFF"/>
          </w:tcPr>
          <w:p>
            <w:pPr>
              <w:spacing w:after="20" w:before="0" w:line="247" w:lineRule="auto"/>
            </w:pPr>
            <w:r>
              <w:rPr>
                <w:b w:val="0"/>
                <w:sz w:val="18"/>
              </w:rPr>
              <w:t>Programmer</w:t>
            </w:r>
          </w:p>
        </w:tc>
      </w:tr>
      <w:tr>
        <w:trPr>
          <w:cantSplit/>
        </w:trPr>
        <w:tc>
          <w:tcPr>
            <w:tcW w:type="dxa" w:w="4025"/>
            <w:vAlign w:val="center"/>
            <w:tcMar>
              <w:top w:w="80" w:type="dxa"/>
              <w:left w:w="100" w:type="dxa"/>
              <w:bottom w:w="80" w:type="dxa"/>
              <w:right w:w="100" w:type="dxa"/>
            </w:tcMar>
            <w:shd w:fill="F5F8F9"/>
          </w:tcPr>
          <w:p>
            <w:pPr>
              <w:spacing w:after="20" w:before="0" w:line="247" w:lineRule="auto"/>
            </w:pPr>
            <w:r>
              <w:rPr>
                <w:b w:val="0"/>
                <w:sz w:val="18"/>
              </w:rPr>
              <w:t>Amelia Gizzela Sheehan Auni</w:t>
            </w:r>
          </w:p>
        </w:tc>
        <w:tc>
          <w:tcPr>
            <w:tcW w:type="dxa" w:w="3005"/>
            <w:vAlign w:val="center"/>
            <w:tcMar>
              <w:top w:w="80" w:type="dxa"/>
              <w:left w:w="100" w:type="dxa"/>
              <w:bottom w:w="80" w:type="dxa"/>
              <w:right w:w="100" w:type="dxa"/>
            </w:tcMar>
            <w:shd w:fill="F5F8F9"/>
          </w:tcPr>
          <w:p>
            <w:pPr>
              <w:spacing w:after="20" w:before="0" w:line="247" w:lineRule="auto"/>
            </w:pPr>
            <w:r>
              <w:rPr>
                <w:b w:val="0"/>
                <w:sz w:val="18"/>
              </w:rPr>
              <w:t>25/574579/PPA/07252</w:t>
            </w:r>
          </w:p>
        </w:tc>
        <w:tc>
          <w:tcPr>
            <w:tcW w:type="dxa" w:w="2948"/>
            <w:vAlign w:val="center"/>
            <w:tcMar>
              <w:top w:w="80" w:type="dxa"/>
              <w:left w:w="100" w:type="dxa"/>
              <w:bottom w:w="80" w:type="dxa"/>
              <w:right w:w="100" w:type="dxa"/>
            </w:tcMar>
            <w:shd w:fill="F5F8F9"/>
          </w:tcPr>
          <w:p>
            <w:pPr>
              <w:spacing w:after="20" w:before="0" w:line="247" w:lineRule="auto"/>
            </w:pPr>
            <w:r>
              <w:rPr>
                <w:b w:val="0"/>
                <w:sz w:val="18"/>
              </w:rPr>
              <w:t>Designer</w:t>
            </w:r>
          </w:p>
        </w:tc>
      </w:tr>
      <w:tr>
        <w:trPr>
          <w:cantSplit/>
        </w:trPr>
        <w:tc>
          <w:tcPr>
            <w:tcW w:type="dxa" w:w="4025"/>
            <w:vAlign w:val="center"/>
            <w:tcMar>
              <w:top w:w="80" w:type="dxa"/>
              <w:left w:w="100" w:type="dxa"/>
              <w:bottom w:w="80" w:type="dxa"/>
              <w:right w:w="100" w:type="dxa"/>
            </w:tcMar>
            <w:shd w:fill="FFFFFF"/>
          </w:tcPr>
          <w:p>
            <w:pPr>
              <w:spacing w:after="20" w:before="0" w:line="247" w:lineRule="auto"/>
            </w:pPr>
            <w:r>
              <w:rPr>
                <w:b w:val="0"/>
                <w:sz w:val="18"/>
              </w:rPr>
              <w:t>Gregorius Bugen Jovi Sitindaon</w:t>
            </w:r>
          </w:p>
        </w:tc>
        <w:tc>
          <w:tcPr>
            <w:tcW w:type="dxa" w:w="3005"/>
            <w:vAlign w:val="center"/>
            <w:tcMar>
              <w:top w:w="80" w:type="dxa"/>
              <w:left w:w="100" w:type="dxa"/>
              <w:bottom w:w="80" w:type="dxa"/>
              <w:right w:w="100" w:type="dxa"/>
            </w:tcMar>
            <w:shd w:fill="FFFFFF"/>
          </w:tcPr>
          <w:p>
            <w:pPr>
              <w:spacing w:after="20" w:before="0" w:line="247" w:lineRule="auto"/>
            </w:pPr>
            <w:r>
              <w:rPr>
                <w:b w:val="0"/>
                <w:sz w:val="18"/>
              </w:rPr>
              <w:t>25/573749/PPA/07222</w:t>
            </w:r>
          </w:p>
        </w:tc>
        <w:tc>
          <w:tcPr>
            <w:tcW w:type="dxa" w:w="2948"/>
            <w:vAlign w:val="center"/>
            <w:tcMar>
              <w:top w:w="80" w:type="dxa"/>
              <w:left w:w="100" w:type="dxa"/>
              <w:bottom w:w="80" w:type="dxa"/>
              <w:right w:w="100" w:type="dxa"/>
            </w:tcMar>
            <w:shd w:fill="FFFFFF"/>
          </w:tcPr>
          <w:p>
            <w:pPr>
              <w:spacing w:after="20" w:before="0" w:line="247" w:lineRule="auto"/>
            </w:pPr>
            <w:r>
              <w:rPr>
                <w:b w:val="0"/>
                <w:sz w:val="18"/>
              </w:rPr>
              <w:t>Researcher</w:t>
            </w:r>
          </w:p>
        </w:tc>
      </w:tr>
      <w:tr>
        <w:trPr>
          <w:cantSplit/>
        </w:trPr>
        <w:tc>
          <w:tcPr>
            <w:tcW w:type="dxa" w:w="4025"/>
            <w:vAlign w:val="center"/>
            <w:tcMar>
              <w:top w:w="80" w:type="dxa"/>
              <w:left w:w="100" w:type="dxa"/>
              <w:bottom w:w="80" w:type="dxa"/>
              <w:right w:w="100" w:type="dxa"/>
            </w:tcMar>
            <w:shd w:fill="F5F8F9"/>
          </w:tcPr>
          <w:p>
            <w:pPr>
              <w:spacing w:after="20" w:before="0" w:line="247" w:lineRule="auto"/>
            </w:pPr>
            <w:r>
              <w:rPr>
                <w:b w:val="0"/>
                <w:sz w:val="18"/>
              </w:rPr>
              <w:t>St. Syakirah</w:t>
            </w:r>
          </w:p>
        </w:tc>
        <w:tc>
          <w:tcPr>
            <w:tcW w:type="dxa" w:w="3005"/>
            <w:vAlign w:val="center"/>
            <w:tcMar>
              <w:top w:w="80" w:type="dxa"/>
              <w:left w:w="100" w:type="dxa"/>
              <w:bottom w:w="80" w:type="dxa"/>
              <w:right w:w="100" w:type="dxa"/>
            </w:tcMar>
            <w:shd w:fill="F5F8F9"/>
          </w:tcPr>
          <w:p>
            <w:pPr>
              <w:spacing w:after="20" w:before="0" w:line="247" w:lineRule="auto"/>
            </w:pPr>
            <w:r>
              <w:rPr>
                <w:b w:val="0"/>
                <w:sz w:val="18"/>
              </w:rPr>
              <w:t>25/573284/PPA/07217</w:t>
            </w:r>
          </w:p>
        </w:tc>
        <w:tc>
          <w:tcPr>
            <w:tcW w:type="dxa" w:w="2948"/>
            <w:vAlign w:val="center"/>
            <w:tcMar>
              <w:top w:w="80" w:type="dxa"/>
              <w:left w:w="100" w:type="dxa"/>
              <w:bottom w:w="80" w:type="dxa"/>
              <w:right w:w="100" w:type="dxa"/>
            </w:tcMar>
            <w:shd w:fill="F5F8F9"/>
          </w:tcPr>
          <w:p>
            <w:pPr>
              <w:spacing w:after="20" w:before="0" w:line="247" w:lineRule="auto"/>
            </w:pPr>
            <w:r>
              <w:rPr>
                <w:b w:val="0"/>
                <w:sz w:val="18"/>
              </w:rPr>
              <w:t>Evaluator</w:t>
            </w:r>
          </w:p>
        </w:tc>
      </w:tr>
    </w:tbl>
    <w:p>
      <w:pPr>
        <w:spacing w:after="0" w:before="0" w:line="240" w:lineRule="auto"/>
      </w:pPr>
      <w:r>
        <w:rPr>
          <w:sz w:val="4"/>
        </w:rPr>
      </w:r>
    </w:p>
    <w:p>
      <w:pPr>
        <w:pStyle w:val="Heading1"/>
      </w:pPr>
      <w:r>
        <w:t>2. Problem Statement</w:t>
      </w:r>
    </w:p>
    <w:p>
      <w:r>
        <w:rPr>
          <w:b/>
        </w:rPr>
        <w:t>Konteks bisnis:</w:t>
      </w:r>
      <w:r>
        <w:rPr>
          <w:b w:val="0"/>
        </w:rPr>
        <w:t xml:space="preserve"> tim penjualan perusahaan penyedia solusi B2B perlu menghubungi calon pelanggan dengan pesan yang relevan. Data awal sering hanya berupa nama, email, atau perusahaan di spreadsheet. Dalam skenario proyek, pencarian profil, penyesuaian email, persetujuan, dan pencatatan pengiriman masih dilakukan terpisah.</w:t>
      </w:r>
    </w:p>
    <w:tbl>
      <w:tblPr>
        <w:tblW w:type="auto" w:w="0"/>
        <w:jc w:val="center"/>
        <w:tblLayout w:type="fixed"/>
        <w:tblLook w:firstColumn="1" w:firstRow="1" w:lastColumn="0" w:lastRow="0" w:noHBand="0" w:noVBand="1" w:val="04A0"/>
      </w:tblPr>
      <w:tblGrid>
        <w:gridCol w:w="2721"/>
        <w:gridCol w:w="3515"/>
        <w:gridCol w:w="3742"/>
      </w:tblGrid>
      <w:tr>
        <w:trPr>
          <w:cantSplit/>
          <w:tblHeader/>
        </w:trPr>
        <w:tc>
          <w:tcPr>
            <w:tcW w:type="dxa" w:w="2721"/>
            <w:vAlign w:val="center"/>
            <w:tcMar>
              <w:top w:w="80" w:type="dxa"/>
              <w:left w:w="100" w:type="dxa"/>
              <w:bottom w:w="80" w:type="dxa"/>
              <w:right w:w="100" w:type="dxa"/>
            </w:tcMar>
            <w:shd w:fill="17656B"/>
          </w:tcPr>
          <w:p>
            <w:pPr>
              <w:spacing w:after="20" w:before="0" w:line="247" w:lineRule="auto"/>
            </w:pPr>
            <w:r>
              <w:rPr>
                <w:b/>
                <w:color w:val="FFFFFF"/>
                <w:sz w:val="18"/>
              </w:rPr>
              <w:t>Pain point</w:t>
            </w:r>
          </w:p>
        </w:tc>
        <w:tc>
          <w:tcPr>
            <w:tcW w:type="dxa" w:w="3515"/>
            <w:vAlign w:val="center"/>
            <w:tcMar>
              <w:top w:w="80" w:type="dxa"/>
              <w:left w:w="100" w:type="dxa"/>
              <w:bottom w:w="80" w:type="dxa"/>
              <w:right w:w="100" w:type="dxa"/>
            </w:tcMar>
            <w:shd w:fill="17656B"/>
          </w:tcPr>
          <w:p>
            <w:pPr>
              <w:spacing w:after="20" w:before="0" w:line="247" w:lineRule="auto"/>
            </w:pPr>
            <w:r>
              <w:rPr>
                <w:b/>
                <w:color w:val="FFFFFF"/>
                <w:sz w:val="18"/>
              </w:rPr>
              <w:t>Dampak pada pekerjaan</w:t>
            </w:r>
          </w:p>
        </w:tc>
        <w:tc>
          <w:tcPr>
            <w:tcW w:type="dxa" w:w="3742"/>
            <w:vAlign w:val="center"/>
            <w:tcMar>
              <w:top w:w="80" w:type="dxa"/>
              <w:left w:w="100" w:type="dxa"/>
              <w:bottom w:w="80" w:type="dxa"/>
              <w:right w:w="100" w:type="dxa"/>
            </w:tcMar>
            <w:shd w:fill="17656B"/>
          </w:tcPr>
          <w:p>
            <w:pPr>
              <w:spacing w:after="20" w:before="0" w:line="247" w:lineRule="auto"/>
            </w:pPr>
            <w:r>
              <w:rPr>
                <w:b/>
                <w:color w:val="FFFFFF"/>
                <w:sz w:val="18"/>
              </w:rPr>
              <w:t>Respons sistem</w:t>
            </w:r>
          </w:p>
        </w:tc>
      </w:tr>
      <w:tr>
        <w:trPr>
          <w:cantSplit/>
        </w:trPr>
        <w:tc>
          <w:tcPr>
            <w:tcW w:type="dxa" w:w="2721"/>
            <w:vAlign w:val="center"/>
            <w:tcMar>
              <w:top w:w="80" w:type="dxa"/>
              <w:left w:w="100" w:type="dxa"/>
              <w:bottom w:w="80" w:type="dxa"/>
              <w:right w:w="100" w:type="dxa"/>
            </w:tcMar>
            <w:shd w:fill="F5F8F9"/>
          </w:tcPr>
          <w:p>
            <w:pPr>
              <w:spacing w:after="20" w:before="0" w:line="247" w:lineRule="auto"/>
            </w:pPr>
            <w:r>
              <w:rPr>
                <w:b w:val="0"/>
                <w:sz w:val="18"/>
              </w:rPr>
              <w:t>Data kurang lengkap / nama sama</w:t>
            </w:r>
          </w:p>
        </w:tc>
        <w:tc>
          <w:tcPr>
            <w:tcW w:type="dxa" w:w="3515"/>
            <w:vAlign w:val="center"/>
            <w:tcMar>
              <w:top w:w="80" w:type="dxa"/>
              <w:left w:w="100" w:type="dxa"/>
              <w:bottom w:w="80" w:type="dxa"/>
              <w:right w:w="100" w:type="dxa"/>
            </w:tcMar>
            <w:shd w:fill="F5F8F9"/>
          </w:tcPr>
          <w:p>
            <w:pPr>
              <w:spacing w:after="20" w:before="0" w:line="247" w:lineRule="auto"/>
            </w:pPr>
            <w:r>
              <w:rPr>
                <w:b w:val="0"/>
                <w:sz w:val="18"/>
              </w:rPr>
              <w:t>Risiko salah orang atau salah perusahaan.</w:t>
            </w:r>
          </w:p>
        </w:tc>
        <w:tc>
          <w:tcPr>
            <w:tcW w:type="dxa" w:w="3742"/>
            <w:vAlign w:val="center"/>
            <w:tcMar>
              <w:top w:w="80" w:type="dxa"/>
              <w:left w:w="100" w:type="dxa"/>
              <w:bottom w:w="80" w:type="dxa"/>
              <w:right w:w="100" w:type="dxa"/>
            </w:tcMar>
            <w:shd w:fill="F5F8F9"/>
          </w:tcPr>
          <w:p>
            <w:pPr>
              <w:spacing w:after="20" w:before="0" w:line="247" w:lineRule="auto"/>
            </w:pPr>
            <w:r>
              <w:rPr>
                <w:b w:val="0"/>
                <w:sz w:val="18"/>
              </w:rPr>
              <w:t>Entity linking, sumber bukti, antrean review.</w:t>
            </w:r>
          </w:p>
        </w:tc>
      </w:tr>
      <w:tr>
        <w:trPr>
          <w:cantSplit/>
        </w:trPr>
        <w:tc>
          <w:tcPr>
            <w:tcW w:type="dxa" w:w="2721"/>
            <w:vAlign w:val="center"/>
            <w:tcMar>
              <w:top w:w="80" w:type="dxa"/>
              <w:left w:w="100" w:type="dxa"/>
              <w:bottom w:w="80" w:type="dxa"/>
              <w:right w:w="100" w:type="dxa"/>
            </w:tcMar>
            <w:shd w:fill="FFFFFF"/>
          </w:tcPr>
          <w:p>
            <w:pPr>
              <w:spacing w:after="20" w:before="0" w:line="247" w:lineRule="auto"/>
            </w:pPr>
            <w:r>
              <w:rPr>
                <w:b w:val="0"/>
                <w:sz w:val="18"/>
              </w:rPr>
              <w:t>Riset dan penulisan berulang</w:t>
            </w:r>
          </w:p>
        </w:tc>
        <w:tc>
          <w:tcPr>
            <w:tcW w:type="dxa" w:w="3515"/>
            <w:vAlign w:val="center"/>
            <w:tcMar>
              <w:top w:w="80" w:type="dxa"/>
              <w:left w:w="100" w:type="dxa"/>
              <w:bottom w:w="80" w:type="dxa"/>
              <w:right w:w="100" w:type="dxa"/>
            </w:tcMar>
            <w:shd w:fill="FFFFFF"/>
          </w:tcPr>
          <w:p>
            <w:pPr>
              <w:spacing w:after="20" w:before="0" w:line="247" w:lineRule="auto"/>
            </w:pPr>
            <w:r>
              <w:rPr>
                <w:b w:val="0"/>
                <w:sz w:val="18"/>
              </w:rPr>
              <w:t>Persiapan lambat; banyak perpindahan aplikasi.</w:t>
            </w:r>
          </w:p>
        </w:tc>
        <w:tc>
          <w:tcPr>
            <w:tcW w:type="dxa" w:w="3742"/>
            <w:vAlign w:val="center"/>
            <w:tcMar>
              <w:top w:w="80" w:type="dxa"/>
              <w:left w:w="100" w:type="dxa"/>
              <w:bottom w:w="80" w:type="dxa"/>
              <w:right w:w="100" w:type="dxa"/>
            </w:tcMar>
            <w:shd w:fill="FFFFFF"/>
          </w:tcPr>
          <w:p>
            <w:pPr>
              <w:spacing w:after="20" w:before="0" w:line="247" w:lineRule="auto"/>
            </w:pPr>
            <w:r>
              <w:rPr>
                <w:b w:val="0"/>
                <w:sz w:val="18"/>
              </w:rPr>
              <w:t>Agen khusus, template, dan pemrosesan batch.</w:t>
            </w:r>
          </w:p>
        </w:tc>
      </w:tr>
      <w:tr>
        <w:trPr>
          <w:cantSplit/>
        </w:trPr>
        <w:tc>
          <w:tcPr>
            <w:tcW w:type="dxa" w:w="2721"/>
            <w:vAlign w:val="center"/>
            <w:tcMar>
              <w:top w:w="80" w:type="dxa"/>
              <w:left w:w="100" w:type="dxa"/>
              <w:bottom w:w="80" w:type="dxa"/>
              <w:right w:w="100" w:type="dxa"/>
            </w:tcMar>
            <w:shd w:fill="F5F8F9"/>
          </w:tcPr>
          <w:p>
            <w:pPr>
              <w:spacing w:after="20" w:before="0" w:line="247" w:lineRule="auto"/>
            </w:pPr>
            <w:r>
              <w:rPr>
                <w:b w:val="0"/>
                <w:sz w:val="18"/>
              </w:rPr>
              <w:t>Koordinasi dan jadwal terpisah</w:t>
            </w:r>
          </w:p>
        </w:tc>
        <w:tc>
          <w:tcPr>
            <w:tcW w:type="dxa" w:w="3515"/>
            <w:vAlign w:val="center"/>
            <w:tcMar>
              <w:top w:w="80" w:type="dxa"/>
              <w:left w:w="100" w:type="dxa"/>
              <w:bottom w:w="80" w:type="dxa"/>
              <w:right w:w="100" w:type="dxa"/>
            </w:tcMar>
            <w:shd w:fill="F5F8F9"/>
          </w:tcPr>
          <w:p>
            <w:pPr>
              <w:spacing w:after="20" w:before="0" w:line="247" w:lineRule="auto"/>
            </w:pPr>
            <w:r>
              <w:rPr>
                <w:b w:val="0"/>
                <w:sz w:val="18"/>
              </w:rPr>
              <w:t>Draft terlewat atau kontak dikirim dua kali.</w:t>
            </w:r>
          </w:p>
        </w:tc>
        <w:tc>
          <w:tcPr>
            <w:tcW w:type="dxa" w:w="3742"/>
            <w:vAlign w:val="center"/>
            <w:tcMar>
              <w:top w:w="80" w:type="dxa"/>
              <w:left w:w="100" w:type="dxa"/>
              <w:bottom w:w="80" w:type="dxa"/>
              <w:right w:w="100" w:type="dxa"/>
            </w:tcMar>
            <w:shd w:fill="F5F8F9"/>
          </w:tcPr>
          <w:p>
            <w:pPr>
              <w:spacing w:after="20" w:before="0" w:line="247" w:lineRule="auto"/>
            </w:pPr>
            <w:r>
              <w:rPr>
                <w:b w:val="0"/>
                <w:sz w:val="18"/>
              </w:rPr>
              <w:t>Orchestrator, state per task, scheduler.</w:t>
            </w:r>
          </w:p>
        </w:tc>
      </w:tr>
      <w:tr>
        <w:trPr>
          <w:cantSplit/>
        </w:trPr>
        <w:tc>
          <w:tcPr>
            <w:tcW w:type="dxa" w:w="2721"/>
            <w:vAlign w:val="center"/>
            <w:tcMar>
              <w:top w:w="80" w:type="dxa"/>
              <w:left w:w="100" w:type="dxa"/>
              <w:bottom w:w="80" w:type="dxa"/>
              <w:right w:w="100" w:type="dxa"/>
            </w:tcMar>
            <w:shd w:fill="FFFFFF"/>
          </w:tcPr>
          <w:p>
            <w:pPr>
              <w:spacing w:after="20" w:before="0" w:line="247" w:lineRule="auto"/>
            </w:pPr>
            <w:r>
              <w:rPr>
                <w:b w:val="0"/>
                <w:sz w:val="18"/>
              </w:rPr>
              <w:t>Privasi dan fakta tidak teruji</w:t>
            </w:r>
          </w:p>
        </w:tc>
        <w:tc>
          <w:tcPr>
            <w:tcW w:type="dxa" w:w="3515"/>
            <w:vAlign w:val="center"/>
            <w:tcMar>
              <w:top w:w="80" w:type="dxa"/>
              <w:left w:w="100" w:type="dxa"/>
              <w:bottom w:w="80" w:type="dxa"/>
              <w:right w:w="100" w:type="dxa"/>
            </w:tcMar>
            <w:shd w:fill="FFFFFF"/>
          </w:tcPr>
          <w:p>
            <w:pPr>
              <w:spacing w:after="20" w:before="0" w:line="247" w:lineRule="auto"/>
            </w:pPr>
            <w:r>
              <w:rPr>
                <w:b w:val="0"/>
                <w:sz w:val="18"/>
              </w:rPr>
              <w:t>Kontak tidak berizin; personalisasi keliru.</w:t>
            </w:r>
          </w:p>
        </w:tc>
        <w:tc>
          <w:tcPr>
            <w:tcW w:type="dxa" w:w="3742"/>
            <w:vAlign w:val="center"/>
            <w:tcMar>
              <w:top w:w="80" w:type="dxa"/>
              <w:left w:w="100" w:type="dxa"/>
              <w:bottom w:w="80" w:type="dxa"/>
              <w:right w:w="100" w:type="dxa"/>
            </w:tcMar>
            <w:shd w:fill="FFFFFF"/>
          </w:tcPr>
          <w:p>
            <w:pPr>
              <w:spacing w:after="20" w:before="0" w:line="247" w:lineRule="auto"/>
            </w:pPr>
            <w:r>
              <w:rPr>
                <w:b w:val="0"/>
                <w:sz w:val="18"/>
              </w:rPr>
              <w:t>Security gate, approval, suppression, audit.</w:t>
            </w:r>
          </w:p>
        </w:tc>
      </w:tr>
    </w:tbl>
    <w:p>
      <w:pPr>
        <w:spacing w:after="0" w:before="0" w:line="240" w:lineRule="auto"/>
      </w:pPr>
      <w:r>
        <w:rPr>
          <w:sz w:val="4"/>
        </w:rPr>
      </w:r>
    </w:p>
    <w:p>
      <w:pPr>
        <w:spacing w:after="0"/>
      </w:pPr>
      <w:r>
        <w:rPr>
          <w:b/>
          <w:sz w:val="18"/>
        </w:rPr>
        <w:t>Batas laporan:</w:t>
      </w:r>
      <w:r>
        <w:rPr>
          <w:b w:val="0"/>
          <w:sz w:val="18"/>
        </w:rPr>
        <w:t xml:space="preserve"> rancangan konseptual dan rencana prototipe, bukan klaim sistem sudah berjalan. Data contoh, mockup, serta estimasi kinerja bersifat ilustratif; belum ada uji lapangan atau pengiriman massal.</w:t>
      </w:r>
    </w:p>
    <w:p>
      <w:r>
        <w:br w:type="page"/>
      </w:r>
    </w:p>
    <w:p>
      <w:pPr>
        <w:pStyle w:val="Heading1"/>
      </w:pPr>
      <w:r>
        <w:t>3. State of the Art (SOTA)</w:t>
      </w:r>
    </w:p>
    <w:p>
      <w:r>
        <w:rPr>
          <w:b w:val="0"/>
        </w:rPr>
        <w:t>Solusi berikut relevan terhadap alur riset prospek, enrichment, dan outreach. Perbandingan menunjukkan pilihan integrasi untuk proyek, bukan peringkat produk atau hasil benchmark.</w:t>
      </w:r>
    </w:p>
    <w:tbl>
      <w:tblPr>
        <w:tblW w:type="auto" w:w="0"/>
        <w:jc w:val="center"/>
        <w:tblLayout w:type="fixed"/>
        <w:tblLook w:firstColumn="1" w:firstRow="1" w:lastColumn="0" w:lastRow="0" w:noHBand="0" w:noVBand="1" w:val="04A0"/>
      </w:tblPr>
      <w:tblGrid>
        <w:gridCol w:w="1928"/>
        <w:gridCol w:w="3402"/>
        <w:gridCol w:w="4649"/>
      </w:tblGrid>
      <w:tr>
        <w:trPr>
          <w:cantSplit/>
          <w:tblHeader/>
        </w:trPr>
        <w:tc>
          <w:tcPr>
            <w:tcW w:type="dxa" w:w="1928"/>
            <w:vAlign w:val="center"/>
            <w:tcMar>
              <w:top w:w="80" w:type="dxa"/>
              <w:left w:w="100" w:type="dxa"/>
              <w:bottom w:w="80" w:type="dxa"/>
              <w:right w:w="100" w:type="dxa"/>
            </w:tcMar>
            <w:shd w:fill="17656B"/>
          </w:tcPr>
          <w:p>
            <w:pPr>
              <w:spacing w:after="20" w:before="0" w:line="247" w:lineRule="auto"/>
            </w:pPr>
            <w:r>
              <w:rPr>
                <w:b/>
                <w:color w:val="FFFFFF"/>
                <w:sz w:val="18"/>
              </w:rPr>
              <w:t>Produk / solusi</w:t>
            </w:r>
          </w:p>
        </w:tc>
        <w:tc>
          <w:tcPr>
            <w:tcW w:type="dxa" w:w="3402"/>
            <w:vAlign w:val="center"/>
            <w:tcMar>
              <w:top w:w="80" w:type="dxa"/>
              <w:left w:w="100" w:type="dxa"/>
              <w:bottom w:w="80" w:type="dxa"/>
              <w:right w:w="100" w:type="dxa"/>
            </w:tcMar>
            <w:shd w:fill="17656B"/>
          </w:tcPr>
          <w:p>
            <w:pPr>
              <w:spacing w:after="20" w:before="0" w:line="247" w:lineRule="auto"/>
            </w:pPr>
            <w:r>
              <w:rPr>
                <w:b/>
                <w:color w:val="FFFFFF"/>
                <w:sz w:val="18"/>
              </w:rPr>
              <w:t>Kemampuan relevan</w:t>
            </w:r>
          </w:p>
        </w:tc>
        <w:tc>
          <w:tcPr>
            <w:tcW w:type="dxa" w:w="4649"/>
            <w:vAlign w:val="center"/>
            <w:tcMar>
              <w:top w:w="80" w:type="dxa"/>
              <w:left w:w="100" w:type="dxa"/>
              <w:bottom w:w="80" w:type="dxa"/>
              <w:right w:w="100" w:type="dxa"/>
            </w:tcMar>
            <w:shd w:fill="17656B"/>
          </w:tcPr>
          <w:p>
            <w:pPr>
              <w:spacing w:after="20" w:before="0" w:line="247" w:lineRule="auto"/>
            </w:pPr>
            <w:r>
              <w:rPr>
                <w:b/>
                <w:color w:val="FFFFFF"/>
                <w:sz w:val="18"/>
              </w:rPr>
              <w:t>Kelebihan dan batas bagi proyek</w:t>
            </w:r>
          </w:p>
        </w:tc>
      </w:tr>
      <w:tr>
        <w:trPr>
          <w:cantSplit/>
        </w:trPr>
        <w:tc>
          <w:tcPr>
            <w:tcW w:type="dxa" w:w="1928"/>
            <w:vAlign w:val="center"/>
            <w:tcMar>
              <w:top w:w="80" w:type="dxa"/>
              <w:left w:w="100" w:type="dxa"/>
              <w:bottom w:w="80" w:type="dxa"/>
              <w:right w:w="100" w:type="dxa"/>
            </w:tcMar>
            <w:shd w:fill="F5F8F9"/>
          </w:tcPr>
          <w:p>
            <w:pPr>
              <w:spacing w:after="20" w:before="0" w:line="247" w:lineRule="auto"/>
            </w:pPr>
            <w:r>
              <w:rPr>
                <w:b w:val="0"/>
                <w:sz w:val="18"/>
              </w:rPr>
              <w:t>Clay [1]</w:t>
            </w:r>
          </w:p>
        </w:tc>
        <w:tc>
          <w:tcPr>
            <w:tcW w:type="dxa" w:w="3402"/>
            <w:vAlign w:val="center"/>
            <w:tcMar>
              <w:top w:w="80" w:type="dxa"/>
              <w:left w:w="100" w:type="dxa"/>
              <w:bottom w:w="80" w:type="dxa"/>
              <w:right w:w="100" w:type="dxa"/>
            </w:tcMar>
            <w:shd w:fill="F5F8F9"/>
          </w:tcPr>
          <w:p>
            <w:pPr>
              <w:spacing w:after="20" w:before="0" w:line="247" w:lineRule="auto"/>
            </w:pPr>
            <w:r>
              <w:rPr>
                <w:b w:val="0"/>
                <w:sz w:val="18"/>
              </w:rPr>
              <w:t>Mengimpor CRM, membersihkan data, menjalankan enrichment/AI, lalu memperbarui CRM.</w:t>
            </w:r>
          </w:p>
        </w:tc>
        <w:tc>
          <w:tcPr>
            <w:tcW w:type="dxa" w:w="4649"/>
            <w:vAlign w:val="center"/>
            <w:tcMar>
              <w:top w:w="80" w:type="dxa"/>
              <w:left w:w="100" w:type="dxa"/>
              <w:bottom w:w="80" w:type="dxa"/>
              <w:right w:w="100" w:type="dxa"/>
            </w:tcMar>
            <w:shd w:fill="F5F8F9"/>
          </w:tcPr>
          <w:p>
            <w:pPr>
              <w:spacing w:after="20" w:before="0" w:line="247" w:lineRule="auto"/>
            </w:pPr>
            <w:r>
              <w:rPr>
                <w:b w:val="0"/>
                <w:sz w:val="18"/>
              </w:rPr>
              <w:t>Kuat untuk alur enrichment terpadu. Akses integrasi dan layanan tetap mengikuti paket serta penyedia data; proyek membutuhkan kendali state dan mobilitas sendiri.</w:t>
            </w:r>
          </w:p>
        </w:tc>
      </w:tr>
      <w:tr>
        <w:trPr>
          <w:cantSplit/>
        </w:trPr>
        <w:tc>
          <w:tcPr>
            <w:tcW w:type="dxa" w:w="1928"/>
            <w:vAlign w:val="center"/>
            <w:tcMar>
              <w:top w:w="80" w:type="dxa"/>
              <w:left w:w="100" w:type="dxa"/>
              <w:bottom w:w="80" w:type="dxa"/>
              <w:right w:w="100" w:type="dxa"/>
            </w:tcMar>
            <w:shd w:fill="FFFFFF"/>
          </w:tcPr>
          <w:p>
            <w:pPr>
              <w:spacing w:after="20" w:before="0" w:line="247" w:lineRule="auto"/>
            </w:pPr>
            <w:r>
              <w:rPr>
                <w:b w:val="0"/>
                <w:sz w:val="18"/>
              </w:rPr>
              <w:t>Apollo [2]</w:t>
            </w:r>
          </w:p>
        </w:tc>
        <w:tc>
          <w:tcPr>
            <w:tcW w:type="dxa" w:w="3402"/>
            <w:vAlign w:val="center"/>
            <w:tcMar>
              <w:top w:w="80" w:type="dxa"/>
              <w:left w:w="100" w:type="dxa"/>
              <w:bottom w:w="80" w:type="dxa"/>
              <w:right w:w="100" w:type="dxa"/>
            </w:tcMar>
            <w:shd w:fill="FFFFFF"/>
          </w:tcPr>
          <w:p>
            <w:pPr>
              <w:spacing w:after="20" w:before="0" w:line="247" w:lineRule="auto"/>
            </w:pPr>
            <w:r>
              <w:rPr>
                <w:b w:val="0"/>
                <w:sz w:val="18"/>
              </w:rPr>
              <w:t>Waterfall enrichment, AI writing assistant, serta sequence outreach.</w:t>
            </w:r>
          </w:p>
        </w:tc>
        <w:tc>
          <w:tcPr>
            <w:tcW w:type="dxa" w:w="4649"/>
            <w:vAlign w:val="center"/>
            <w:tcMar>
              <w:top w:w="80" w:type="dxa"/>
              <w:left w:w="100" w:type="dxa"/>
              <w:bottom w:w="80" w:type="dxa"/>
              <w:right w:w="100" w:type="dxa"/>
            </w:tcMar>
            <w:shd w:fill="FFFFFF"/>
          </w:tcPr>
          <w:p>
            <w:pPr>
              <w:spacing w:after="20" w:before="0" w:line="247" w:lineRule="auto"/>
            </w:pPr>
            <w:r>
              <w:rPr>
                <w:b w:val="0"/>
                <w:sz w:val="18"/>
              </w:rPr>
              <w:t>Riset dan outreach berada dalam satu ekosistem. Proposal ini memilih tool terpisah agar kontrak pesan, approval, dan eksperimen agen dapat diinspeksi.</w:t>
            </w:r>
          </w:p>
        </w:tc>
      </w:tr>
      <w:tr>
        <w:trPr>
          <w:cantSplit/>
        </w:trPr>
        <w:tc>
          <w:tcPr>
            <w:tcW w:type="dxa" w:w="1928"/>
            <w:vAlign w:val="center"/>
            <w:tcMar>
              <w:top w:w="80" w:type="dxa"/>
              <w:left w:w="100" w:type="dxa"/>
              <w:bottom w:w="80" w:type="dxa"/>
              <w:right w:w="100" w:type="dxa"/>
            </w:tcMar>
            <w:shd w:fill="F5F8F9"/>
          </w:tcPr>
          <w:p>
            <w:pPr>
              <w:spacing w:after="20" w:before="0" w:line="247" w:lineRule="auto"/>
            </w:pPr>
            <w:r>
              <w:rPr>
                <w:b w:val="0"/>
                <w:sz w:val="18"/>
              </w:rPr>
              <w:t>HubSpot / Clearbit [3]</w:t>
            </w:r>
          </w:p>
        </w:tc>
        <w:tc>
          <w:tcPr>
            <w:tcW w:type="dxa" w:w="3402"/>
            <w:vAlign w:val="center"/>
            <w:tcMar>
              <w:top w:w="80" w:type="dxa"/>
              <w:left w:w="100" w:type="dxa"/>
              <w:bottom w:w="80" w:type="dxa"/>
              <w:right w:w="100" w:type="dxa"/>
            </w:tcMar>
            <w:shd w:fill="F5F8F9"/>
          </w:tcPr>
          <w:p>
            <w:pPr>
              <w:spacing w:after="20" w:before="0" w:line="247" w:lineRule="auto"/>
            </w:pPr>
            <w:r>
              <w:rPr>
                <w:b w:val="0"/>
                <w:sz w:val="18"/>
              </w:rPr>
              <w:t>Enrichment kontak dan perusahaan langsung di CRM; HubSpot telah mengakuisisi Clearbit.</w:t>
            </w:r>
          </w:p>
        </w:tc>
        <w:tc>
          <w:tcPr>
            <w:tcW w:type="dxa" w:w="4649"/>
            <w:vAlign w:val="center"/>
            <w:tcMar>
              <w:top w:w="80" w:type="dxa"/>
              <w:left w:w="100" w:type="dxa"/>
              <w:bottom w:w="80" w:type="dxa"/>
              <w:right w:w="100" w:type="dxa"/>
            </w:tcMar>
            <w:shd w:fill="F5F8F9"/>
          </w:tcPr>
          <w:p>
            <w:pPr>
              <w:spacing w:after="20" w:before="0" w:line="247" w:lineRule="auto"/>
            </w:pPr>
            <w:r>
              <w:rPr>
                <w:b w:val="0"/>
                <w:sz w:val="18"/>
              </w:rPr>
              <w:t>Nyaman bagi pengguna HubSpot. Ketergantungan pada ekosistem CRM perlu dipertimbangkan; endpoint dan hak akses Clearbit lama tidak diasumsikan tetap tersedia.</w:t>
            </w:r>
          </w:p>
        </w:tc>
      </w:tr>
      <w:tr>
        <w:trPr>
          <w:cantSplit/>
        </w:trPr>
        <w:tc>
          <w:tcPr>
            <w:tcW w:type="dxa" w:w="1928"/>
            <w:vAlign w:val="center"/>
            <w:tcMar>
              <w:top w:w="80" w:type="dxa"/>
              <w:left w:w="100" w:type="dxa"/>
              <w:bottom w:w="80" w:type="dxa"/>
              <w:right w:w="100" w:type="dxa"/>
            </w:tcMar>
            <w:shd w:fill="FFFFFF"/>
          </w:tcPr>
          <w:p>
            <w:pPr>
              <w:spacing w:after="20" w:before="0" w:line="247" w:lineRule="auto"/>
            </w:pPr>
            <w:r>
              <w:rPr>
                <w:b w:val="0"/>
                <w:sz w:val="18"/>
              </w:rPr>
              <w:t>ZoomInfo [4]</w:t>
            </w:r>
          </w:p>
        </w:tc>
        <w:tc>
          <w:tcPr>
            <w:tcW w:type="dxa" w:w="3402"/>
            <w:vAlign w:val="center"/>
            <w:tcMar>
              <w:top w:w="80" w:type="dxa"/>
              <w:left w:w="100" w:type="dxa"/>
              <w:bottom w:w="80" w:type="dxa"/>
              <w:right w:w="100" w:type="dxa"/>
            </w:tcMar>
            <w:shd w:fill="FFFFFF"/>
          </w:tcPr>
          <w:p>
            <w:pPr>
              <w:spacing w:after="20" w:before="0" w:line="247" w:lineRule="auto"/>
            </w:pPr>
            <w:r>
              <w:rPr>
                <w:b w:val="0"/>
                <w:sz w:val="18"/>
              </w:rPr>
              <w:t>Pencarian serta enrichment data kontak dan perusahaan melalui layanan/API.</w:t>
            </w:r>
          </w:p>
        </w:tc>
        <w:tc>
          <w:tcPr>
            <w:tcW w:type="dxa" w:w="4649"/>
            <w:vAlign w:val="center"/>
            <w:tcMar>
              <w:top w:w="80" w:type="dxa"/>
              <w:left w:w="100" w:type="dxa"/>
              <w:bottom w:w="80" w:type="dxa"/>
              <w:right w:w="100" w:type="dxa"/>
            </w:tcMar>
            <w:shd w:fill="FFFFFF"/>
          </w:tcPr>
          <w:p>
            <w:pPr>
              <w:spacing w:after="20" w:before="0" w:line="247" w:lineRule="auto"/>
            </w:pPr>
            <w:r>
              <w:rPr>
                <w:b w:val="0"/>
                <w:sz w:val="18"/>
              </w:rPr>
              <w:t>Relevan sebagai sumber B2B alternatif. Akses data, izin pemakaian, dan integrasinya perlu diverifikasi sesuai akun proyek.</w:t>
            </w:r>
          </w:p>
        </w:tc>
      </w:tr>
    </w:tbl>
    <w:p>
      <w:pPr>
        <w:spacing w:after="0" w:before="0" w:line="240" w:lineRule="auto"/>
      </w:pPr>
      <w:r>
        <w:rPr>
          <w:sz w:val="4"/>
        </w:rPr>
      </w:r>
    </w:p>
    <w:p>
      <w:pPr>
        <w:pStyle w:val="Heading2"/>
      </w:pPr>
      <w:r>
        <w:t>Landasan penelitian</w:t>
      </w:r>
    </w:p>
    <w:tbl>
      <w:tblPr>
        <w:tblW w:type="auto" w:w="0"/>
        <w:jc w:val="center"/>
        <w:tblLayout w:type="fixed"/>
        <w:tblLook w:firstColumn="1" w:firstRow="1" w:lastColumn="0" w:lastRow="0" w:noHBand="0" w:noVBand="1" w:val="04A0"/>
      </w:tblPr>
      <w:tblGrid>
        <w:gridCol w:w="2381"/>
        <w:gridCol w:w="3742"/>
        <w:gridCol w:w="3855"/>
      </w:tblGrid>
      <w:tr>
        <w:trPr>
          <w:cantSplit/>
          <w:tblHeader/>
        </w:trPr>
        <w:tc>
          <w:tcPr>
            <w:tcW w:type="dxa" w:w="2381"/>
            <w:vAlign w:val="center"/>
            <w:tcMar>
              <w:top w:w="80" w:type="dxa"/>
              <w:left w:w="100" w:type="dxa"/>
              <w:bottom w:w="80" w:type="dxa"/>
              <w:right w:w="100" w:type="dxa"/>
            </w:tcMar>
            <w:shd w:fill="17656B"/>
          </w:tcPr>
          <w:p>
            <w:pPr>
              <w:spacing w:after="20" w:before="0" w:line="247" w:lineRule="auto"/>
            </w:pPr>
            <w:r>
              <w:rPr>
                <w:b/>
                <w:color w:val="FFFFFF"/>
                <w:sz w:val="18"/>
              </w:rPr>
              <w:t>Penelitian</w:t>
            </w:r>
          </w:p>
        </w:tc>
        <w:tc>
          <w:tcPr>
            <w:tcW w:type="dxa" w:w="3742"/>
            <w:vAlign w:val="center"/>
            <w:tcMar>
              <w:top w:w="80" w:type="dxa"/>
              <w:left w:w="100" w:type="dxa"/>
              <w:bottom w:w="80" w:type="dxa"/>
              <w:right w:w="100" w:type="dxa"/>
            </w:tcMar>
            <w:shd w:fill="17656B"/>
          </w:tcPr>
          <w:p>
            <w:pPr>
              <w:spacing w:after="20" w:before="0" w:line="247" w:lineRule="auto"/>
            </w:pPr>
            <w:r>
              <w:rPr>
                <w:b/>
                <w:color w:val="FFFFFF"/>
                <w:sz w:val="18"/>
              </w:rPr>
              <w:t>Inti kontribusi</w:t>
            </w:r>
          </w:p>
        </w:tc>
        <w:tc>
          <w:tcPr>
            <w:tcW w:type="dxa" w:w="3855"/>
            <w:vAlign w:val="center"/>
            <w:tcMar>
              <w:top w:w="80" w:type="dxa"/>
              <w:left w:w="100" w:type="dxa"/>
              <w:bottom w:w="80" w:type="dxa"/>
              <w:right w:w="100" w:type="dxa"/>
            </w:tcMar>
            <w:shd w:fill="17656B"/>
          </w:tcPr>
          <w:p>
            <w:pPr>
              <w:spacing w:after="20" w:before="0" w:line="247" w:lineRule="auto"/>
            </w:pPr>
            <w:r>
              <w:rPr>
                <w:b/>
                <w:color w:val="FFFFFF"/>
                <w:sz w:val="18"/>
              </w:rPr>
              <w:t>Penerapan pada usulan</w:t>
            </w:r>
          </w:p>
        </w:tc>
      </w:tr>
      <w:tr>
        <w:trPr>
          <w:cantSplit/>
        </w:trPr>
        <w:tc>
          <w:tcPr>
            <w:tcW w:type="dxa" w:w="2381"/>
            <w:vAlign w:val="center"/>
            <w:tcMar>
              <w:top w:w="80" w:type="dxa"/>
              <w:left w:w="100" w:type="dxa"/>
              <w:bottom w:w="80" w:type="dxa"/>
              <w:right w:w="100" w:type="dxa"/>
            </w:tcMar>
            <w:shd w:fill="F5F8F9"/>
          </w:tcPr>
          <w:p>
            <w:pPr>
              <w:spacing w:after="20" w:before="0" w:line="247" w:lineRule="auto"/>
            </w:pPr>
            <w:r>
              <w:rPr>
                <w:b w:val="0"/>
                <w:sz w:val="18"/>
              </w:rPr>
              <w:t>AutoGen — Wu dkk., 2023 [5]</w:t>
            </w:r>
          </w:p>
        </w:tc>
        <w:tc>
          <w:tcPr>
            <w:tcW w:type="dxa" w:w="3742"/>
            <w:vAlign w:val="center"/>
            <w:tcMar>
              <w:top w:w="80" w:type="dxa"/>
              <w:left w:w="100" w:type="dxa"/>
              <w:bottom w:w="80" w:type="dxa"/>
              <w:right w:w="100" w:type="dxa"/>
            </w:tcMar>
            <w:shd w:fill="F5F8F9"/>
          </w:tcPr>
          <w:p>
            <w:pPr>
              <w:spacing w:after="20" w:before="0" w:line="247" w:lineRule="auto"/>
            </w:pPr>
            <w:r>
              <w:rPr>
                <w:b w:val="0"/>
                <w:sz w:val="18"/>
              </w:rPr>
              <w:t>Kerangka percakapan multi-agent yang menghubungkan LLM, tool, dan manusia.</w:t>
            </w:r>
          </w:p>
        </w:tc>
        <w:tc>
          <w:tcPr>
            <w:tcW w:type="dxa" w:w="3855"/>
            <w:vAlign w:val="center"/>
            <w:tcMar>
              <w:top w:w="80" w:type="dxa"/>
              <w:left w:w="100" w:type="dxa"/>
              <w:bottom w:w="80" w:type="dxa"/>
              <w:right w:w="100" w:type="dxa"/>
            </w:tcMar>
            <w:shd w:fill="F5F8F9"/>
          </w:tcPr>
          <w:p>
            <w:pPr>
              <w:spacing w:after="20" w:before="0" w:line="247" w:lineRule="auto"/>
            </w:pPr>
            <w:r>
              <w:rPr>
                <w:b w:val="0"/>
                <w:sz w:val="18"/>
              </w:rPr>
              <w:t>Agen spesialis dan pola koordinasi; percakapan dibatasi oleh kontrak task.</w:t>
            </w:r>
          </w:p>
        </w:tc>
      </w:tr>
      <w:tr>
        <w:trPr>
          <w:cantSplit/>
        </w:trPr>
        <w:tc>
          <w:tcPr>
            <w:tcW w:type="dxa" w:w="2381"/>
            <w:vAlign w:val="center"/>
            <w:tcMar>
              <w:top w:w="80" w:type="dxa"/>
              <w:left w:w="100" w:type="dxa"/>
              <w:bottom w:w="80" w:type="dxa"/>
              <w:right w:w="100" w:type="dxa"/>
            </w:tcMar>
            <w:shd w:fill="FFFFFF"/>
          </w:tcPr>
          <w:p>
            <w:pPr>
              <w:spacing w:after="20" w:before="0" w:line="247" w:lineRule="auto"/>
            </w:pPr>
            <w:r>
              <w:rPr>
                <w:b w:val="0"/>
                <w:sz w:val="18"/>
              </w:rPr>
              <w:t>ReAct — Yao dkk., 2022 [6]</w:t>
            </w:r>
          </w:p>
        </w:tc>
        <w:tc>
          <w:tcPr>
            <w:tcW w:type="dxa" w:w="3742"/>
            <w:vAlign w:val="center"/>
            <w:tcMar>
              <w:top w:w="80" w:type="dxa"/>
              <w:left w:w="100" w:type="dxa"/>
              <w:bottom w:w="80" w:type="dxa"/>
              <w:right w:w="100" w:type="dxa"/>
            </w:tcMar>
            <w:shd w:fill="FFFFFF"/>
          </w:tcPr>
          <w:p>
            <w:pPr>
              <w:spacing w:after="20" w:before="0" w:line="247" w:lineRule="auto"/>
            </w:pPr>
            <w:r>
              <w:rPr>
                <w:b w:val="0"/>
                <w:sz w:val="18"/>
              </w:rPr>
              <w:t>Menggabungkan penalaran dan aksi untuk mengambil informasi dari lingkungan.</w:t>
            </w:r>
          </w:p>
        </w:tc>
        <w:tc>
          <w:tcPr>
            <w:tcW w:type="dxa" w:w="3855"/>
            <w:vAlign w:val="center"/>
            <w:tcMar>
              <w:top w:w="80" w:type="dxa"/>
              <w:left w:w="100" w:type="dxa"/>
              <w:bottom w:w="80" w:type="dxa"/>
              <w:right w:w="100" w:type="dxa"/>
            </w:tcMar>
            <w:shd w:fill="FFFFFF"/>
          </w:tcPr>
          <w:p>
            <w:pPr>
              <w:spacing w:after="20" w:before="0" w:line="247" w:lineRule="auto"/>
            </w:pPr>
            <w:r>
              <w:rPr>
                <w:b w:val="0"/>
                <w:sz w:val="18"/>
              </w:rPr>
              <w:t>Agen memakai tool, memeriksa hasil, dan berhenti sesuai batas; bukan menghasilkan fakta dari dugaan.</w:t>
            </w:r>
          </w:p>
        </w:tc>
      </w:tr>
      <w:tr>
        <w:trPr>
          <w:cantSplit/>
        </w:trPr>
        <w:tc>
          <w:tcPr>
            <w:tcW w:type="dxa" w:w="2381"/>
            <w:vAlign w:val="center"/>
            <w:tcMar>
              <w:top w:w="80" w:type="dxa"/>
              <w:left w:w="100" w:type="dxa"/>
              <w:bottom w:w="80" w:type="dxa"/>
              <w:right w:w="100" w:type="dxa"/>
            </w:tcMar>
            <w:shd w:fill="F5F8F9"/>
          </w:tcPr>
          <w:p>
            <w:pPr>
              <w:spacing w:after="20" w:before="0" w:line="247" w:lineRule="auto"/>
            </w:pPr>
            <w:r>
              <w:rPr>
                <w:b w:val="0"/>
                <w:sz w:val="18"/>
              </w:rPr>
              <w:t>Ditto — Li dkk., 2020 [7]</w:t>
            </w:r>
          </w:p>
        </w:tc>
        <w:tc>
          <w:tcPr>
            <w:tcW w:type="dxa" w:w="3742"/>
            <w:vAlign w:val="center"/>
            <w:tcMar>
              <w:top w:w="80" w:type="dxa"/>
              <w:left w:w="100" w:type="dxa"/>
              <w:bottom w:w="80" w:type="dxa"/>
              <w:right w:w="100" w:type="dxa"/>
            </w:tcMar>
            <w:shd w:fill="F5F8F9"/>
          </w:tcPr>
          <w:p>
            <w:pPr>
              <w:spacing w:after="20" w:before="0" w:line="247" w:lineRule="auto"/>
            </w:pPr>
            <w:r>
              <w:rPr>
                <w:b w:val="0"/>
                <w:sz w:val="18"/>
              </w:rPr>
              <w:t>Entity matching berbasis model bahasa pralatih.</w:t>
            </w:r>
          </w:p>
        </w:tc>
        <w:tc>
          <w:tcPr>
            <w:tcW w:type="dxa" w:w="3855"/>
            <w:vAlign w:val="center"/>
            <w:tcMar>
              <w:top w:w="80" w:type="dxa"/>
              <w:left w:w="100" w:type="dxa"/>
              <w:bottom w:w="80" w:type="dxa"/>
              <w:right w:w="100" w:type="dxa"/>
            </w:tcMar>
            <w:shd w:fill="F5F8F9"/>
          </w:tcPr>
          <w:p>
            <w:pPr>
              <w:spacing w:after="20" w:before="0" w:line="247" w:lineRule="auto"/>
            </w:pPr>
            <w:r>
              <w:rPr>
                <w:b w:val="0"/>
                <w:sz w:val="18"/>
              </w:rPr>
              <w:t>Dasar eksperimen pencocokan identitas. Ditto bukan sistem outreach; data domain prospek tetap perlu dilabeli.</w:t>
            </w:r>
          </w:p>
        </w:tc>
      </w:tr>
      <w:tr>
        <w:trPr>
          <w:cantSplit/>
        </w:trPr>
        <w:tc>
          <w:tcPr>
            <w:tcW w:type="dxa" w:w="2381"/>
            <w:vAlign w:val="center"/>
            <w:tcMar>
              <w:top w:w="80" w:type="dxa"/>
              <w:left w:w="100" w:type="dxa"/>
              <w:bottom w:w="80" w:type="dxa"/>
              <w:right w:w="100" w:type="dxa"/>
            </w:tcMar>
            <w:shd w:fill="FFFFFF"/>
          </w:tcPr>
          <w:p>
            <w:pPr>
              <w:spacing w:after="20" w:before="0" w:line="247" w:lineRule="auto"/>
            </w:pPr>
            <w:r>
              <w:rPr>
                <w:b w:val="0"/>
                <w:sz w:val="18"/>
              </w:rPr>
              <w:t>Papaioannou &amp; Edwards, 2001 [14]</w:t>
            </w:r>
          </w:p>
        </w:tc>
        <w:tc>
          <w:tcPr>
            <w:tcW w:type="dxa" w:w="3742"/>
            <w:vAlign w:val="center"/>
            <w:tcMar>
              <w:top w:w="80" w:type="dxa"/>
              <w:left w:w="100" w:type="dxa"/>
              <w:bottom w:w="80" w:type="dxa"/>
              <w:right w:w="100" w:type="dxa"/>
            </w:tcMar>
            <w:shd w:fill="FFFFFF"/>
          </w:tcPr>
          <w:p>
            <w:pPr>
              <w:spacing w:after="20" w:before="0" w:line="247" w:lineRule="auto"/>
            </w:pPr>
            <w:r>
              <w:rPr>
                <w:b w:val="0"/>
                <w:sz w:val="18"/>
              </w:rPr>
              <w:t>Pemanfaatan mobile code dalam perancangan sistem yang adaptif.</w:t>
            </w:r>
          </w:p>
        </w:tc>
        <w:tc>
          <w:tcPr>
            <w:tcW w:type="dxa" w:w="3855"/>
            <w:vAlign w:val="center"/>
            <w:tcMar>
              <w:top w:w="80" w:type="dxa"/>
              <w:left w:w="100" w:type="dxa"/>
              <w:bottom w:w="80" w:type="dxa"/>
              <w:right w:w="100" w:type="dxa"/>
            </w:tcMar>
            <w:shd w:fill="FFFFFF"/>
          </w:tcPr>
          <w:p>
            <w:pPr>
              <w:spacing w:after="20" w:before="0" w:line="247" w:lineRule="auto"/>
            </w:pPr>
            <w:r>
              <w:rPr>
                <w:b w:val="0"/>
                <w:sz w:val="18"/>
              </w:rPr>
              <w:t>Landasan uji perpindahan agen; manfaat mobilitas dibandingkan dengan overhead, bukan diasumsikan.</w:t>
            </w:r>
          </w:p>
        </w:tc>
      </w:tr>
    </w:tbl>
    <w:p>
      <w:pPr>
        <w:spacing w:after="0" w:before="0" w:line="240" w:lineRule="auto"/>
      </w:pPr>
      <w:r>
        <w:rPr>
          <w:sz w:val="4"/>
        </w:rPr>
      </w:r>
    </w:p>
    <w:p>
      <w:pPr>
        <w:pStyle w:val="Heading1"/>
      </w:pPr>
      <w:r>
        <w:t>4. Tujuan Proyek</w:t>
      </w:r>
    </w:p>
    <w:p>
      <w:r>
        <w:rPr>
          <w:b w:val="0"/>
        </w:rPr>
        <w:t>Mendesain multi-agent enterprise yang mengubah data prospek menjadi email relevan dan dapat diaudit, tanpa mengharuskan satu agen memegang seluruh data dan semua keputusan.</w:t>
      </w:r>
    </w:p>
    <w:tbl>
      <w:tblPr>
        <w:tblW w:type="auto" w:w="0"/>
        <w:jc w:val="center"/>
        <w:tblLayout w:type="fixed"/>
        <w:tblLook w:firstColumn="1" w:firstRow="1" w:lastColumn="0" w:lastRow="0" w:noHBand="0" w:noVBand="1" w:val="04A0"/>
      </w:tblPr>
      <w:tblGrid>
        <w:gridCol w:w="2268"/>
        <w:gridCol w:w="7710"/>
      </w:tblGrid>
      <w:tr>
        <w:trPr>
          <w:cantSplit/>
          <w:tblHeader/>
        </w:trPr>
        <w:tc>
          <w:tcPr>
            <w:tcW w:type="dxa" w:w="2268"/>
            <w:vAlign w:val="center"/>
            <w:tcMar>
              <w:top w:w="80" w:type="dxa"/>
              <w:left w:w="100" w:type="dxa"/>
              <w:bottom w:w="80" w:type="dxa"/>
              <w:right w:w="100" w:type="dxa"/>
            </w:tcMar>
            <w:shd w:fill="17656B"/>
          </w:tcPr>
          <w:p>
            <w:pPr>
              <w:spacing w:after="20" w:before="0" w:line="247" w:lineRule="auto"/>
            </w:pPr>
            <w:r>
              <w:rPr>
                <w:b/>
                <w:color w:val="FFFFFF"/>
                <w:sz w:val="18"/>
              </w:rPr>
              <w:t>Sasaran</w:t>
            </w:r>
          </w:p>
        </w:tc>
        <w:tc>
          <w:tcPr>
            <w:tcW w:type="dxa" w:w="7710"/>
            <w:vAlign w:val="center"/>
            <w:tcMar>
              <w:top w:w="80" w:type="dxa"/>
              <w:left w:w="100" w:type="dxa"/>
              <w:bottom w:w="80" w:type="dxa"/>
              <w:right w:w="100" w:type="dxa"/>
            </w:tcMar>
            <w:shd w:fill="17656B"/>
          </w:tcPr>
          <w:p>
            <w:pPr>
              <w:spacing w:after="20" w:before="0" w:line="247" w:lineRule="auto"/>
            </w:pPr>
            <w:r>
              <w:rPr>
                <w:b/>
                <w:color w:val="FFFFFF"/>
                <w:sz w:val="18"/>
              </w:rPr>
              <w:t>Hasil desain yang dituju</w:t>
            </w:r>
          </w:p>
        </w:tc>
      </w:tr>
      <w:tr>
        <w:trPr>
          <w:cantSplit/>
        </w:trPr>
        <w:tc>
          <w:tcPr>
            <w:tcW w:type="dxa" w:w="2268"/>
            <w:vAlign w:val="center"/>
            <w:tcMar>
              <w:top w:w="80" w:type="dxa"/>
              <w:left w:w="100" w:type="dxa"/>
              <w:bottom w:w="80" w:type="dxa"/>
              <w:right w:w="100" w:type="dxa"/>
            </w:tcMar>
            <w:shd w:fill="F5F8F9"/>
          </w:tcPr>
          <w:p>
            <w:pPr>
              <w:spacing w:after="20" w:before="0" w:line="247" w:lineRule="auto"/>
            </w:pPr>
            <w:r>
              <w:rPr>
                <w:b w:val="0"/>
                <w:sz w:val="18"/>
              </w:rPr>
              <w:t>Fungsi bisnis</w:t>
            </w:r>
          </w:p>
        </w:tc>
        <w:tc>
          <w:tcPr>
            <w:tcW w:type="dxa" w:w="7710"/>
            <w:vAlign w:val="center"/>
            <w:tcMar>
              <w:top w:w="80" w:type="dxa"/>
              <w:left w:w="100" w:type="dxa"/>
              <w:bottom w:w="80" w:type="dxa"/>
              <w:right w:w="100" w:type="dxa"/>
            </w:tcMar>
            <w:shd w:fill="F5F8F9"/>
          </w:tcPr>
          <w:p>
            <w:pPr>
              <w:spacing w:after="20" w:before="0" w:line="247" w:lineRule="auto"/>
            </w:pPr>
            <w:r>
              <w:rPr>
                <w:b w:val="0"/>
                <w:sz w:val="18"/>
              </w:rPr>
              <w:t>Enrichment, entity linking, email personal, approval, jadwal berkala, serta sinkronisasi CRM simulasi.</w:t>
            </w:r>
          </w:p>
        </w:tc>
      </w:tr>
      <w:tr>
        <w:trPr>
          <w:cantSplit/>
        </w:trPr>
        <w:tc>
          <w:tcPr>
            <w:tcW w:type="dxa" w:w="2268"/>
            <w:vAlign w:val="center"/>
            <w:tcMar>
              <w:top w:w="80" w:type="dxa"/>
              <w:left w:w="100" w:type="dxa"/>
              <w:bottom w:w="80" w:type="dxa"/>
              <w:right w:w="100" w:type="dxa"/>
            </w:tcMar>
            <w:shd w:fill="FFFFFF"/>
          </w:tcPr>
          <w:p>
            <w:pPr>
              <w:spacing w:after="20" w:before="0" w:line="247" w:lineRule="auto"/>
            </w:pPr>
            <w:r>
              <w:rPr>
                <w:b w:val="0"/>
                <w:sz w:val="18"/>
              </w:rPr>
              <w:t>Integrasi AI</w:t>
            </w:r>
          </w:p>
        </w:tc>
        <w:tc>
          <w:tcPr>
            <w:tcW w:type="dxa" w:w="7710"/>
            <w:vAlign w:val="center"/>
            <w:tcMar>
              <w:top w:w="80" w:type="dxa"/>
              <w:left w:w="100" w:type="dxa"/>
              <w:bottom w:w="80" w:type="dxa"/>
              <w:right w:w="100" w:type="dxa"/>
            </w:tcMar>
            <w:shd w:fill="FFFFFF"/>
          </w:tcPr>
          <w:p>
            <w:pPr>
              <w:spacing w:after="20" w:before="0" w:line="247" w:lineRule="auto"/>
            </w:pPr>
            <w:r>
              <w:rPr>
                <w:b w:val="0"/>
                <w:sz w:val="18"/>
              </w:rPr>
              <w:t>DL/LLM untuk NLP; ML untuk pencocokan entitas; RL sebagai eksperimen alokasi worker yang dibatasi aturan. GNN bukan kebutuhan MVP.</w:t>
            </w:r>
          </w:p>
        </w:tc>
      </w:tr>
      <w:tr>
        <w:trPr>
          <w:cantSplit/>
        </w:trPr>
        <w:tc>
          <w:tcPr>
            <w:tcW w:type="dxa" w:w="2268"/>
            <w:vAlign w:val="center"/>
            <w:tcMar>
              <w:top w:w="80" w:type="dxa"/>
              <w:left w:w="100" w:type="dxa"/>
              <w:bottom w:w="80" w:type="dxa"/>
              <w:right w:w="100" w:type="dxa"/>
            </w:tcMar>
            <w:shd w:fill="F5F8F9"/>
          </w:tcPr>
          <w:p>
            <w:pPr>
              <w:spacing w:after="20" w:before="0" w:line="247" w:lineRule="auto"/>
            </w:pPr>
            <w:r>
              <w:rPr>
                <w:b w:val="0"/>
                <w:sz w:val="18"/>
              </w:rPr>
              <w:t>UI/UX</w:t>
            </w:r>
          </w:p>
        </w:tc>
        <w:tc>
          <w:tcPr>
            <w:tcW w:type="dxa" w:w="7710"/>
            <w:vAlign w:val="center"/>
            <w:tcMar>
              <w:top w:w="80" w:type="dxa"/>
              <w:left w:w="100" w:type="dxa"/>
              <w:bottom w:w="80" w:type="dxa"/>
              <w:right w:w="100" w:type="dxa"/>
            </w:tcMar>
            <w:shd w:fill="F5F8F9"/>
          </w:tcPr>
          <w:p>
            <w:pPr>
              <w:spacing w:after="20" w:before="0" w:line="247" w:lineRule="auto"/>
            </w:pPr>
            <w:r>
              <w:rPr>
                <w:b w:val="0"/>
                <w:sz w:val="18"/>
              </w:rPr>
              <w:t>Alur Setup → Preview/Approval → Monitor; pengguna cukup menangani pengecualian.</w:t>
            </w:r>
          </w:p>
        </w:tc>
      </w:tr>
      <w:tr>
        <w:trPr>
          <w:cantSplit/>
        </w:trPr>
        <w:tc>
          <w:tcPr>
            <w:tcW w:type="dxa" w:w="2268"/>
            <w:vAlign w:val="center"/>
            <w:tcMar>
              <w:top w:w="80" w:type="dxa"/>
              <w:left w:w="100" w:type="dxa"/>
              <w:bottom w:w="80" w:type="dxa"/>
              <w:right w:w="100" w:type="dxa"/>
            </w:tcMar>
            <w:shd w:fill="FFFFFF"/>
          </w:tcPr>
          <w:p>
            <w:pPr>
              <w:spacing w:after="20" w:before="0" w:line="247" w:lineRule="auto"/>
            </w:pPr>
            <w:r>
              <w:rPr>
                <w:b w:val="0"/>
                <w:sz w:val="18"/>
              </w:rPr>
              <w:t>Mobile intelligent agents</w:t>
            </w:r>
          </w:p>
        </w:tc>
        <w:tc>
          <w:tcPr>
            <w:tcW w:type="dxa" w:w="7710"/>
            <w:vAlign w:val="center"/>
            <w:tcMar>
              <w:top w:w="80" w:type="dxa"/>
              <w:left w:w="100" w:type="dxa"/>
              <w:bottom w:w="80" w:type="dxa"/>
              <w:right w:w="100" w:type="dxa"/>
            </w:tcMar>
            <w:shd w:fill="FFFFFF"/>
          </w:tcPr>
          <w:p>
            <w:pPr>
              <w:spacing w:after="20" w:before="0" w:line="247" w:lineRule="auto"/>
            </w:pPr>
            <w:r>
              <w:rPr>
                <w:b w:val="0"/>
                <w:sz w:val="18"/>
              </w:rPr>
              <w:t>Agen riset/enrichment dapat melanjutkan task pada runtime tepercaya lain melalui checkpoint. Manfaatnya harus diuji, bukan diasumsikan.</w:t>
            </w:r>
          </w:p>
        </w:tc>
      </w:tr>
    </w:tbl>
    <w:p>
      <w:pPr>
        <w:spacing w:after="0" w:before="0" w:line="240" w:lineRule="auto"/>
      </w:pPr>
      <w:r>
        <w:rPr>
          <w:sz w:val="4"/>
        </w:rPr>
      </w:r>
    </w:p>
    <w:p>
      <w:r>
        <w:rPr>
          <w:b/>
          <w:sz w:val="19"/>
        </w:rPr>
        <w:t>Posisi usulan:</w:t>
      </w:r>
      <w:r>
        <w:rPr>
          <w:b w:val="0"/>
          <w:sz w:val="19"/>
        </w:rPr>
        <w:t xml:space="preserve"> prototipe yang menekankan keterlacakan bukti, pembagian konteks agen, dan eksperimen mobilitas, dengan spreadsheet sebagai sumber state utama.</w:t>
      </w:r>
    </w:p>
    <w:p>
      <w:r>
        <w:br w:type="page"/>
      </w:r>
    </w:p>
    <w:p>
      <w:pPr>
        <w:pStyle w:val="Heading1"/>
      </w:pPr>
      <w:r>
        <w:t>5. Desain Sistem Multi-Agent</w:t>
      </w:r>
    </w:p>
    <w:p>
      <w:pPr>
        <w:pStyle w:val="Heading2"/>
      </w:pPr>
      <w:r>
        <w:t>5.1 Arsitektur dan alur utama</w:t>
      </w:r>
    </w:p>
    <w:p>
      <w:r>
        <w:rPr>
          <w:b w:val="0"/>
        </w:rPr>
        <w:t>Orchestrator memisahkan keputusan bahasa dari kontrol eksekusi. Agen menyelesaikan tugas spesifik; layanan deterministik menangani antrean, penyimpanan, jadwal, dan pengiriman. Apify dan Firecrawl adalah tool eksternal, bukan agen yang dipindahkan. [8][9]</w:t>
      </w:r>
    </w:p>
    <w:p>
      <w:pPr>
        <w:keepNext/>
        <w:spacing w:after="0"/>
        <w:jc w:val="center"/>
      </w:pPr>
      <w:r>
        <w:drawing>
          <wp:inline xmlns:a="http://schemas.openxmlformats.org/drawingml/2006/main" xmlns:pic="http://schemas.openxmlformats.org/drawingml/2006/picture">
            <wp:extent cx="6336000" cy="5817600"/>
            <wp:docPr id="1" name="Picture 1" descr="User memasukkan campaign ke orchestrator. Enrichment memakai Apify, research memakai Firecrawl, writer memakai LLM. Security memeriksa hasil, pengguna menyetujui, scheduler memanggil Gmail API. State disimpan melalui Data Gateway di Google Sheets." title="Gambar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36000" cy="5817600"/>
                    </a:xfrm>
                    <a:prstGeom prst="rect"/>
                  </pic:spPr>
                </pic:pic>
              </a:graphicData>
            </a:graphic>
          </wp:inline>
        </w:drawing>
      </w:r>
    </w:p>
    <w:p>
      <w:pPr>
        <w:pStyle w:val="Caption"/>
      </w:pPr>
      <w:r>
        <w:rPr>
          <w:b w:val="0"/>
        </w:rPr>
        <w:t>Gambar 1. Arsitektur usulan: kontrol terpusat, agen spesialis, dan pengiriman yang dibatasi approval.</w:t>
      </w:r>
    </w:p>
    <w:p>
      <w:r>
        <w:rPr>
          <w:b/>
        </w:rPr>
        <w:t>Urutan eksekusi:</w:t>
      </w:r>
      <w:r>
        <w:rPr>
          <w:b w:val="0"/>
        </w:rPr>
        <w:t xml:space="preserve"> validasi dan deduplikasi → enrichment → riset → penulisan → pemeriksaan → approval → antrean terjadwal → pengiriman → pencatatan hasil. Tahap dalam satu lead mengikuti dependensi; beberapa lead boleh berjalan paralel.</w:t>
      </w:r>
    </w:p>
    <w:p>
      <w:r>
        <w:rPr>
          <w:b/>
          <w:sz w:val="19"/>
        </w:rPr>
        <w:t>Pemisahan yang penting:</w:t>
      </w:r>
      <w:r>
        <w:rPr>
          <w:b w:val="0"/>
          <w:sz w:val="19"/>
        </w:rPr>
        <w:t xml:space="preserve"> scheduler milik aplikasi memanggil Gmail API ketika waktunya tiba. Respons pengiriman memberi identitas pesan, tetapi bukan bukti email telah diterima atau dibaca penerima. [11]</w:t>
      </w:r>
    </w:p>
    <w:p>
      <w:r>
        <w:br w:type="page"/>
      </w:r>
    </w:p>
    <w:p>
      <w:pPr>
        <w:pStyle w:val="Heading2"/>
        <w:spacing w:before="140" w:after="140"/>
      </w:pPr>
      <w:r>
        <w:rPr>
          <w:sz w:val="30"/>
        </w:rPr>
        <w:t>5.2 Spesifikasi, agen, dan pembatasan konteks</w:t>
      </w:r>
    </w:p>
    <w:tbl>
      <w:tblPr>
        <w:tblW w:type="auto" w:w="0"/>
        <w:jc w:val="center"/>
        <w:tblLayout w:type="fixed"/>
        <w:tblLook w:firstColumn="1" w:firstRow="1" w:lastColumn="0" w:lastRow="0" w:noHBand="0" w:noVBand="1" w:val="04A0"/>
      </w:tblPr>
      <w:tblGrid>
        <w:gridCol w:w="2665"/>
        <w:gridCol w:w="3798"/>
        <w:gridCol w:w="3515"/>
      </w:tblGrid>
      <w:tr>
        <w:trPr>
          <w:cantSplit/>
          <w:tblHeader/>
        </w:trPr>
        <w:tc>
          <w:tcPr>
            <w:tcW w:type="dxa" w:w="2665"/>
            <w:vAlign w:val="center"/>
            <w:tcMar>
              <w:top w:w="80" w:type="dxa"/>
              <w:left w:w="100" w:type="dxa"/>
              <w:bottom w:w="80" w:type="dxa"/>
              <w:right w:w="100" w:type="dxa"/>
            </w:tcMar>
            <w:shd w:fill="17656B"/>
          </w:tcPr>
          <w:p>
            <w:pPr>
              <w:spacing w:after="20" w:before="0" w:line="247" w:lineRule="auto"/>
            </w:pPr>
            <w:r>
              <w:rPr>
                <w:b/>
                <w:color w:val="FFFFFF"/>
                <w:sz w:val="18"/>
              </w:rPr>
              <w:t>Agen / klasifikasi</w:t>
            </w:r>
          </w:p>
        </w:tc>
        <w:tc>
          <w:tcPr>
            <w:tcW w:type="dxa" w:w="3798"/>
            <w:vAlign w:val="center"/>
            <w:tcMar>
              <w:top w:w="80" w:type="dxa"/>
              <w:left w:w="100" w:type="dxa"/>
              <w:bottom w:w="80" w:type="dxa"/>
              <w:right w:w="100" w:type="dxa"/>
            </w:tcMar>
            <w:shd w:fill="17656B"/>
          </w:tcPr>
          <w:p>
            <w:pPr>
              <w:spacing w:after="20" w:before="0" w:line="247" w:lineRule="auto"/>
            </w:pPr>
            <w:r>
              <w:rPr>
                <w:b/>
                <w:color w:val="FFFFFF"/>
                <w:sz w:val="18"/>
              </w:rPr>
              <w:t>Tugas, masukan → keluaran</w:t>
            </w:r>
          </w:p>
        </w:tc>
        <w:tc>
          <w:tcPr>
            <w:tcW w:type="dxa" w:w="3515"/>
            <w:vAlign w:val="center"/>
            <w:tcMar>
              <w:top w:w="80" w:type="dxa"/>
              <w:left w:w="100" w:type="dxa"/>
              <w:bottom w:w="80" w:type="dxa"/>
              <w:right w:w="100" w:type="dxa"/>
            </w:tcMar>
            <w:shd w:fill="17656B"/>
          </w:tcPr>
          <w:p>
            <w:pPr>
              <w:spacing w:after="20" w:before="0" w:line="247" w:lineRule="auto"/>
            </w:pPr>
            <w:r>
              <w:rPr>
                <w:b/>
                <w:color w:val="FFFFFF"/>
                <w:sz w:val="18"/>
              </w:rPr>
              <w:t>Batas dan komponen internal</w:t>
            </w:r>
          </w:p>
        </w:tc>
      </w:tr>
      <w:tr>
        <w:trPr>
          <w:cantSplit/>
        </w:trPr>
        <w:tc>
          <w:tcPr>
            <w:tcW w:type="dxa" w:w="2665"/>
            <w:vAlign w:val="center"/>
            <w:tcMar>
              <w:top w:w="80" w:type="dxa"/>
              <w:left w:w="100" w:type="dxa"/>
              <w:bottom w:w="80" w:type="dxa"/>
              <w:right w:w="100" w:type="dxa"/>
            </w:tcMar>
            <w:shd w:fill="F5F8F9"/>
          </w:tcPr>
          <w:p>
            <w:pPr>
              <w:spacing w:after="20" w:before="0" w:line="247" w:lineRule="auto"/>
            </w:pPr>
            <w:r>
              <w:rPr>
                <w:b w:val="0"/>
                <w:sz w:val="18"/>
              </w:rPr>
              <w:t>Orchestrator</w:t>
              <w:br/>
              <w:t>Broker • AI hybrid • statis</w:t>
            </w:r>
          </w:p>
        </w:tc>
        <w:tc>
          <w:tcPr>
            <w:tcW w:type="dxa" w:w="3798"/>
            <w:vAlign w:val="center"/>
            <w:tcMar>
              <w:top w:w="80" w:type="dxa"/>
              <w:left w:w="100" w:type="dxa"/>
              <w:bottom w:w="80" w:type="dxa"/>
              <w:right w:w="100" w:type="dxa"/>
            </w:tcMar>
            <w:shd w:fill="F5F8F9"/>
          </w:tcPr>
          <w:p>
            <w:pPr>
              <w:spacing w:after="20" w:before="0" w:line="247" w:lineRule="auto"/>
            </w:pPr>
            <w:r>
              <w:rPr>
                <w:b w:val="0"/>
                <w:sz w:val="18"/>
              </w:rPr>
              <w:t>Brief + ringkasan state → rencana task, alokasi worker, instruksi per tahap.</w:t>
            </w:r>
          </w:p>
        </w:tc>
        <w:tc>
          <w:tcPr>
            <w:tcW w:type="dxa" w:w="3515"/>
            <w:vAlign w:val="center"/>
            <w:tcMar>
              <w:top w:w="80" w:type="dxa"/>
              <w:left w:w="100" w:type="dxa"/>
              <w:bottom w:w="80" w:type="dxa"/>
              <w:right w:w="100" w:type="dxa"/>
            </w:tcMar>
            <w:shd w:fill="F5F8F9"/>
          </w:tcPr>
          <w:p>
            <w:pPr>
              <w:spacing w:after="20" w:before="0" w:line="247" w:lineRule="auto"/>
            </w:pPr>
            <w:r>
              <w:rPr>
                <w:b w:val="0"/>
                <w:sz w:val="18"/>
              </w:rPr>
              <w:t>Planner LLM; state machine; budget/time guard; dispatcher; memori berisi ID dan ringkasan.</w:t>
            </w:r>
          </w:p>
        </w:tc>
      </w:tr>
      <w:tr>
        <w:trPr>
          <w:cantSplit/>
        </w:trPr>
        <w:tc>
          <w:tcPr>
            <w:tcW w:type="dxa" w:w="2665"/>
            <w:vAlign w:val="center"/>
            <w:tcMar>
              <w:top w:w="80" w:type="dxa"/>
              <w:left w:w="100" w:type="dxa"/>
              <w:bottom w:w="80" w:type="dxa"/>
              <w:right w:w="100" w:type="dxa"/>
            </w:tcMar>
            <w:shd w:fill="FFFFFF"/>
          </w:tcPr>
          <w:p>
            <w:pPr>
              <w:spacing w:after="20" w:before="0" w:line="247" w:lineRule="auto"/>
            </w:pPr>
            <w:r>
              <w:rPr>
                <w:b w:val="0"/>
                <w:sz w:val="18"/>
              </w:rPr>
              <w:t>Enrichment Agent</w:t>
              <w:br/>
              <w:t>Worker • AI hybrid • mobile-capable</w:t>
            </w:r>
          </w:p>
        </w:tc>
        <w:tc>
          <w:tcPr>
            <w:tcW w:type="dxa" w:w="3798"/>
            <w:vAlign w:val="center"/>
            <w:tcMar>
              <w:top w:w="80" w:type="dxa"/>
              <w:left w:w="100" w:type="dxa"/>
              <w:bottom w:w="80" w:type="dxa"/>
              <w:right w:w="100" w:type="dxa"/>
            </w:tcMar>
            <w:shd w:fill="FFFFFF"/>
          </w:tcPr>
          <w:p>
            <w:pPr>
              <w:spacing w:after="20" w:before="0" w:line="247" w:lineRule="auto"/>
            </w:pPr>
            <w:r>
              <w:rPr>
                <w:b w:val="0"/>
                <w:sz w:val="18"/>
              </w:rPr>
              <w:t>Nama + petunjuk identitas → profil kandidat, pasangan entitas, data perusahaan.</w:t>
            </w:r>
          </w:p>
        </w:tc>
        <w:tc>
          <w:tcPr>
            <w:tcW w:type="dxa" w:w="3515"/>
            <w:vAlign w:val="center"/>
            <w:tcMar>
              <w:top w:w="80" w:type="dxa"/>
              <w:left w:w="100" w:type="dxa"/>
              <w:bottom w:w="80" w:type="dxa"/>
              <w:right w:w="100" w:type="dxa"/>
            </w:tcMar>
            <w:shd w:fill="FFFFFF"/>
          </w:tcPr>
          <w:p>
            <w:pPr>
              <w:spacing w:after="20" w:before="0" w:line="247" w:lineRule="auto"/>
            </w:pPr>
            <w:r>
              <w:rPr>
                <w:b w:val="0"/>
                <w:sz w:val="18"/>
              </w:rPr>
              <w:t>Adapter Apify; matcher; evidence builder; checkpoint. Nama ambigu masuk review, bukan ditebak.</w:t>
            </w:r>
          </w:p>
        </w:tc>
      </w:tr>
      <w:tr>
        <w:trPr>
          <w:cantSplit/>
        </w:trPr>
        <w:tc>
          <w:tcPr>
            <w:tcW w:type="dxa" w:w="2665"/>
            <w:vAlign w:val="center"/>
            <w:tcMar>
              <w:top w:w="80" w:type="dxa"/>
              <w:left w:w="100" w:type="dxa"/>
              <w:bottom w:w="80" w:type="dxa"/>
              <w:right w:w="100" w:type="dxa"/>
            </w:tcMar>
            <w:shd w:fill="F5F8F9"/>
          </w:tcPr>
          <w:p>
            <w:pPr>
              <w:spacing w:after="20" w:before="0" w:line="247" w:lineRule="auto"/>
            </w:pPr>
            <w:r>
              <w:rPr>
                <w:b w:val="0"/>
                <w:sz w:val="18"/>
              </w:rPr>
              <w:t>Research Agent</w:t>
              <w:br/>
              <w:t>Scout • AI hybrid • mobile-capable</w:t>
            </w:r>
          </w:p>
        </w:tc>
        <w:tc>
          <w:tcPr>
            <w:tcW w:type="dxa" w:w="3798"/>
            <w:vAlign w:val="center"/>
            <w:tcMar>
              <w:top w:w="80" w:type="dxa"/>
              <w:left w:w="100" w:type="dxa"/>
              <w:bottom w:w="80" w:type="dxa"/>
              <w:right w:w="100" w:type="dxa"/>
            </w:tcMar>
            <w:shd w:fill="F5F8F9"/>
          </w:tcPr>
          <w:p>
            <w:pPr>
              <w:spacing w:after="20" w:before="0" w:line="247" w:lineRule="auto"/>
            </w:pPr>
            <w:r>
              <w:rPr>
                <w:b w:val="0"/>
                <w:sz w:val="18"/>
              </w:rPr>
              <w:t>Identitas terkonfirmasi → bukti web relevan dan waktu sumber.</w:t>
            </w:r>
          </w:p>
        </w:tc>
        <w:tc>
          <w:tcPr>
            <w:tcW w:type="dxa" w:w="3515"/>
            <w:vAlign w:val="center"/>
            <w:tcMar>
              <w:top w:w="80" w:type="dxa"/>
              <w:left w:w="100" w:type="dxa"/>
              <w:bottom w:w="80" w:type="dxa"/>
              <w:right w:w="100" w:type="dxa"/>
            </w:tcMar>
            <w:shd w:fill="F5F8F9"/>
          </w:tcPr>
          <w:p>
            <w:pPr>
              <w:spacing w:after="20" w:before="0" w:line="247" w:lineRule="auto"/>
            </w:pPr>
            <w:r>
              <w:rPr>
                <w:b w:val="0"/>
                <w:sz w:val="18"/>
              </w:rPr>
              <w:t>Adapter Firecrawl; ekstraksi/ringkasan; seleksi maksimal 3 fakta; pemeriksaan sumber.</w:t>
            </w:r>
          </w:p>
        </w:tc>
      </w:tr>
      <w:tr>
        <w:trPr>
          <w:cantSplit/>
        </w:trPr>
        <w:tc>
          <w:tcPr>
            <w:tcW w:type="dxa" w:w="2665"/>
            <w:vAlign w:val="center"/>
            <w:tcMar>
              <w:top w:w="80" w:type="dxa"/>
              <w:left w:w="100" w:type="dxa"/>
              <w:bottom w:w="80" w:type="dxa"/>
              <w:right w:w="100" w:type="dxa"/>
            </w:tcMar>
            <w:shd w:fill="FFFFFF"/>
          </w:tcPr>
          <w:p>
            <w:pPr>
              <w:spacing w:after="20" w:before="0" w:line="247" w:lineRule="auto"/>
            </w:pPr>
            <w:r>
              <w:rPr>
                <w:b w:val="0"/>
                <w:sz w:val="18"/>
              </w:rPr>
              <w:t>Email Writer Agent</w:t>
              <w:br/>
              <w:t>Worker • AI/DL • statis</w:t>
            </w:r>
          </w:p>
        </w:tc>
        <w:tc>
          <w:tcPr>
            <w:tcW w:type="dxa" w:w="3798"/>
            <w:vAlign w:val="center"/>
            <w:tcMar>
              <w:top w:w="80" w:type="dxa"/>
              <w:left w:w="100" w:type="dxa"/>
              <w:bottom w:w="80" w:type="dxa"/>
              <w:right w:w="100" w:type="dxa"/>
            </w:tcMar>
            <w:shd w:fill="FFFFFF"/>
          </w:tcPr>
          <w:p>
            <w:pPr>
              <w:spacing w:after="20" w:before="0" w:line="247" w:lineRule="auto"/>
            </w:pPr>
            <w:r>
              <w:rPr>
                <w:b w:val="0"/>
                <w:sz w:val="18"/>
              </w:rPr>
              <w:t>Brief + template + fakta terpilih → subject, body, used_fact_ids, warnings.</w:t>
            </w:r>
          </w:p>
        </w:tc>
        <w:tc>
          <w:tcPr>
            <w:tcW w:type="dxa" w:w="3515"/>
            <w:vAlign w:val="center"/>
            <w:tcMar>
              <w:top w:w="80" w:type="dxa"/>
              <w:left w:w="100" w:type="dxa"/>
              <w:bottom w:w="80" w:type="dxa"/>
              <w:right w:w="100" w:type="dxa"/>
            </w:tcMar>
            <w:shd w:fill="FFFFFF"/>
          </w:tcPr>
          <w:p>
            <w:pPr>
              <w:spacing w:after="20" w:before="0" w:line="247" w:lineRule="auto"/>
            </w:pPr>
            <w:r>
              <w:rPr>
                <w:b w:val="0"/>
                <w:sz w:val="18"/>
              </w:rPr>
              <w:t>Prompt builder; LLM; validator format; maksimal 2 revisi otomatis. Tidak memiliki izin kirim.</w:t>
            </w:r>
          </w:p>
        </w:tc>
      </w:tr>
      <w:tr>
        <w:trPr>
          <w:cantSplit/>
        </w:trPr>
        <w:tc>
          <w:tcPr>
            <w:tcW w:type="dxa" w:w="2665"/>
            <w:vAlign w:val="center"/>
            <w:tcMar>
              <w:top w:w="80" w:type="dxa"/>
              <w:left w:w="100" w:type="dxa"/>
              <w:bottom w:w="80" w:type="dxa"/>
              <w:right w:w="100" w:type="dxa"/>
            </w:tcMar>
            <w:shd w:fill="F5F8F9"/>
          </w:tcPr>
          <w:p>
            <w:pPr>
              <w:spacing w:after="20" w:before="0" w:line="247" w:lineRule="auto"/>
            </w:pPr>
            <w:r>
              <w:rPr>
                <w:b w:val="0"/>
                <w:sz w:val="18"/>
              </w:rPr>
              <w:t>Security &amp; Quality Agent</w:t>
              <w:br/>
              <w:t>Security • hybrid • statis</w:t>
            </w:r>
          </w:p>
        </w:tc>
        <w:tc>
          <w:tcPr>
            <w:tcW w:type="dxa" w:w="3798"/>
            <w:vAlign w:val="center"/>
            <w:tcMar>
              <w:top w:w="80" w:type="dxa"/>
              <w:left w:w="100" w:type="dxa"/>
              <w:bottom w:w="80" w:type="dxa"/>
              <w:right w:w="100" w:type="dxa"/>
            </w:tcMar>
            <w:shd w:fill="F5F8F9"/>
          </w:tcPr>
          <w:p>
            <w:pPr>
              <w:spacing w:after="20" w:before="0" w:line="247" w:lineRule="auto"/>
            </w:pPr>
            <w:r>
              <w:rPr>
                <w:b w:val="0"/>
                <w:sz w:val="18"/>
              </w:rPr>
              <w:t>Kontak + sumber + draft → PASS, REVIEW, atau BLOCK beserta alasan.</w:t>
            </w:r>
          </w:p>
        </w:tc>
        <w:tc>
          <w:tcPr>
            <w:tcW w:type="dxa" w:w="3515"/>
            <w:vAlign w:val="center"/>
            <w:tcMar>
              <w:top w:w="80" w:type="dxa"/>
              <w:left w:w="100" w:type="dxa"/>
              <w:bottom w:w="80" w:type="dxa"/>
              <w:right w:w="100" w:type="dxa"/>
            </w:tcMar>
            <w:shd w:fill="F5F8F9"/>
          </w:tcPr>
          <w:p>
            <w:pPr>
              <w:spacing w:after="20" w:before="0" w:line="247" w:lineRule="auto"/>
            </w:pPr>
            <w:r>
              <w:rPr>
                <w:b w:val="0"/>
                <w:sz w:val="18"/>
              </w:rPr>
              <w:t>Rule engine wajib; pemeriksa grounding; policy guard; evaluator LLM opsional, tanpa hak mengabaikan aturan.</w:t>
            </w:r>
          </w:p>
        </w:tc>
      </w:tr>
    </w:tbl>
    <w:p>
      <w:pPr>
        <w:spacing w:after="0" w:before="0" w:line="240" w:lineRule="auto"/>
      </w:pPr>
      <w:r>
        <w:rPr>
          <w:sz w:val="4"/>
        </w:rPr>
      </w:r>
    </w:p>
    <w:p>
      <w:r>
        <w:rPr>
          <w:b/>
          <w:sz w:val="19"/>
        </w:rPr>
        <w:t>Bukan agen AI:</w:t>
      </w:r>
      <w:r>
        <w:rPr>
          <w:b w:val="0"/>
          <w:sz w:val="19"/>
        </w:rPr>
        <w:t xml:space="preserve"> Data Gateway, task dispatcher, CRM adapter, scheduler, dan Gmail sender adalah layanan terprogram. Aktor Apify adalah unit otomasi pada platform Apify; istilah “Actor” tidak otomatis berarti agen LLM. [8]</w:t>
      </w:r>
    </w:p>
    <w:p>
      <w:pPr>
        <w:pStyle w:val="Heading2"/>
      </w:pPr>
      <w:r>
        <w:t>Kontrak input pengguna</w:t>
      </w:r>
    </w:p>
    <w:p>
      <w:r>
        <w:rPr>
          <w:b w:val="0"/>
        </w:rPr>
        <w:t xml:space="preserve">Wajib diisi: jumlah lead, spreadsheet/sumber yang diizinkan, tujuan dan penawaran, CTA, tingkat personalisasi, identitas pengirim, waktu kirim, serta zona waktu. </w:t>
      </w:r>
      <w:r>
        <w:rPr>
          <w:b/>
        </w:rPr>
        <w:t>Frekuensi</w:t>
      </w:r>
      <w:r>
        <w:rPr>
          <w:b w:val="0"/>
        </w:rPr>
        <w:t xml:space="preserve"> (sekali/mingguan/bulanan) dan </w:t>
      </w:r>
      <w:r>
        <w:rPr>
          <w:b/>
        </w:rPr>
        <w:t>personalisasi</w:t>
      </w:r>
      <w:r>
        <w:rPr>
          <w:b w:val="0"/>
        </w:rPr>
        <w:t xml:space="preserve"> (template/segmen/per-lead) merupakan dua pengaturan terpisah. Campaign berkala memiliki aturan berhenti dan jeda kontak.</w:t>
      </w:r>
    </w:p>
    <w:p>
      <w:pPr>
        <w:pStyle w:val="Heading2"/>
      </w:pPr>
      <w:r>
        <w:t>Menghindari cognitive overload</w:t>
      </w:r>
    </w:p>
    <w:p>
      <w:r>
        <w:rPr>
          <w:b/>
        </w:rPr>
        <w:t>Pada agen:</w:t>
      </w:r>
      <w:r>
        <w:rPr>
          <w:b w:val="0"/>
        </w:rPr>
        <w:t xml:space="preserve"> satu task terfokus per lead; pertukaran JSON dan referensi bukti, bukan seluruh riwayat percakapan. Orchestrator menerima ringkasan. Nilai awal untuk diuji: batch 25 lead, maksimal 5 worker paralel, 3 fakta per draft, 2 revisi, dan retry terkontrol maksimal 3 kali pada tahap yang aman.</w:t>
      </w:r>
    </w:p>
    <w:p>
      <w:r>
        <w:rPr>
          <w:b/>
        </w:rPr>
        <w:t>Pada pengguna:</w:t>
      </w:r>
      <w:r>
        <w:rPr>
          <w:b w:val="0"/>
        </w:rPr>
        <w:t xml:space="preserve"> pengaturan dibagi menjadi tiga langkah. Tampilan utama hanya menampilkan ringkasan dan pengecualian; opsi teknis berada di panel lanjutan. Tidak ada notifikasi untuk setiap panggilan tool.</w:t>
      </w:r>
    </w:p>
    <w:p>
      <w:pPr>
        <w:pStyle w:val="Heading2"/>
      </w:pPr>
      <w:r>
        <w:t>Jadwal, approval, dan pencegahan kirim ganda</w:t>
      </w:r>
    </w:p>
    <w:p>
      <w:r>
        <w:rPr>
          <w:b w:val="0"/>
        </w:rPr>
        <w:t xml:space="preserve">Jadwal adalah </w:t>
      </w:r>
      <w:r>
        <w:rPr>
          <w:b/>
        </w:rPr>
        <w:t>awal jendela pengiriman bertahap</w:t>
      </w:r>
      <w:r>
        <w:rPr>
          <w:b w:val="0"/>
        </w:rPr>
        <w:t>, bukan janji semua pesan tiba bersamaan. Approval mengikat versi draft dan konfigurasi campaign; perubahan memerlukan persetujuan ulang. Saat jatuh tempo, draft yang belum siap/disetujui ditahan. Setiap kejadian berkala memperoleh occurrence_id dan melewati cek suppression kembali.</w:t>
      </w:r>
    </w:p>
    <w:tbl>
      <w:tblPr>
        <w:tblW w:type="auto" w:w="0"/>
        <w:jc w:val="center"/>
        <w:tblLook w:firstColumn="1" w:firstRow="1" w:lastColumn="0" w:lastRow="0" w:noHBand="0" w:noVBand="1" w:val="04A0"/>
      </w:tblPr>
      <w:tblGrid>
        <w:gridCol w:w="9978"/>
      </w:tblGrid>
      <w:tr>
        <w:trPr>
          <w:cantSplit/>
        </w:trPr>
        <w:tc>
          <w:tcPr>
            <w:tcW w:type="dxa" w:w="9978"/>
            <w:shd w:fill="EAF3F3"/>
            <w:tcMar>
              <w:top w:w="120" w:type="dxa"/>
              <w:left w:w="120" w:type="dxa"/>
              <w:bottom w:w="120" w:type="dxa"/>
              <w:right w:w="120" w:type="dxa"/>
            </w:tcMar>
          </w:tcPr>
          <w:p>
            <w:pPr>
              <w:spacing w:after="80"/>
            </w:pPr>
            <w:r>
              <w:rPr>
                <w:b/>
                <w:sz w:val="19"/>
              </w:rPr>
              <w:t>Kontrol pengiriman</w:t>
            </w:r>
          </w:p>
          <w:p>
            <w:pPr>
              <w:spacing w:after="20" w:line="254" w:lineRule="auto"/>
            </w:pPr>
            <w:r>
              <w:rPr>
                <w:b w:val="0"/>
                <w:sz w:val="19"/>
              </w:rPr>
              <w:t>Kunci lokal: campaign_id + occurrence_id + lead_id + step_id. Sender mengecek kunci, versi approval, izin kontak, dan jadwal sebelum mengirim. Timeout dengan hasil kirim tidak pasti diberi SENT_UNKNOWN dan direkonsiliasi, bukan langsung dikirim ulang. Desain ini mengurangi duplikasi, tetapi tidak menjanjikan exactly-once lintas Gmail dan spreadsheet.</w:t>
            </w:r>
          </w:p>
        </w:tc>
      </w:tr>
    </w:tbl>
    <w:p>
      <w:pPr>
        <w:spacing w:after="0" w:before="0" w:line="240" w:lineRule="auto"/>
      </w:pPr>
      <w:r>
        <w:rPr>
          <w:sz w:val="4"/>
        </w:rPr>
      </w:r>
    </w:p>
    <w:p>
      <w:r>
        <w:br w:type="page"/>
      </w:r>
    </w:p>
    <w:p>
      <w:pPr>
        <w:pStyle w:val="Heading2"/>
        <w:spacing w:before="140" w:after="140"/>
      </w:pPr>
      <w:r>
        <w:rPr>
          <w:sz w:val="30"/>
        </w:rPr>
        <w:t>5.3 Koordinasi, negosiasi, dan mobilitas</w:t>
      </w:r>
    </w:p>
    <w:p>
      <w:r>
        <w:rPr>
          <w:b w:val="0"/>
        </w:rPr>
        <w:t xml:space="preserve">Koordinasi MIMA pada laporan ini berarti kerja sama agen mobile dan statis sesuai konteks rubrik, bukan klaim nama standar protokol. Negosiasi alokasi mengadaptasi pola </w:t>
      </w:r>
      <w:r>
        <w:rPr>
          <w:b/>
        </w:rPr>
        <w:t>FIPA Contract Net</w:t>
      </w:r>
      <w:r>
        <w:rPr>
          <w:b w:val="0"/>
        </w:rPr>
        <w:t>: menawarkan task, menerima proposal, memilih pelaksana, dan menerima hasil/kegagalan. [13]</w:t>
      </w:r>
    </w:p>
    <w:p>
      <w:pPr>
        <w:keepNext/>
        <w:spacing w:after="0"/>
        <w:jc w:val="center"/>
      </w:pPr>
      <w:r>
        <w:drawing>
          <wp:inline xmlns:a="http://schemas.openxmlformats.org/drawingml/2006/main" xmlns:pic="http://schemas.openxmlformats.org/drawingml/2006/picture">
            <wp:extent cx="6336000" cy="3081600"/>
            <wp:docPr id="2" name="Picture 2" descr="Orchestrator mengirim CFP kepada runtime yang memenuhi syarat, menerima proposal, memilih A dan menolak B, menerima hasil, lalu meminta pemeriksaan kepada Security Agent." title="Gambar 2"/>
            <wp:cNvGraphicFramePr>
              <a:graphicFrameLocks noChangeAspect="1"/>
            </wp:cNvGraphicFramePr>
            <a:graphic>
              <a:graphicData uri="http://schemas.openxmlformats.org/drawingml/2006/picture">
                <pic:pic>
                  <pic:nvPicPr>
                    <pic:cNvPr id="0" name="message_passing.png"/>
                    <pic:cNvPicPr/>
                  </pic:nvPicPr>
                  <pic:blipFill>
                    <a:blip r:embed="rId12"/>
                    <a:stretch>
                      <a:fillRect/>
                    </a:stretch>
                  </pic:blipFill>
                  <pic:spPr>
                    <a:xfrm>
                      <a:off x="0" y="0"/>
                      <a:ext cx="6336000" cy="3081600"/>
                    </a:xfrm>
                    <a:prstGeom prst="rect"/>
                  </pic:spPr>
                </pic:pic>
              </a:graphicData>
            </a:graphic>
          </wp:inline>
        </w:drawing>
      </w:r>
    </w:p>
    <w:p>
      <w:pPr>
        <w:pStyle w:val="Caption"/>
      </w:pPr>
      <w:r>
        <w:rPr>
          <w:b w:val="0"/>
        </w:rPr>
        <w:t>Gambar 2. Message passing untuk negosiasi task dan pemeriksaan hasil.</w:t>
      </w:r>
    </w:p>
    <w:p>
      <w:r>
        <w:rPr>
          <w:b w:val="0"/>
        </w:rPr>
        <w:t>CFP dikirim hanya kepada runtime yang memenuhi izin dan kemampuan. Broker memilih proposal yang memenuhi deadline serta batas biaya, kemudian mempertimbangkan beban. Timeout menghasilkan replan atau review; worker tidak boleh memperluas izin sendiri.</w:t>
      </w:r>
    </w:p>
    <w:p>
      <w:r>
        <w:rPr>
          <w:b/>
          <w:sz w:val="19"/>
        </w:rPr>
        <w:t>Kontrak pesan:</w:t>
      </w:r>
      <w:r>
        <w:rPr>
          <w:b w:val="0"/>
          <w:sz w:val="19"/>
        </w:rPr>
        <w:t xml:space="preserve"> message_id, conversation_id, campaign_id, task_id, lead_id, performative, payload_ref, deadline, retry_count, dan lease_generation. Payload berukuran besar berada pada penyimpanan; pesan membawa referensinya.</w:t>
      </w:r>
    </w:p>
    <w:p>
      <w:pPr>
        <w:pStyle w:val="Heading2"/>
      </w:pPr>
      <w:r>
        <w:t>Migrasi agen yang realistis</w:t>
      </w:r>
    </w:p>
    <w:p>
      <w:pPr>
        <w:keepNext/>
        <w:spacing w:after="0"/>
        <w:jc w:val="center"/>
      </w:pPr>
      <w:r>
        <w:drawing>
          <wp:inline xmlns:a="http://schemas.openxmlformats.org/drawingml/2006/main" xmlns:pic="http://schemas.openxmlformats.org/drawingml/2006/picture">
            <wp:extent cx="6336000" cy="1497600"/>
            <wp:docPr id="3" name="Picture 3" descr="Runtime A membekukan task E-07 dan menulis checkpoint. Runtime B memverifikasi checkpoint dan melanjutkan agent serta task yang sama setelah kepemilikan dialihkan." title="Gambar 3"/>
            <wp:cNvGraphicFramePr>
              <a:graphicFrameLocks noChangeAspect="1"/>
            </wp:cNvGraphicFramePr>
            <a:graphic>
              <a:graphicData uri="http://schemas.openxmlformats.org/drawingml/2006/picture">
                <pic:pic>
                  <pic:nvPicPr>
                    <pic:cNvPr id="0" name="migration.png"/>
                    <pic:cNvPicPr/>
                  </pic:nvPicPr>
                  <pic:blipFill>
                    <a:blip r:embed="rId13"/>
                    <a:stretch>
                      <a:fillRect/>
                    </a:stretch>
                  </pic:blipFill>
                  <pic:spPr>
                    <a:xfrm>
                      <a:off x="0" y="0"/>
                      <a:ext cx="6336000" cy="1497600"/>
                    </a:xfrm>
                    <a:prstGeom prst="rect"/>
                  </pic:spPr>
                </pic:pic>
              </a:graphicData>
            </a:graphic>
          </wp:inline>
        </w:drawing>
      </w:r>
    </w:p>
    <w:p>
      <w:pPr>
        <w:pStyle w:val="Caption"/>
      </w:pPr>
      <w:r>
        <w:rPr>
          <w:b w:val="0"/>
        </w:rPr>
        <w:t>Gambar 3. Weak/logical mobility: identitas dan state task dilanjutkan pada runtime lain.</w:t>
      </w:r>
    </w:p>
    <w:p>
      <w:r>
        <w:rPr>
          <w:b w:val="0"/>
        </w:rPr>
        <w:t xml:space="preserve">Migrasi memindahkan </w:t>
      </w:r>
      <w:r>
        <w:rPr>
          <w:b/>
        </w:rPr>
        <w:t>identitas, tujuan, state, dan referensi data</w:t>
      </w:r>
      <w:r>
        <w:rPr>
          <w:b w:val="0"/>
        </w:rPr>
        <w:t>, dengan versi kode yang sama pada host tujuan. Ini bukan pemindahan memori proses hidup dan bukan sekadar memanggil API. Pemakaian mobile code harus dinilai terhadap overhead dan kebutuhan lingkungannya. [14]</w:t>
      </w:r>
    </w:p>
    <w:p>
      <w:r>
        <w:rPr>
          <w:b w:val="0"/>
        </w:rPr>
        <w:t>Checkpoint adalah titik simpan state; lease adalah hak eksekusi sementara; generation adalah versi penugasan. Checkpoint ditandatangani, memuat versi kode, dan tidak membawa API key. Koordinator tunggal menunggu penghentian worker lama atau lease berakhir, menaikkan generation, lalu mengizinkan resume. Hasil dengan generation lama ditolak. Kepemilikan yang tidak dapat dipastikan membuat task ditahan, bukan dijalankan ganda.</w:t>
      </w:r>
    </w:p>
    <w:tbl>
      <w:tblPr>
        <w:tblW w:type="auto" w:w="0"/>
        <w:jc w:val="center"/>
        <w:tblLook w:firstColumn="1" w:firstRow="1" w:lastColumn="0" w:lastRow="0" w:noHBand="0" w:noVBand="1" w:val="04A0"/>
      </w:tblPr>
      <w:tblGrid>
        <w:gridCol w:w="9978"/>
      </w:tblGrid>
      <w:tr>
        <w:trPr>
          <w:cantSplit/>
        </w:trPr>
        <w:tc>
          <w:tcPr>
            <w:tcW w:type="dxa" w:w="9978"/>
            <w:shd w:fill="EAF3F3"/>
            <w:tcMar>
              <w:top w:w="120" w:type="dxa"/>
              <w:left w:w="120" w:type="dxa"/>
              <w:bottom w:w="120" w:type="dxa"/>
              <w:right w:w="120" w:type="dxa"/>
            </w:tcMar>
          </w:tcPr>
          <w:p>
            <w:pPr>
              <w:spacing w:after="80"/>
            </w:pPr>
            <w:r>
              <w:rPr>
                <w:b/>
                <w:sz w:val="19"/>
              </w:rPr>
              <w:t>Batas lingkungan</w:t>
            </w:r>
          </w:p>
          <w:p>
            <w:pPr>
              <w:spacing w:after="20" w:line="254" w:lineRule="auto"/>
            </w:pPr>
            <w:r>
              <w:rPr>
                <w:b w:val="0"/>
                <w:sz w:val="19"/>
              </w:rPr>
              <w:t>Agen hanya berpindah antara runtime A dan B yang dikelola proyek. Agen tidak bermigrasi ke server Apify, Firecrawl, atau Gmail. Mobile UI dan mobile agent adalah dua konsep berbeda.</w:t>
            </w:r>
          </w:p>
        </w:tc>
      </w:tr>
    </w:tbl>
    <w:p>
      <w:pPr>
        <w:spacing w:after="0" w:before="0" w:line="240" w:lineRule="auto"/>
      </w:pPr>
      <w:r>
        <w:rPr>
          <w:sz w:val="4"/>
        </w:rPr>
      </w:r>
    </w:p>
    <w:p>
      <w:r>
        <w:br w:type="page"/>
      </w:r>
    </w:p>
    <w:p>
      <w:pPr>
        <w:pStyle w:val="Heading1"/>
      </w:pPr>
      <w:r>
        <w:t>6. Algoritma &amp; Integrasi AI</w:t>
      </w:r>
    </w:p>
    <w:tbl>
      <w:tblPr>
        <w:tblW w:type="auto" w:w="0"/>
        <w:jc w:val="center"/>
        <w:tblLayout w:type="fixed"/>
        <w:tblLook w:firstColumn="1" w:firstRow="1" w:lastColumn="0" w:lastRow="0" w:noHBand="0" w:noVBand="1" w:val="04A0"/>
      </w:tblPr>
      <w:tblGrid>
        <w:gridCol w:w="1757"/>
        <w:gridCol w:w="5272"/>
        <w:gridCol w:w="2948"/>
      </w:tblGrid>
      <w:tr>
        <w:trPr>
          <w:cantSplit/>
          <w:tblHeader/>
        </w:trPr>
        <w:tc>
          <w:tcPr>
            <w:tcW w:type="dxa" w:w="1757"/>
            <w:vAlign w:val="center"/>
            <w:tcMar>
              <w:top w:w="80" w:type="dxa"/>
              <w:left w:w="100" w:type="dxa"/>
              <w:bottom w:w="80" w:type="dxa"/>
              <w:right w:w="100" w:type="dxa"/>
            </w:tcMar>
            <w:shd w:fill="17656B"/>
          </w:tcPr>
          <w:p>
            <w:pPr>
              <w:spacing w:after="20" w:before="0" w:line="247" w:lineRule="auto"/>
            </w:pPr>
            <w:r>
              <w:rPr>
                <w:b/>
                <w:color w:val="FFFFFF"/>
                <w:sz w:val="18"/>
              </w:rPr>
              <w:t>Metode</w:t>
            </w:r>
          </w:p>
        </w:tc>
        <w:tc>
          <w:tcPr>
            <w:tcW w:type="dxa" w:w="5272"/>
            <w:vAlign w:val="center"/>
            <w:tcMar>
              <w:top w:w="80" w:type="dxa"/>
              <w:left w:w="100" w:type="dxa"/>
              <w:bottom w:w="80" w:type="dxa"/>
              <w:right w:w="100" w:type="dxa"/>
            </w:tcMar>
            <w:shd w:fill="17656B"/>
          </w:tcPr>
          <w:p>
            <w:pPr>
              <w:spacing w:after="20" w:before="0" w:line="247" w:lineRule="auto"/>
            </w:pPr>
            <w:r>
              <w:rPr>
                <w:b/>
                <w:color w:val="FFFFFF"/>
                <w:sz w:val="18"/>
              </w:rPr>
              <w:t>Penerapan yang selaras dengan studi kasus</w:t>
            </w:r>
          </w:p>
        </w:tc>
        <w:tc>
          <w:tcPr>
            <w:tcW w:type="dxa" w:w="2948"/>
            <w:vAlign w:val="center"/>
            <w:tcMar>
              <w:top w:w="80" w:type="dxa"/>
              <w:left w:w="100" w:type="dxa"/>
              <w:bottom w:w="80" w:type="dxa"/>
              <w:right w:w="100" w:type="dxa"/>
            </w:tcMar>
            <w:shd w:fill="17656B"/>
          </w:tcPr>
          <w:p>
            <w:pPr>
              <w:spacing w:after="20" w:before="0" w:line="247" w:lineRule="auto"/>
            </w:pPr>
            <w:r>
              <w:rPr>
                <w:b/>
                <w:color w:val="FFFFFF"/>
                <w:sz w:val="18"/>
              </w:rPr>
              <w:t>Tahap implementasi</w:t>
            </w:r>
          </w:p>
        </w:tc>
      </w:tr>
      <w:tr>
        <w:trPr>
          <w:cantSplit/>
        </w:trPr>
        <w:tc>
          <w:tcPr>
            <w:tcW w:type="dxa" w:w="1757"/>
            <w:vAlign w:val="center"/>
            <w:tcMar>
              <w:top w:w="80" w:type="dxa"/>
              <w:left w:w="100" w:type="dxa"/>
              <w:bottom w:w="80" w:type="dxa"/>
              <w:right w:w="100" w:type="dxa"/>
            </w:tcMar>
            <w:shd w:fill="F5F8F9"/>
          </w:tcPr>
          <w:p>
            <w:pPr>
              <w:spacing w:after="20" w:before="0" w:line="247" w:lineRule="auto"/>
            </w:pPr>
            <w:r>
              <w:rPr>
                <w:b w:val="0"/>
                <w:sz w:val="18"/>
              </w:rPr>
              <w:t>Rule-based</w:t>
            </w:r>
          </w:p>
        </w:tc>
        <w:tc>
          <w:tcPr>
            <w:tcW w:type="dxa" w:w="5272"/>
            <w:vAlign w:val="center"/>
            <w:tcMar>
              <w:top w:w="80" w:type="dxa"/>
              <w:left w:w="100" w:type="dxa"/>
              <w:bottom w:w="80" w:type="dxa"/>
              <w:right w:w="100" w:type="dxa"/>
            </w:tcMar>
            <w:shd w:fill="F5F8F9"/>
          </w:tcPr>
          <w:p>
            <w:pPr>
              <w:spacing w:after="20" w:before="0" w:line="247" w:lineRule="auto"/>
            </w:pPr>
            <w:r>
              <w:rPr>
                <w:b w:val="0"/>
                <w:sz w:val="18"/>
              </w:rPr>
              <w:t>Validasi input/email, izin kontak, deduplikasi, suppression, jadwal, batas biaya, dan approval.</w:t>
            </w:r>
          </w:p>
        </w:tc>
        <w:tc>
          <w:tcPr>
            <w:tcW w:type="dxa" w:w="2948"/>
            <w:vAlign w:val="center"/>
            <w:tcMar>
              <w:top w:w="80" w:type="dxa"/>
              <w:left w:w="100" w:type="dxa"/>
              <w:bottom w:w="80" w:type="dxa"/>
              <w:right w:w="100" w:type="dxa"/>
            </w:tcMar>
            <w:shd w:fill="F5F8F9"/>
          </w:tcPr>
          <w:p>
            <w:pPr>
              <w:spacing w:after="20" w:before="0" w:line="247" w:lineRule="auto"/>
            </w:pPr>
            <w:r>
              <w:rPr>
                <w:b w:val="0"/>
                <w:sz w:val="18"/>
              </w:rPr>
              <w:t>Wajib pada MVP; keputusan blokir tidak dapat dibatalkan LLM.</w:t>
            </w:r>
          </w:p>
        </w:tc>
      </w:tr>
      <w:tr>
        <w:trPr>
          <w:cantSplit/>
        </w:trPr>
        <w:tc>
          <w:tcPr>
            <w:tcW w:type="dxa" w:w="1757"/>
            <w:vAlign w:val="center"/>
            <w:tcMar>
              <w:top w:w="80" w:type="dxa"/>
              <w:left w:w="100" w:type="dxa"/>
              <w:bottom w:w="80" w:type="dxa"/>
              <w:right w:w="100" w:type="dxa"/>
            </w:tcMar>
            <w:shd w:fill="FFFFFF"/>
          </w:tcPr>
          <w:p>
            <w:pPr>
              <w:spacing w:after="20" w:before="0" w:line="247" w:lineRule="auto"/>
            </w:pPr>
            <w:r>
              <w:rPr>
                <w:b w:val="0"/>
                <w:sz w:val="18"/>
              </w:rPr>
              <w:t>DL / NLP</w:t>
            </w:r>
          </w:p>
        </w:tc>
        <w:tc>
          <w:tcPr>
            <w:tcW w:type="dxa" w:w="5272"/>
            <w:vAlign w:val="center"/>
            <w:tcMar>
              <w:top w:w="80" w:type="dxa"/>
              <w:left w:w="100" w:type="dxa"/>
              <w:bottom w:w="80" w:type="dxa"/>
              <w:right w:w="100" w:type="dxa"/>
            </w:tcMar>
            <w:shd w:fill="FFFFFF"/>
          </w:tcPr>
          <w:p>
            <w:pPr>
              <w:spacing w:after="20" w:before="0" w:line="247" w:lineRule="auto"/>
            </w:pPr>
            <w:r>
              <w:rPr>
                <w:b w:val="0"/>
                <w:sz w:val="18"/>
              </w:rPr>
              <w:t>LLM pralatih menyusun subject dan body dari fakta, merangkum bukti, serta memahami brief.</w:t>
            </w:r>
          </w:p>
        </w:tc>
        <w:tc>
          <w:tcPr>
            <w:tcW w:type="dxa" w:w="2948"/>
            <w:vAlign w:val="center"/>
            <w:tcMar>
              <w:top w:w="80" w:type="dxa"/>
              <w:left w:w="100" w:type="dxa"/>
              <w:bottom w:w="80" w:type="dxa"/>
              <w:right w:w="100" w:type="dxa"/>
            </w:tcMar>
            <w:shd w:fill="FFFFFF"/>
          </w:tcPr>
          <w:p>
            <w:pPr>
              <w:spacing w:after="20" w:before="0" w:line="247" w:lineRule="auto"/>
            </w:pPr>
            <w:r>
              <w:rPr>
                <w:b w:val="0"/>
                <w:sz w:val="18"/>
              </w:rPr>
              <w:t>Inti MVP menggunakan inference; tidak mengklaim melatih LLM dari awal.</w:t>
            </w:r>
          </w:p>
        </w:tc>
      </w:tr>
      <w:tr>
        <w:trPr>
          <w:cantSplit/>
        </w:trPr>
        <w:tc>
          <w:tcPr>
            <w:tcW w:type="dxa" w:w="1757"/>
            <w:vAlign w:val="center"/>
            <w:tcMar>
              <w:top w:w="80" w:type="dxa"/>
              <w:left w:w="100" w:type="dxa"/>
              <w:bottom w:w="80" w:type="dxa"/>
              <w:right w:w="100" w:type="dxa"/>
            </w:tcMar>
            <w:shd w:fill="F5F8F9"/>
          </w:tcPr>
          <w:p>
            <w:pPr>
              <w:spacing w:after="20" w:before="0" w:line="247" w:lineRule="auto"/>
            </w:pPr>
            <w:r>
              <w:rPr>
                <w:b w:val="0"/>
                <w:sz w:val="18"/>
              </w:rPr>
              <w:t>ML: klasifikasi</w:t>
            </w:r>
          </w:p>
        </w:tc>
        <w:tc>
          <w:tcPr>
            <w:tcW w:type="dxa" w:w="5272"/>
            <w:vAlign w:val="center"/>
            <w:tcMar>
              <w:top w:w="80" w:type="dxa"/>
              <w:left w:w="100" w:type="dxa"/>
              <w:bottom w:w="80" w:type="dxa"/>
              <w:right w:w="100" w:type="dxa"/>
            </w:tcMar>
            <w:shd w:fill="F5F8F9"/>
          </w:tcPr>
          <w:p>
            <w:pPr>
              <w:spacing w:after="20" w:before="0" w:line="247" w:lineRule="auto"/>
            </w:pPr>
            <w:r>
              <w:rPr>
                <w:b w:val="0"/>
                <w:sz w:val="18"/>
              </w:rPr>
              <w:t>Classifier pasangan entitas menentukan match/non-match dari kemiripan nama, domain, perusahaan, dan jabatan.</w:t>
            </w:r>
          </w:p>
        </w:tc>
        <w:tc>
          <w:tcPr>
            <w:tcW w:type="dxa" w:w="2948"/>
            <w:vAlign w:val="center"/>
            <w:tcMar>
              <w:top w:w="80" w:type="dxa"/>
              <w:left w:w="100" w:type="dxa"/>
              <w:bottom w:w="80" w:type="dxa"/>
              <w:right w:w="100" w:type="dxa"/>
            </w:tcMar>
            <w:shd w:fill="F5F8F9"/>
          </w:tcPr>
          <w:p>
            <w:pPr>
              <w:spacing w:after="20" w:before="0" w:line="247" w:lineRule="auto"/>
            </w:pPr>
            <w:r>
              <w:rPr>
                <w:b w:val="0"/>
                <w:sz w:val="18"/>
              </w:rPr>
              <w:t>Eksperimen logistic regression / matcher pralatih setelah label tersedia; bandingkan dengan aturan dasar.</w:t>
            </w:r>
          </w:p>
        </w:tc>
      </w:tr>
      <w:tr>
        <w:trPr>
          <w:cantSplit/>
        </w:trPr>
        <w:tc>
          <w:tcPr>
            <w:tcW w:type="dxa" w:w="1757"/>
            <w:vAlign w:val="center"/>
            <w:tcMar>
              <w:top w:w="80" w:type="dxa"/>
              <w:left w:w="100" w:type="dxa"/>
              <w:bottom w:w="80" w:type="dxa"/>
              <w:right w:w="100" w:type="dxa"/>
            </w:tcMar>
            <w:shd w:fill="FFFFFF"/>
          </w:tcPr>
          <w:p>
            <w:pPr>
              <w:spacing w:after="20" w:before="0" w:line="247" w:lineRule="auto"/>
            </w:pPr>
            <w:r>
              <w:rPr>
                <w:b w:val="0"/>
                <w:sz w:val="18"/>
              </w:rPr>
              <w:t>RL: keputusan</w:t>
            </w:r>
          </w:p>
        </w:tc>
        <w:tc>
          <w:tcPr>
            <w:tcW w:type="dxa" w:w="5272"/>
            <w:vAlign w:val="center"/>
            <w:tcMar>
              <w:top w:w="80" w:type="dxa"/>
              <w:left w:w="100" w:type="dxa"/>
              <w:bottom w:w="80" w:type="dxa"/>
              <w:right w:w="100" w:type="dxa"/>
            </w:tcMar>
            <w:shd w:fill="FFFFFF"/>
          </w:tcPr>
          <w:p>
            <w:pPr>
              <w:spacing w:after="20" w:before="0" w:line="247" w:lineRule="auto"/>
            </w:pPr>
            <w:r>
              <w:rPr>
                <w:b w:val="0"/>
                <w:sz w:val="18"/>
              </w:rPr>
              <w:t>Eksperimen contextual bandit untuk memilih worker/batch dari kondisi beban dan riwayat eksekusi.</w:t>
            </w:r>
          </w:p>
        </w:tc>
        <w:tc>
          <w:tcPr>
            <w:tcW w:type="dxa" w:w="2948"/>
            <w:vAlign w:val="center"/>
            <w:tcMar>
              <w:top w:w="80" w:type="dxa"/>
              <w:left w:w="100" w:type="dxa"/>
              <w:bottom w:w="80" w:type="dxa"/>
              <w:right w:w="100" w:type="dxa"/>
            </w:tcMar>
            <w:shd w:fill="FFFFFF"/>
          </w:tcPr>
          <w:p>
            <w:pPr>
              <w:spacing w:after="20" w:before="0" w:line="247" w:lineRule="auto"/>
            </w:pPr>
            <w:r>
              <w:rPr>
                <w:b w:val="0"/>
                <w:sz w:val="18"/>
              </w:rPr>
              <w:t>Simulasi/offline lebih dahulu; tidak mengubah jadwal pengguna atau aturan keamanan.</w:t>
            </w:r>
          </w:p>
        </w:tc>
      </w:tr>
      <w:tr>
        <w:trPr>
          <w:cantSplit/>
        </w:trPr>
        <w:tc>
          <w:tcPr>
            <w:tcW w:type="dxa" w:w="1757"/>
            <w:vAlign w:val="center"/>
            <w:tcMar>
              <w:top w:w="80" w:type="dxa"/>
              <w:left w:w="100" w:type="dxa"/>
              <w:bottom w:w="80" w:type="dxa"/>
              <w:right w:w="100" w:type="dxa"/>
            </w:tcMar>
            <w:shd w:fill="F5F8F9"/>
          </w:tcPr>
          <w:p>
            <w:pPr>
              <w:spacing w:after="20" w:before="0" w:line="247" w:lineRule="auto"/>
            </w:pPr>
            <w:r>
              <w:rPr>
                <w:b w:val="0"/>
                <w:sz w:val="18"/>
              </w:rPr>
              <w:t>GNN: relasi</w:t>
            </w:r>
          </w:p>
        </w:tc>
        <w:tc>
          <w:tcPr>
            <w:tcW w:type="dxa" w:w="5272"/>
            <w:vAlign w:val="center"/>
            <w:tcMar>
              <w:top w:w="80" w:type="dxa"/>
              <w:left w:w="100" w:type="dxa"/>
              <w:bottom w:w="80" w:type="dxa"/>
              <w:right w:w="100" w:type="dxa"/>
            </w:tcMar>
            <w:shd w:fill="F5F8F9"/>
          </w:tcPr>
          <w:p>
            <w:pPr>
              <w:spacing w:after="20" w:before="0" w:line="247" w:lineRule="auto"/>
            </w:pPr>
            <w:r>
              <w:rPr>
                <w:b w:val="0"/>
                <w:sz w:val="18"/>
              </w:rPr>
              <w:t>Graf lead–perusahaan–domain dapat dipakai untuk mencari konsistensi relasi.</w:t>
            </w:r>
          </w:p>
        </w:tc>
        <w:tc>
          <w:tcPr>
            <w:tcW w:type="dxa" w:w="2948"/>
            <w:vAlign w:val="center"/>
            <w:tcMar>
              <w:top w:w="80" w:type="dxa"/>
              <w:left w:w="100" w:type="dxa"/>
              <w:bottom w:w="80" w:type="dxa"/>
              <w:right w:w="100" w:type="dxa"/>
            </w:tcMar>
            <w:shd w:fill="F5F8F9"/>
          </w:tcPr>
          <w:p>
            <w:pPr>
              <w:spacing w:after="20" w:before="0" w:line="247" w:lineRule="auto"/>
            </w:pPr>
            <w:r>
              <w:rPr>
                <w:b w:val="0"/>
                <w:sz w:val="18"/>
              </w:rPr>
              <w:t>Opsional tahap lanjut. Join dan aturan graf sederhana cukup untuk MVP.</w:t>
            </w:r>
          </w:p>
        </w:tc>
      </w:tr>
    </w:tbl>
    <w:p>
      <w:pPr>
        <w:spacing w:after="0" w:before="0" w:line="240" w:lineRule="auto"/>
      </w:pPr>
      <w:r>
        <w:rPr>
          <w:sz w:val="4"/>
        </w:rPr>
      </w:r>
    </w:p>
    <w:p>
      <w:r>
        <w:rPr>
          <w:b w:val="0"/>
        </w:rPr>
        <w:t>DL merupakan bagian dari ML. Pemisahan di atas mengikuti kategori rubrik: classifier ringan, model bahasa pralatih, serta pembelajaran keputusan. Image recognition dan prediksi demand tidak dipaksakan karena bukan kebutuhan utama kasus ini. [6][7]</w:t>
      </w:r>
    </w:p>
    <w:p>
      <w:pPr>
        <w:pStyle w:val="Heading2"/>
      </w:pPr>
      <w:r>
        <w:t>6.1 Ilustrasi entity linking</w:t>
      </w:r>
    </w:p>
    <w:p>
      <w:r>
        <w:rPr>
          <w:b w:val="0"/>
        </w:rPr>
        <w:t>Nama “Sinta Pramesti” dicocokkan dengan kandidat dari sumber yang diizinkan. Domain perusahaan pada CRM menjadi petunjuk tambahan. Sebagai baseline desain, gunakan:</w:t>
      </w:r>
    </w:p>
    <w:tbl>
      <w:tblPr>
        <w:tblW w:type="auto" w:w="0"/>
        <w:jc w:val="center"/>
        <w:tblLook w:firstColumn="1" w:firstRow="1" w:lastColumn="0" w:lastRow="0" w:noHBand="0" w:noVBand="1" w:val="04A0"/>
      </w:tblPr>
      <w:tblGrid>
        <w:gridCol w:w="9978"/>
      </w:tblGrid>
      <w:tr>
        <w:trPr>
          <w:cantSplit/>
        </w:trPr>
        <w:tc>
          <w:tcPr>
            <w:tcW w:type="dxa" w:w="9978"/>
            <w:shd w:fill="EAF3F3"/>
            <w:tcMar>
              <w:top w:w="120" w:type="dxa"/>
              <w:left w:w="120" w:type="dxa"/>
              <w:bottom w:w="120" w:type="dxa"/>
              <w:right w:w="120" w:type="dxa"/>
            </w:tcMar>
          </w:tcPr>
          <w:p>
            <w:pPr>
              <w:spacing w:after="80"/>
            </w:pPr>
            <w:r>
              <w:rPr>
                <w:b/>
                <w:sz w:val="20"/>
              </w:rPr>
              <w:t>S = 0,40d + 0,30n + 0,20c + 0,10r</w:t>
            </w:r>
          </w:p>
          <w:p>
            <w:pPr>
              <w:spacing w:after="20" w:line="254" w:lineRule="auto"/>
            </w:pPr>
            <w:r>
              <w:rPr>
                <w:b w:val="0"/>
                <w:sz w:val="20"/>
              </w:rPr>
              <w:t>d = kecocokan domain; n = kemiripan nama; c = kemiripan perusahaan; r = kemiripan jabatan. Setiap nilai berada pada 0–1. S adalah skor heuristik, bukan probabilitas yang sudah terkalibrasi.</w:t>
            </w:r>
          </w:p>
        </w:tc>
      </w:tr>
    </w:tbl>
    <w:p>
      <w:pPr>
        <w:spacing w:after="0" w:before="0" w:line="240" w:lineRule="auto"/>
      </w:pPr>
      <w:r>
        <w:rPr>
          <w:sz w:val="4"/>
        </w:rPr>
      </w:r>
    </w:p>
    <w:tbl>
      <w:tblPr>
        <w:tblW w:type="auto" w:w="0"/>
        <w:jc w:val="center"/>
        <w:tblLayout w:type="fixed"/>
        <w:tblLook w:firstColumn="1" w:firstRow="1" w:lastColumn="0" w:lastRow="0" w:noHBand="0" w:noVBand="1" w:val="04A0"/>
      </w:tblPr>
      <w:tblGrid>
        <w:gridCol w:w="4592"/>
        <w:gridCol w:w="964"/>
        <w:gridCol w:w="964"/>
        <w:gridCol w:w="964"/>
        <w:gridCol w:w="964"/>
        <w:gridCol w:w="1531"/>
      </w:tblGrid>
      <w:tr>
        <w:trPr>
          <w:cantSplit/>
          <w:tblHeader/>
        </w:trPr>
        <w:tc>
          <w:tcPr>
            <w:tcW w:type="dxa" w:w="4592"/>
            <w:vAlign w:val="center"/>
            <w:tcMar>
              <w:top w:w="80" w:type="dxa"/>
              <w:left w:w="100" w:type="dxa"/>
              <w:bottom w:w="80" w:type="dxa"/>
              <w:right w:w="100" w:type="dxa"/>
            </w:tcMar>
            <w:shd w:fill="17656B"/>
          </w:tcPr>
          <w:p>
            <w:pPr>
              <w:spacing w:after="20" w:before="0" w:line="247" w:lineRule="auto"/>
            </w:pPr>
            <w:r>
              <w:rPr>
                <w:b/>
                <w:color w:val="FFFFFF"/>
                <w:sz w:val="19"/>
              </w:rPr>
              <w:t>Kandidat (fiktif)</w:t>
            </w:r>
          </w:p>
        </w:tc>
        <w:tc>
          <w:tcPr>
            <w:tcW w:type="dxa" w:w="964"/>
            <w:vAlign w:val="center"/>
            <w:tcMar>
              <w:top w:w="80" w:type="dxa"/>
              <w:left w:w="100" w:type="dxa"/>
              <w:bottom w:w="80" w:type="dxa"/>
              <w:right w:w="100" w:type="dxa"/>
            </w:tcMar>
            <w:shd w:fill="17656B"/>
          </w:tcPr>
          <w:p>
            <w:pPr>
              <w:spacing w:after="20" w:before="0" w:line="247" w:lineRule="auto"/>
            </w:pPr>
            <w:r>
              <w:rPr>
                <w:b/>
                <w:color w:val="FFFFFF"/>
                <w:sz w:val="19"/>
              </w:rPr>
              <w:t>d</w:t>
            </w:r>
          </w:p>
        </w:tc>
        <w:tc>
          <w:tcPr>
            <w:tcW w:type="dxa" w:w="964"/>
            <w:vAlign w:val="center"/>
            <w:tcMar>
              <w:top w:w="80" w:type="dxa"/>
              <w:left w:w="100" w:type="dxa"/>
              <w:bottom w:w="80" w:type="dxa"/>
              <w:right w:w="100" w:type="dxa"/>
            </w:tcMar>
            <w:shd w:fill="17656B"/>
          </w:tcPr>
          <w:p>
            <w:pPr>
              <w:spacing w:after="20" w:before="0" w:line="247" w:lineRule="auto"/>
            </w:pPr>
            <w:r>
              <w:rPr>
                <w:b/>
                <w:color w:val="FFFFFF"/>
                <w:sz w:val="19"/>
              </w:rPr>
              <w:t>n</w:t>
            </w:r>
          </w:p>
        </w:tc>
        <w:tc>
          <w:tcPr>
            <w:tcW w:type="dxa" w:w="964"/>
            <w:vAlign w:val="center"/>
            <w:tcMar>
              <w:top w:w="80" w:type="dxa"/>
              <w:left w:w="100" w:type="dxa"/>
              <w:bottom w:w="80" w:type="dxa"/>
              <w:right w:w="100" w:type="dxa"/>
            </w:tcMar>
            <w:shd w:fill="17656B"/>
          </w:tcPr>
          <w:p>
            <w:pPr>
              <w:spacing w:after="20" w:before="0" w:line="247" w:lineRule="auto"/>
            </w:pPr>
            <w:r>
              <w:rPr>
                <w:b/>
                <w:color w:val="FFFFFF"/>
                <w:sz w:val="19"/>
              </w:rPr>
              <w:t>c</w:t>
            </w:r>
          </w:p>
        </w:tc>
        <w:tc>
          <w:tcPr>
            <w:tcW w:type="dxa" w:w="964"/>
            <w:vAlign w:val="center"/>
            <w:tcMar>
              <w:top w:w="80" w:type="dxa"/>
              <w:left w:w="100" w:type="dxa"/>
              <w:bottom w:w="80" w:type="dxa"/>
              <w:right w:w="100" w:type="dxa"/>
            </w:tcMar>
            <w:shd w:fill="17656B"/>
          </w:tcPr>
          <w:p>
            <w:pPr>
              <w:spacing w:after="20" w:before="0" w:line="247" w:lineRule="auto"/>
            </w:pPr>
            <w:r>
              <w:rPr>
                <w:b/>
                <w:color w:val="FFFFFF"/>
                <w:sz w:val="19"/>
              </w:rPr>
              <w:t>r</w:t>
            </w:r>
          </w:p>
        </w:tc>
        <w:tc>
          <w:tcPr>
            <w:tcW w:type="dxa" w:w="1531"/>
            <w:vAlign w:val="center"/>
            <w:tcMar>
              <w:top w:w="80" w:type="dxa"/>
              <w:left w:w="100" w:type="dxa"/>
              <w:bottom w:w="80" w:type="dxa"/>
              <w:right w:w="100" w:type="dxa"/>
            </w:tcMar>
            <w:shd w:fill="17656B"/>
          </w:tcPr>
          <w:p>
            <w:pPr>
              <w:spacing w:after="20" w:before="0" w:line="247" w:lineRule="auto"/>
            </w:pPr>
            <w:r>
              <w:rPr>
                <w:b/>
                <w:color w:val="FFFFFF"/>
                <w:sz w:val="19"/>
              </w:rPr>
              <w:t>Skor S</w:t>
            </w:r>
          </w:p>
        </w:tc>
      </w:tr>
      <w:tr>
        <w:trPr>
          <w:cantSplit/>
        </w:trPr>
        <w:tc>
          <w:tcPr>
            <w:tcW w:type="dxa" w:w="4592"/>
            <w:vAlign w:val="center"/>
            <w:tcMar>
              <w:top w:w="80" w:type="dxa"/>
              <w:left w:w="100" w:type="dxa"/>
              <w:bottom w:w="80" w:type="dxa"/>
              <w:right w:w="100" w:type="dxa"/>
            </w:tcMar>
            <w:shd w:fill="F5F8F9"/>
          </w:tcPr>
          <w:p>
            <w:pPr>
              <w:spacing w:after="20" w:before="0" w:line="247" w:lineRule="auto"/>
            </w:pPr>
            <w:r>
              <w:rPr>
                <w:b w:val="0"/>
                <w:sz w:val="19"/>
              </w:rPr>
              <w:t>A: domain sesuai</w:t>
            </w:r>
          </w:p>
        </w:tc>
        <w:tc>
          <w:tcPr>
            <w:tcW w:type="dxa" w:w="964"/>
            <w:vAlign w:val="center"/>
            <w:tcMar>
              <w:top w:w="80" w:type="dxa"/>
              <w:left w:w="100" w:type="dxa"/>
              <w:bottom w:w="80" w:type="dxa"/>
              <w:right w:w="100" w:type="dxa"/>
            </w:tcMar>
            <w:shd w:fill="F5F8F9"/>
          </w:tcPr>
          <w:p>
            <w:pPr>
              <w:spacing w:after="20" w:before="0" w:line="247" w:lineRule="auto"/>
            </w:pPr>
            <w:r>
              <w:rPr>
                <w:b w:val="0"/>
                <w:sz w:val="19"/>
              </w:rPr>
              <w:t>1,00</w:t>
            </w:r>
          </w:p>
        </w:tc>
        <w:tc>
          <w:tcPr>
            <w:tcW w:type="dxa" w:w="964"/>
            <w:vAlign w:val="center"/>
            <w:tcMar>
              <w:top w:w="80" w:type="dxa"/>
              <w:left w:w="100" w:type="dxa"/>
              <w:bottom w:w="80" w:type="dxa"/>
              <w:right w:w="100" w:type="dxa"/>
            </w:tcMar>
            <w:shd w:fill="F5F8F9"/>
          </w:tcPr>
          <w:p>
            <w:pPr>
              <w:spacing w:after="20" w:before="0" w:line="247" w:lineRule="auto"/>
            </w:pPr>
            <w:r>
              <w:rPr>
                <w:b w:val="0"/>
                <w:sz w:val="19"/>
              </w:rPr>
              <w:t>0,95</w:t>
            </w:r>
          </w:p>
        </w:tc>
        <w:tc>
          <w:tcPr>
            <w:tcW w:type="dxa" w:w="964"/>
            <w:vAlign w:val="center"/>
            <w:tcMar>
              <w:top w:w="80" w:type="dxa"/>
              <w:left w:w="100" w:type="dxa"/>
              <w:bottom w:w="80" w:type="dxa"/>
              <w:right w:w="100" w:type="dxa"/>
            </w:tcMar>
            <w:shd w:fill="F5F8F9"/>
          </w:tcPr>
          <w:p>
            <w:pPr>
              <w:spacing w:after="20" w:before="0" w:line="247" w:lineRule="auto"/>
            </w:pPr>
            <w:r>
              <w:rPr>
                <w:b w:val="0"/>
                <w:sz w:val="19"/>
              </w:rPr>
              <w:t>0,90</w:t>
            </w:r>
          </w:p>
        </w:tc>
        <w:tc>
          <w:tcPr>
            <w:tcW w:type="dxa" w:w="964"/>
            <w:vAlign w:val="center"/>
            <w:tcMar>
              <w:top w:w="80" w:type="dxa"/>
              <w:left w:w="100" w:type="dxa"/>
              <w:bottom w:w="80" w:type="dxa"/>
              <w:right w:w="100" w:type="dxa"/>
            </w:tcMar>
            <w:shd w:fill="F5F8F9"/>
          </w:tcPr>
          <w:p>
            <w:pPr>
              <w:spacing w:after="20" w:before="0" w:line="247" w:lineRule="auto"/>
            </w:pPr>
            <w:r>
              <w:rPr>
                <w:b w:val="0"/>
                <w:sz w:val="19"/>
              </w:rPr>
              <w:t>0,80</w:t>
            </w:r>
          </w:p>
        </w:tc>
        <w:tc>
          <w:tcPr>
            <w:tcW w:type="dxa" w:w="1531"/>
            <w:vAlign w:val="center"/>
            <w:tcMar>
              <w:top w:w="80" w:type="dxa"/>
              <w:left w:w="100" w:type="dxa"/>
              <w:bottom w:w="80" w:type="dxa"/>
              <w:right w:w="100" w:type="dxa"/>
            </w:tcMar>
            <w:shd w:fill="F5F8F9"/>
          </w:tcPr>
          <w:p>
            <w:pPr>
              <w:spacing w:after="20" w:before="0" w:line="247" w:lineRule="auto"/>
            </w:pPr>
            <w:r>
              <w:rPr>
                <w:b w:val="0"/>
                <w:sz w:val="19"/>
              </w:rPr>
              <w:t>0,945</w:t>
            </w:r>
          </w:p>
        </w:tc>
      </w:tr>
      <w:tr>
        <w:trPr>
          <w:cantSplit/>
        </w:trPr>
        <w:tc>
          <w:tcPr>
            <w:tcW w:type="dxa" w:w="4592"/>
            <w:vAlign w:val="center"/>
            <w:tcMar>
              <w:top w:w="80" w:type="dxa"/>
              <w:left w:w="100" w:type="dxa"/>
              <w:bottom w:w="80" w:type="dxa"/>
              <w:right w:w="100" w:type="dxa"/>
            </w:tcMar>
            <w:shd w:fill="FFFFFF"/>
          </w:tcPr>
          <w:p>
            <w:pPr>
              <w:spacing w:after="20" w:before="0" w:line="247" w:lineRule="auto"/>
            </w:pPr>
            <w:r>
              <w:rPr>
                <w:b w:val="0"/>
                <w:sz w:val="19"/>
              </w:rPr>
              <w:t>B: nama sama, perusahaan berbeda</w:t>
            </w:r>
          </w:p>
        </w:tc>
        <w:tc>
          <w:tcPr>
            <w:tcW w:type="dxa" w:w="964"/>
            <w:vAlign w:val="center"/>
            <w:tcMar>
              <w:top w:w="80" w:type="dxa"/>
              <w:left w:w="100" w:type="dxa"/>
              <w:bottom w:w="80" w:type="dxa"/>
              <w:right w:w="100" w:type="dxa"/>
            </w:tcMar>
            <w:shd w:fill="FFFFFF"/>
          </w:tcPr>
          <w:p>
            <w:pPr>
              <w:spacing w:after="20" w:before="0" w:line="247" w:lineRule="auto"/>
            </w:pPr>
            <w:r>
              <w:rPr>
                <w:b w:val="0"/>
                <w:sz w:val="19"/>
              </w:rPr>
              <w:t>0,00</w:t>
            </w:r>
          </w:p>
        </w:tc>
        <w:tc>
          <w:tcPr>
            <w:tcW w:type="dxa" w:w="964"/>
            <w:vAlign w:val="center"/>
            <w:tcMar>
              <w:top w:w="80" w:type="dxa"/>
              <w:left w:w="100" w:type="dxa"/>
              <w:bottom w:w="80" w:type="dxa"/>
              <w:right w:w="100" w:type="dxa"/>
            </w:tcMar>
            <w:shd w:fill="FFFFFF"/>
          </w:tcPr>
          <w:p>
            <w:pPr>
              <w:spacing w:after="20" w:before="0" w:line="247" w:lineRule="auto"/>
            </w:pPr>
            <w:r>
              <w:rPr>
                <w:b w:val="0"/>
                <w:sz w:val="19"/>
              </w:rPr>
              <w:t>0,95</w:t>
            </w:r>
          </w:p>
        </w:tc>
        <w:tc>
          <w:tcPr>
            <w:tcW w:type="dxa" w:w="964"/>
            <w:vAlign w:val="center"/>
            <w:tcMar>
              <w:top w:w="80" w:type="dxa"/>
              <w:left w:w="100" w:type="dxa"/>
              <w:bottom w:w="80" w:type="dxa"/>
              <w:right w:w="100" w:type="dxa"/>
            </w:tcMar>
            <w:shd w:fill="FFFFFF"/>
          </w:tcPr>
          <w:p>
            <w:pPr>
              <w:spacing w:after="20" w:before="0" w:line="247" w:lineRule="auto"/>
            </w:pPr>
            <w:r>
              <w:rPr>
                <w:b w:val="0"/>
                <w:sz w:val="19"/>
              </w:rPr>
              <w:t>0,10</w:t>
            </w:r>
          </w:p>
        </w:tc>
        <w:tc>
          <w:tcPr>
            <w:tcW w:type="dxa" w:w="964"/>
            <w:vAlign w:val="center"/>
            <w:tcMar>
              <w:top w:w="80" w:type="dxa"/>
              <w:left w:w="100" w:type="dxa"/>
              <w:bottom w:w="80" w:type="dxa"/>
              <w:right w:w="100" w:type="dxa"/>
            </w:tcMar>
            <w:shd w:fill="FFFFFF"/>
          </w:tcPr>
          <w:p>
            <w:pPr>
              <w:spacing w:after="20" w:before="0" w:line="247" w:lineRule="auto"/>
            </w:pPr>
            <w:r>
              <w:rPr>
                <w:b w:val="0"/>
                <w:sz w:val="19"/>
              </w:rPr>
              <w:t>0,05</w:t>
            </w:r>
          </w:p>
        </w:tc>
        <w:tc>
          <w:tcPr>
            <w:tcW w:type="dxa" w:w="1531"/>
            <w:vAlign w:val="center"/>
            <w:tcMar>
              <w:top w:w="80" w:type="dxa"/>
              <w:left w:w="100" w:type="dxa"/>
              <w:bottom w:w="80" w:type="dxa"/>
              <w:right w:w="100" w:type="dxa"/>
            </w:tcMar>
            <w:shd w:fill="FFFFFF"/>
          </w:tcPr>
          <w:p>
            <w:pPr>
              <w:spacing w:after="20" w:before="0" w:line="247" w:lineRule="auto"/>
            </w:pPr>
            <w:r>
              <w:rPr>
                <w:b w:val="0"/>
                <w:sz w:val="19"/>
              </w:rPr>
              <w:t>0,310</w:t>
            </w:r>
          </w:p>
        </w:tc>
      </w:tr>
    </w:tbl>
    <w:p>
      <w:pPr>
        <w:spacing w:after="0" w:before="0" w:line="240" w:lineRule="auto"/>
      </w:pPr>
      <w:r>
        <w:rPr>
          <w:sz w:val="4"/>
        </w:rPr>
      </w:r>
    </w:p>
    <w:p>
      <w:r>
        <w:rPr>
          <w:b w:val="0"/>
        </w:rPr>
        <w:t xml:space="preserve">Contoh aturan awal: terima bila S ≥ 0,85 dan selisih dua kandidat terbaik ≥ 0,10. Kandidat A memenuhi keduanya: 0,945 − 0,310 = 0,635. Ambang dan bobot perlu divalidasi. Identitas konflik/tanpa petunjuk tambahan masuk review; </w:t>
      </w:r>
      <w:r>
        <w:rPr>
          <w:b/>
        </w:rPr>
        <w:t>skor entitas tidak membuktikan alamat email valid atau izin menghubungi</w:t>
      </w:r>
      <w:r>
        <w:rPr>
          <w:b w:val="0"/>
        </w:rPr>
        <w:t>.</w:t>
      </w:r>
    </w:p>
    <w:p>
      <w:pPr>
        <w:pStyle w:val="Heading2"/>
      </w:pPr>
      <w:r>
        <w:t>6.2 Grounding dan kebijakan keputusan</w:t>
      </w:r>
    </w:p>
    <w:p>
      <w:r>
        <w:rPr>
          <w:b w:val="0"/>
        </w:rPr>
        <w:t>Writer hanya menerima brief, template, dan maksimal tiga fakta yang memiliki fact_id, URL sumber, serta waktu pengambilan. Output terstruktur memuat subject, body, used_fact_ids, dan warnings. Security memeriksa klaim terhadap bukti; revisi dibatasi lalu dialihkan ke manusia bila tetap bermasalah. [6][15]</w:t>
      </w:r>
    </w:p>
    <w:p>
      <w:r>
        <w:rPr>
          <w:b w:val="0"/>
          <w:sz w:val="19"/>
        </w:rPr>
        <w:t xml:space="preserve">Untuk eksperimen RL, contoh reward desain: </w:t>
      </w:r>
      <w:r>
        <w:rPr>
          <w:b/>
          <w:sz w:val="19"/>
        </w:rPr>
        <w:t>R = −latency_norm − 0,2 × cost_norm − 2 × failure</w:t>
      </w:r>
      <w:r>
        <w:rPr>
          <w:b w:val="0"/>
          <w:sz w:val="19"/>
        </w:rPr>
        <w:t>. latency_norm dan cost_norm adalah nilai ternormalisasi; failure bernilai 0/1. Koefisien merupakan hipotesis yang diuji. Semua tindakan tetap harus lolos batas izin, deadline, dan anggaran.</w:t>
      </w:r>
    </w:p>
    <w:p>
      <w:r>
        <w:br w:type="page"/>
      </w:r>
    </w:p>
    <w:p>
      <w:pPr>
        <w:pStyle w:val="Heading1"/>
      </w:pPr>
      <w:r>
        <w:t>7. Database &amp; Dataset</w:t>
      </w:r>
    </w:p>
    <w:p>
      <w:pPr>
        <w:pStyle w:val="Heading2"/>
      </w:pPr>
      <w:r>
        <w:t>7.1 Spreadsheet sebagai database prototipe</w:t>
      </w:r>
    </w:p>
    <w:p>
      <w:r>
        <w:rPr>
          <w:b w:val="0"/>
        </w:rPr>
        <w:t xml:space="preserve">Google Sheets menyimpan transaksi campaign: pembuatan tugas, persetujuan, pembaruan CRM, dan aktivitas email. Agen mengaksesnya melalui </w:t>
      </w:r>
      <w:r>
        <w:rPr>
          <w:b/>
        </w:rPr>
        <w:t>Data Gateway single-writer</w:t>
      </w:r>
      <w:r>
        <w:rPr>
          <w:b w:val="0"/>
        </w:rPr>
        <w:t>, menggunakan ID stabil, validasi skema, dan penulisan batch untuk mengurangi panggilan API. [10]</w:t>
      </w:r>
    </w:p>
    <w:tbl>
      <w:tblPr>
        <w:tblW w:type="auto" w:w="0"/>
        <w:jc w:val="center"/>
        <w:tblLayout w:type="fixed"/>
        <w:tblLook w:firstColumn="1" w:firstRow="1" w:lastColumn="0" w:lastRow="0" w:noHBand="0" w:noVBand="1" w:val="04A0"/>
      </w:tblPr>
      <w:tblGrid>
        <w:gridCol w:w="1701"/>
        <w:gridCol w:w="5216"/>
        <w:gridCol w:w="3061"/>
      </w:tblGrid>
      <w:tr>
        <w:trPr>
          <w:cantSplit/>
          <w:tblHeader/>
        </w:trPr>
        <w:tc>
          <w:tcPr>
            <w:tcW w:type="dxa" w:w="1701"/>
            <w:vAlign w:val="center"/>
            <w:tcMar>
              <w:top w:w="80" w:type="dxa"/>
              <w:left w:w="100" w:type="dxa"/>
              <w:bottom w:w="80" w:type="dxa"/>
              <w:right w:w="100" w:type="dxa"/>
            </w:tcMar>
            <w:shd w:fill="17656B"/>
          </w:tcPr>
          <w:p>
            <w:pPr>
              <w:spacing w:after="20" w:before="0" w:line="247" w:lineRule="auto"/>
            </w:pPr>
            <w:r>
              <w:rPr>
                <w:b/>
                <w:color w:val="FFFFFF"/>
                <w:sz w:val="18"/>
              </w:rPr>
              <w:t>Tab</w:t>
            </w:r>
          </w:p>
        </w:tc>
        <w:tc>
          <w:tcPr>
            <w:tcW w:type="dxa" w:w="5216"/>
            <w:vAlign w:val="center"/>
            <w:tcMar>
              <w:top w:w="80" w:type="dxa"/>
              <w:left w:w="100" w:type="dxa"/>
              <w:bottom w:w="80" w:type="dxa"/>
              <w:right w:w="100" w:type="dxa"/>
            </w:tcMar>
            <w:shd w:fill="17656B"/>
          </w:tcPr>
          <w:p>
            <w:pPr>
              <w:spacing w:after="20" w:before="0" w:line="247" w:lineRule="auto"/>
            </w:pPr>
            <w:r>
              <w:rPr>
                <w:b/>
                <w:color w:val="FFFFFF"/>
                <w:sz w:val="18"/>
              </w:rPr>
              <w:t>Kolom inti</w:t>
            </w:r>
          </w:p>
        </w:tc>
        <w:tc>
          <w:tcPr>
            <w:tcW w:type="dxa" w:w="3061"/>
            <w:vAlign w:val="center"/>
            <w:tcMar>
              <w:top w:w="80" w:type="dxa"/>
              <w:left w:w="100" w:type="dxa"/>
              <w:bottom w:w="80" w:type="dxa"/>
              <w:right w:w="100" w:type="dxa"/>
            </w:tcMar>
            <w:shd w:fill="17656B"/>
          </w:tcPr>
          <w:p>
            <w:pPr>
              <w:spacing w:after="20" w:before="0" w:line="247" w:lineRule="auto"/>
            </w:pPr>
            <w:r>
              <w:rPr>
                <w:b/>
                <w:color w:val="FFFFFF"/>
                <w:sz w:val="18"/>
              </w:rPr>
              <w:t>Fungsi</w:t>
            </w:r>
          </w:p>
        </w:tc>
      </w:tr>
      <w:tr>
        <w:trPr>
          <w:cantSplit/>
        </w:trPr>
        <w:tc>
          <w:tcPr>
            <w:tcW w:type="dxa" w:w="1701"/>
            <w:vAlign w:val="center"/>
            <w:tcMar>
              <w:top w:w="80" w:type="dxa"/>
              <w:left w:w="100" w:type="dxa"/>
              <w:bottom w:w="80" w:type="dxa"/>
              <w:right w:w="100" w:type="dxa"/>
            </w:tcMar>
            <w:shd w:fill="F5F8F9"/>
          </w:tcPr>
          <w:p>
            <w:pPr>
              <w:spacing w:after="20" w:before="0" w:line="247" w:lineRule="auto"/>
            </w:pPr>
            <w:r>
              <w:rPr>
                <w:b w:val="0"/>
                <w:sz w:val="18"/>
              </w:rPr>
              <w:t>Campaigns</w:t>
            </w:r>
          </w:p>
        </w:tc>
        <w:tc>
          <w:tcPr>
            <w:tcW w:type="dxa" w:w="5216"/>
            <w:vAlign w:val="center"/>
            <w:tcMar>
              <w:top w:w="80" w:type="dxa"/>
              <w:left w:w="100" w:type="dxa"/>
              <w:bottom w:w="80" w:type="dxa"/>
              <w:right w:w="100" w:type="dxa"/>
            </w:tcMar>
            <w:shd w:fill="F5F8F9"/>
          </w:tcPr>
          <w:p>
            <w:pPr>
              <w:spacing w:after="20" w:before="0" w:line="247" w:lineRule="auto"/>
            </w:pPr>
            <w:r>
              <w:rPr>
                <w:b w:val="0"/>
                <w:sz w:val="18"/>
              </w:rPr>
              <w:t>campaign_id, goal, count, cadence, timezone, schedule, budget, approval_hash</w:t>
            </w:r>
          </w:p>
        </w:tc>
        <w:tc>
          <w:tcPr>
            <w:tcW w:type="dxa" w:w="3061"/>
            <w:vAlign w:val="center"/>
            <w:tcMar>
              <w:top w:w="80" w:type="dxa"/>
              <w:left w:w="100" w:type="dxa"/>
              <w:bottom w:w="80" w:type="dxa"/>
              <w:right w:w="100" w:type="dxa"/>
            </w:tcMar>
            <w:shd w:fill="F5F8F9"/>
          </w:tcPr>
          <w:p>
            <w:pPr>
              <w:spacing w:after="20" w:before="0" w:line="247" w:lineRule="auto"/>
            </w:pPr>
            <w:r>
              <w:rPr>
                <w:b w:val="0"/>
                <w:sz w:val="18"/>
              </w:rPr>
              <w:t>Konfigurasi dan status campaign.</w:t>
            </w:r>
          </w:p>
        </w:tc>
      </w:tr>
      <w:tr>
        <w:trPr>
          <w:cantSplit/>
        </w:trPr>
        <w:tc>
          <w:tcPr>
            <w:tcW w:type="dxa" w:w="1701"/>
            <w:vAlign w:val="center"/>
            <w:tcMar>
              <w:top w:w="80" w:type="dxa"/>
              <w:left w:w="100" w:type="dxa"/>
              <w:bottom w:w="80" w:type="dxa"/>
              <w:right w:w="100" w:type="dxa"/>
            </w:tcMar>
            <w:shd w:fill="FFFFFF"/>
          </w:tcPr>
          <w:p>
            <w:pPr>
              <w:spacing w:after="20" w:before="0" w:line="247" w:lineRule="auto"/>
            </w:pPr>
            <w:r>
              <w:rPr>
                <w:b w:val="0"/>
                <w:sz w:val="18"/>
              </w:rPr>
              <w:t>Leads</w:t>
            </w:r>
          </w:p>
        </w:tc>
        <w:tc>
          <w:tcPr>
            <w:tcW w:type="dxa" w:w="5216"/>
            <w:vAlign w:val="center"/>
            <w:tcMar>
              <w:top w:w="80" w:type="dxa"/>
              <w:left w:w="100" w:type="dxa"/>
              <w:bottom w:w="80" w:type="dxa"/>
              <w:right w:w="100" w:type="dxa"/>
            </w:tcMar>
            <w:shd w:fill="FFFFFF"/>
          </w:tcPr>
          <w:p>
            <w:pPr>
              <w:spacing w:after="20" w:before="0" w:line="247" w:lineRule="auto"/>
            </w:pPr>
            <w:r>
              <w:rPr>
                <w:b w:val="0"/>
                <w:sz w:val="18"/>
              </w:rPr>
              <w:t>lead_id, crm_id, name, email, company, domain, permission_status, permission_ref</w:t>
            </w:r>
          </w:p>
        </w:tc>
        <w:tc>
          <w:tcPr>
            <w:tcW w:type="dxa" w:w="3061"/>
            <w:vAlign w:val="center"/>
            <w:tcMar>
              <w:top w:w="80" w:type="dxa"/>
              <w:left w:w="100" w:type="dxa"/>
              <w:bottom w:w="80" w:type="dxa"/>
              <w:right w:w="100" w:type="dxa"/>
            </w:tcMar>
            <w:shd w:fill="FFFFFF"/>
          </w:tcPr>
          <w:p>
            <w:pPr>
              <w:spacing w:after="20" w:before="0" w:line="247" w:lineRule="auto"/>
            </w:pPr>
            <w:r>
              <w:rPr>
                <w:b w:val="0"/>
                <w:sz w:val="18"/>
              </w:rPr>
              <w:t>Identitas dan dasar penggunaan kontak.</w:t>
            </w:r>
          </w:p>
        </w:tc>
      </w:tr>
      <w:tr>
        <w:trPr>
          <w:cantSplit/>
        </w:trPr>
        <w:tc>
          <w:tcPr>
            <w:tcW w:type="dxa" w:w="1701"/>
            <w:vAlign w:val="center"/>
            <w:tcMar>
              <w:top w:w="80" w:type="dxa"/>
              <w:left w:w="100" w:type="dxa"/>
              <w:bottom w:w="80" w:type="dxa"/>
              <w:right w:w="100" w:type="dxa"/>
            </w:tcMar>
            <w:shd w:fill="F5F8F9"/>
          </w:tcPr>
          <w:p>
            <w:pPr>
              <w:spacing w:after="20" w:before="0" w:line="247" w:lineRule="auto"/>
            </w:pPr>
            <w:r>
              <w:rPr>
                <w:b w:val="0"/>
                <w:sz w:val="18"/>
              </w:rPr>
              <w:t>Evidence</w:t>
            </w:r>
          </w:p>
        </w:tc>
        <w:tc>
          <w:tcPr>
            <w:tcW w:type="dxa" w:w="5216"/>
            <w:vAlign w:val="center"/>
            <w:tcMar>
              <w:top w:w="80" w:type="dxa"/>
              <w:left w:w="100" w:type="dxa"/>
              <w:bottom w:w="80" w:type="dxa"/>
              <w:right w:w="100" w:type="dxa"/>
            </w:tcMar>
            <w:shd w:fill="F5F8F9"/>
          </w:tcPr>
          <w:p>
            <w:pPr>
              <w:spacing w:after="20" w:before="0" w:line="247" w:lineRule="auto"/>
            </w:pPr>
            <w:r>
              <w:rPr>
                <w:b w:val="0"/>
                <w:sz w:val="18"/>
              </w:rPr>
              <w:t>fact_id, lead_id, field, value, source_url, retrieved_at, match_score</w:t>
            </w:r>
          </w:p>
        </w:tc>
        <w:tc>
          <w:tcPr>
            <w:tcW w:type="dxa" w:w="3061"/>
            <w:vAlign w:val="center"/>
            <w:tcMar>
              <w:top w:w="80" w:type="dxa"/>
              <w:left w:w="100" w:type="dxa"/>
              <w:bottom w:w="80" w:type="dxa"/>
              <w:right w:w="100" w:type="dxa"/>
            </w:tcMar>
            <w:shd w:fill="F5F8F9"/>
          </w:tcPr>
          <w:p>
            <w:pPr>
              <w:spacing w:after="20" w:before="0" w:line="247" w:lineRule="auto"/>
            </w:pPr>
            <w:r>
              <w:rPr>
                <w:b w:val="0"/>
                <w:sz w:val="18"/>
              </w:rPr>
              <w:t>Bukti enrichment dan asal klaim.</w:t>
            </w:r>
          </w:p>
        </w:tc>
      </w:tr>
      <w:tr>
        <w:trPr>
          <w:cantSplit/>
        </w:trPr>
        <w:tc>
          <w:tcPr>
            <w:tcW w:type="dxa" w:w="1701"/>
            <w:vAlign w:val="center"/>
            <w:tcMar>
              <w:top w:w="80" w:type="dxa"/>
              <w:left w:w="100" w:type="dxa"/>
              <w:bottom w:w="80" w:type="dxa"/>
              <w:right w:w="100" w:type="dxa"/>
            </w:tcMar>
            <w:shd w:fill="FFFFFF"/>
          </w:tcPr>
          <w:p>
            <w:pPr>
              <w:spacing w:after="20" w:before="0" w:line="247" w:lineRule="auto"/>
            </w:pPr>
            <w:r>
              <w:rPr>
                <w:b w:val="0"/>
                <w:sz w:val="18"/>
              </w:rPr>
              <w:t>Templates</w:t>
            </w:r>
          </w:p>
        </w:tc>
        <w:tc>
          <w:tcPr>
            <w:tcW w:type="dxa" w:w="5216"/>
            <w:vAlign w:val="center"/>
            <w:tcMar>
              <w:top w:w="80" w:type="dxa"/>
              <w:left w:w="100" w:type="dxa"/>
              <w:bottom w:w="80" w:type="dxa"/>
              <w:right w:w="100" w:type="dxa"/>
            </w:tcMar>
            <w:shd w:fill="FFFFFF"/>
          </w:tcPr>
          <w:p>
            <w:pPr>
              <w:spacing w:after="20" w:before="0" w:line="247" w:lineRule="auto"/>
            </w:pPr>
            <w:r>
              <w:rPr>
                <w:b w:val="0"/>
                <w:sz w:val="18"/>
              </w:rPr>
              <w:t>template_id, version, goal, language, subject, body</w:t>
            </w:r>
          </w:p>
        </w:tc>
        <w:tc>
          <w:tcPr>
            <w:tcW w:type="dxa" w:w="3061"/>
            <w:vAlign w:val="center"/>
            <w:tcMar>
              <w:top w:w="80" w:type="dxa"/>
              <w:left w:w="100" w:type="dxa"/>
              <w:bottom w:w="80" w:type="dxa"/>
              <w:right w:w="100" w:type="dxa"/>
            </w:tcMar>
            <w:shd w:fill="FFFFFF"/>
          </w:tcPr>
          <w:p>
            <w:pPr>
              <w:spacing w:after="20" w:before="0" w:line="247" w:lineRule="auto"/>
            </w:pPr>
            <w:r>
              <w:rPr>
                <w:b w:val="0"/>
                <w:sz w:val="18"/>
              </w:rPr>
              <w:t>Template serta versi konten.</w:t>
            </w:r>
          </w:p>
        </w:tc>
      </w:tr>
      <w:tr>
        <w:trPr>
          <w:cantSplit/>
        </w:trPr>
        <w:tc>
          <w:tcPr>
            <w:tcW w:type="dxa" w:w="1701"/>
            <w:vAlign w:val="center"/>
            <w:tcMar>
              <w:top w:w="80" w:type="dxa"/>
              <w:left w:w="100" w:type="dxa"/>
              <w:bottom w:w="80" w:type="dxa"/>
              <w:right w:w="100" w:type="dxa"/>
            </w:tcMar>
            <w:shd w:fill="F5F8F9"/>
          </w:tcPr>
          <w:p>
            <w:pPr>
              <w:spacing w:after="20" w:before="0" w:line="247" w:lineRule="auto"/>
            </w:pPr>
            <w:r>
              <w:rPr>
                <w:b w:val="0"/>
                <w:sz w:val="18"/>
              </w:rPr>
              <w:t>Tasks</w:t>
            </w:r>
          </w:p>
        </w:tc>
        <w:tc>
          <w:tcPr>
            <w:tcW w:type="dxa" w:w="5216"/>
            <w:vAlign w:val="center"/>
            <w:tcMar>
              <w:top w:w="80" w:type="dxa"/>
              <w:left w:w="100" w:type="dxa"/>
              <w:bottom w:w="80" w:type="dxa"/>
              <w:right w:w="100" w:type="dxa"/>
            </w:tcMar>
            <w:shd w:fill="F5F8F9"/>
          </w:tcPr>
          <w:p>
            <w:pPr>
              <w:spacing w:after="20" w:before="0" w:line="247" w:lineRule="auto"/>
            </w:pPr>
            <w:r>
              <w:rPr>
                <w:b w:val="0"/>
                <w:sz w:val="18"/>
              </w:rPr>
              <w:t>task_id, stage, status, agent_id, host, payload_ref, checkpoint, generation, lease_until, retry, next_run</w:t>
            </w:r>
          </w:p>
        </w:tc>
        <w:tc>
          <w:tcPr>
            <w:tcW w:type="dxa" w:w="3061"/>
            <w:vAlign w:val="center"/>
            <w:tcMar>
              <w:top w:w="80" w:type="dxa"/>
              <w:left w:w="100" w:type="dxa"/>
              <w:bottom w:w="80" w:type="dxa"/>
              <w:right w:w="100" w:type="dxa"/>
            </w:tcMar>
            <w:shd w:fill="F5F8F9"/>
          </w:tcPr>
          <w:p>
            <w:pPr>
              <w:spacing w:after="20" w:before="0" w:line="247" w:lineRule="auto"/>
            </w:pPr>
            <w:r>
              <w:rPr>
                <w:b w:val="0"/>
                <w:sz w:val="18"/>
              </w:rPr>
              <w:t>Antrean persisten dan resume task.</w:t>
            </w:r>
          </w:p>
        </w:tc>
      </w:tr>
      <w:tr>
        <w:trPr>
          <w:cantSplit/>
        </w:trPr>
        <w:tc>
          <w:tcPr>
            <w:tcW w:type="dxa" w:w="1701"/>
            <w:vAlign w:val="center"/>
            <w:tcMar>
              <w:top w:w="80" w:type="dxa"/>
              <w:left w:w="100" w:type="dxa"/>
              <w:bottom w:w="80" w:type="dxa"/>
              <w:right w:w="100" w:type="dxa"/>
            </w:tcMar>
            <w:shd w:fill="FFFFFF"/>
          </w:tcPr>
          <w:p>
            <w:pPr>
              <w:spacing w:after="20" w:before="0" w:line="247" w:lineRule="auto"/>
            </w:pPr>
            <w:r>
              <w:rPr>
                <w:b w:val="0"/>
                <w:sz w:val="18"/>
              </w:rPr>
              <w:t>Emails</w:t>
            </w:r>
          </w:p>
        </w:tc>
        <w:tc>
          <w:tcPr>
            <w:tcW w:type="dxa" w:w="5216"/>
            <w:vAlign w:val="center"/>
            <w:tcMar>
              <w:top w:w="80" w:type="dxa"/>
              <w:left w:w="100" w:type="dxa"/>
              <w:bottom w:w="80" w:type="dxa"/>
              <w:right w:w="100" w:type="dxa"/>
            </w:tcMar>
            <w:shd w:fill="FFFFFF"/>
          </w:tcPr>
          <w:p>
            <w:pPr>
              <w:spacing w:after="20" w:before="0" w:line="247" w:lineRule="auto"/>
            </w:pPr>
            <w:r>
              <w:rPr>
                <w:b w:val="0"/>
                <w:sz w:val="18"/>
              </w:rPr>
              <w:t>send_key, occurrence_id, lead_id, subject, body, used_fact_ids, draft_version, approval_hash, schedule, gmail_id, status</w:t>
            </w:r>
          </w:p>
        </w:tc>
        <w:tc>
          <w:tcPr>
            <w:tcW w:type="dxa" w:w="3061"/>
            <w:vAlign w:val="center"/>
            <w:tcMar>
              <w:top w:w="80" w:type="dxa"/>
              <w:left w:w="100" w:type="dxa"/>
              <w:bottom w:w="80" w:type="dxa"/>
              <w:right w:w="100" w:type="dxa"/>
            </w:tcMar>
            <w:shd w:fill="FFFFFF"/>
          </w:tcPr>
          <w:p>
            <w:pPr>
              <w:spacing w:after="20" w:before="0" w:line="247" w:lineRule="auto"/>
            </w:pPr>
            <w:r>
              <w:rPr>
                <w:b w:val="0"/>
                <w:sz w:val="18"/>
              </w:rPr>
              <w:t>Draft, jadwal, dan catatan pengiriman.</w:t>
            </w:r>
          </w:p>
        </w:tc>
      </w:tr>
      <w:tr>
        <w:trPr>
          <w:cantSplit/>
        </w:trPr>
        <w:tc>
          <w:tcPr>
            <w:tcW w:type="dxa" w:w="1701"/>
            <w:vAlign w:val="center"/>
            <w:tcMar>
              <w:top w:w="80" w:type="dxa"/>
              <w:left w:w="100" w:type="dxa"/>
              <w:bottom w:w="80" w:type="dxa"/>
              <w:right w:w="100" w:type="dxa"/>
            </w:tcMar>
            <w:shd w:fill="F5F8F9"/>
          </w:tcPr>
          <w:p>
            <w:pPr>
              <w:spacing w:after="20" w:before="0" w:line="247" w:lineRule="auto"/>
            </w:pPr>
            <w:r>
              <w:rPr>
                <w:b w:val="0"/>
                <w:sz w:val="18"/>
              </w:rPr>
              <w:t>Suppression</w:t>
            </w:r>
          </w:p>
        </w:tc>
        <w:tc>
          <w:tcPr>
            <w:tcW w:type="dxa" w:w="5216"/>
            <w:vAlign w:val="center"/>
            <w:tcMar>
              <w:top w:w="80" w:type="dxa"/>
              <w:left w:w="100" w:type="dxa"/>
              <w:bottom w:w="80" w:type="dxa"/>
              <w:right w:w="100" w:type="dxa"/>
            </w:tcMar>
            <w:shd w:fill="F5F8F9"/>
          </w:tcPr>
          <w:p>
            <w:pPr>
              <w:spacing w:after="20" w:before="0" w:line="247" w:lineRule="auto"/>
            </w:pPr>
            <w:r>
              <w:rPr>
                <w:b w:val="0"/>
                <w:sz w:val="18"/>
              </w:rPr>
              <w:t>email, reason, recorded_at</w:t>
            </w:r>
          </w:p>
        </w:tc>
        <w:tc>
          <w:tcPr>
            <w:tcW w:type="dxa" w:w="3061"/>
            <w:vAlign w:val="center"/>
            <w:tcMar>
              <w:top w:w="80" w:type="dxa"/>
              <w:left w:w="100" w:type="dxa"/>
              <w:bottom w:w="80" w:type="dxa"/>
              <w:right w:w="100" w:type="dxa"/>
            </w:tcMar>
            <w:shd w:fill="F5F8F9"/>
          </w:tcPr>
          <w:p>
            <w:pPr>
              <w:spacing w:after="20" w:before="0" w:line="247" w:lineRule="auto"/>
            </w:pPr>
            <w:r>
              <w:rPr>
                <w:b w:val="0"/>
                <w:sz w:val="18"/>
              </w:rPr>
              <w:t>Kontak yang dilarang dikirim.</w:t>
            </w:r>
          </w:p>
        </w:tc>
      </w:tr>
      <w:tr>
        <w:trPr>
          <w:cantSplit/>
        </w:trPr>
        <w:tc>
          <w:tcPr>
            <w:tcW w:type="dxa" w:w="1701"/>
            <w:vAlign w:val="center"/>
            <w:tcMar>
              <w:top w:w="80" w:type="dxa"/>
              <w:left w:w="100" w:type="dxa"/>
              <w:bottom w:w="80" w:type="dxa"/>
              <w:right w:w="100" w:type="dxa"/>
            </w:tcMar>
            <w:shd w:fill="FFFFFF"/>
          </w:tcPr>
          <w:p>
            <w:pPr>
              <w:spacing w:after="20" w:before="0" w:line="247" w:lineRule="auto"/>
            </w:pPr>
            <w:r>
              <w:rPr>
                <w:b w:val="0"/>
                <w:sz w:val="18"/>
              </w:rPr>
              <w:t>Audit</w:t>
            </w:r>
          </w:p>
        </w:tc>
        <w:tc>
          <w:tcPr>
            <w:tcW w:type="dxa" w:w="5216"/>
            <w:vAlign w:val="center"/>
            <w:tcMar>
              <w:top w:w="80" w:type="dxa"/>
              <w:left w:w="100" w:type="dxa"/>
              <w:bottom w:w="80" w:type="dxa"/>
              <w:right w:w="100" w:type="dxa"/>
            </w:tcMar>
            <w:shd w:fill="FFFFFF"/>
          </w:tcPr>
          <w:p>
            <w:pPr>
              <w:spacing w:after="20" w:before="0" w:line="247" w:lineRule="auto"/>
            </w:pPr>
            <w:r>
              <w:rPr>
                <w:b w:val="0"/>
                <w:sz w:val="18"/>
              </w:rPr>
              <w:t>event_id, task_id, actor, timestamp, change_summary</w:t>
            </w:r>
          </w:p>
        </w:tc>
        <w:tc>
          <w:tcPr>
            <w:tcW w:type="dxa" w:w="3061"/>
            <w:vAlign w:val="center"/>
            <w:tcMar>
              <w:top w:w="80" w:type="dxa"/>
              <w:left w:w="100" w:type="dxa"/>
              <w:bottom w:w="80" w:type="dxa"/>
              <w:right w:w="100" w:type="dxa"/>
            </w:tcMar>
            <w:shd w:fill="FFFFFF"/>
          </w:tcPr>
          <w:p>
            <w:pPr>
              <w:spacing w:after="20" w:before="0" w:line="247" w:lineRule="auto"/>
            </w:pPr>
            <w:r>
              <w:rPr>
                <w:b w:val="0"/>
                <w:sz w:val="18"/>
              </w:rPr>
              <w:t>Jejak perubahan dan pemeriksaan.</w:t>
            </w:r>
          </w:p>
        </w:tc>
      </w:tr>
    </w:tbl>
    <w:p>
      <w:pPr>
        <w:spacing w:after="0" w:before="0" w:line="240" w:lineRule="auto"/>
      </w:pPr>
      <w:r>
        <w:rPr>
          <w:sz w:val="4"/>
        </w:rPr>
      </w:r>
    </w:p>
    <w:p>
      <w:r>
        <w:rPr>
          <w:b/>
        </w:rPr>
        <w:t>Batas teknis:</w:t>
      </w:r>
      <w:r>
        <w:rPr>
          <w:b w:val="0"/>
        </w:rPr>
        <w:t xml:space="preserve"> batch update yang atomik bukan distributed lock atau transaksi lintas layanan. MVP menjalankan satu koordinator dan satu writer; kolom state dilindungi dari edit manual. Cache antrean berada di memori dan dapat dipulihkan dari tab Tasks. Saat crash, status ambigu direkonsiliasi. [10]</w:t>
      </w:r>
    </w:p>
    <w:p>
      <w:pPr>
        <w:pStyle w:val="Heading2"/>
      </w:pPr>
      <w:r>
        <w:t>7.2 Dataset dan pemisahan data</w:t>
      </w:r>
    </w:p>
    <w:tbl>
      <w:tblPr>
        <w:tblW w:type="auto" w:w="0"/>
        <w:jc w:val="center"/>
        <w:tblLayout w:type="fixed"/>
        <w:tblLook w:firstColumn="1" w:firstRow="1" w:lastColumn="0" w:lastRow="0" w:noHBand="0" w:noVBand="1" w:val="04A0"/>
      </w:tblPr>
      <w:tblGrid>
        <w:gridCol w:w="2551"/>
        <w:gridCol w:w="7427"/>
      </w:tblGrid>
      <w:tr>
        <w:trPr>
          <w:cantSplit/>
          <w:tblHeader/>
        </w:trPr>
        <w:tc>
          <w:tcPr>
            <w:tcW w:type="dxa" w:w="2551"/>
            <w:vAlign w:val="center"/>
            <w:tcMar>
              <w:top w:w="80" w:type="dxa"/>
              <w:left w:w="100" w:type="dxa"/>
              <w:bottom w:w="80" w:type="dxa"/>
              <w:right w:w="100" w:type="dxa"/>
            </w:tcMar>
            <w:shd w:fill="17656B"/>
          </w:tcPr>
          <w:p>
            <w:pPr>
              <w:spacing w:after="20" w:before="0" w:line="247" w:lineRule="auto"/>
            </w:pPr>
            <w:r>
              <w:rPr>
                <w:b/>
                <w:color w:val="FFFFFF"/>
                <w:sz w:val="18"/>
              </w:rPr>
              <w:t>Dataset usulan</w:t>
            </w:r>
          </w:p>
        </w:tc>
        <w:tc>
          <w:tcPr>
            <w:tcW w:type="dxa" w:w="7427"/>
            <w:vAlign w:val="center"/>
            <w:tcMar>
              <w:top w:w="80" w:type="dxa"/>
              <w:left w:w="100" w:type="dxa"/>
              <w:bottom w:w="80" w:type="dxa"/>
              <w:right w:w="100" w:type="dxa"/>
            </w:tcMar>
            <w:shd w:fill="17656B"/>
          </w:tcPr>
          <w:p>
            <w:pPr>
              <w:spacing w:after="20" w:before="0" w:line="247" w:lineRule="auto"/>
            </w:pPr>
            <w:r>
              <w:rPr>
                <w:b/>
                <w:color w:val="FFFFFF"/>
                <w:sz w:val="18"/>
              </w:rPr>
              <w:t>Pemakaian dan evaluasi</w:t>
            </w:r>
          </w:p>
        </w:tc>
      </w:tr>
      <w:tr>
        <w:trPr>
          <w:cantSplit/>
        </w:trPr>
        <w:tc>
          <w:tcPr>
            <w:tcW w:type="dxa" w:w="2551"/>
            <w:vAlign w:val="center"/>
            <w:tcMar>
              <w:top w:w="80" w:type="dxa"/>
              <w:left w:w="100" w:type="dxa"/>
              <w:bottom w:w="80" w:type="dxa"/>
              <w:right w:w="100" w:type="dxa"/>
            </w:tcMar>
            <w:shd w:fill="F5F8F9"/>
          </w:tcPr>
          <w:p>
            <w:pPr>
              <w:spacing w:after="20" w:before="0" w:line="247" w:lineRule="auto"/>
            </w:pPr>
            <w:r>
              <w:rPr>
                <w:b w:val="0"/>
                <w:sz w:val="18"/>
              </w:rPr>
              <w:t>1.000 pasangan entitas berlabel</w:t>
            </w:r>
          </w:p>
        </w:tc>
        <w:tc>
          <w:tcPr>
            <w:tcW w:type="dxa" w:w="7427"/>
            <w:vAlign w:val="center"/>
            <w:tcMar>
              <w:top w:w="80" w:type="dxa"/>
              <w:left w:w="100" w:type="dxa"/>
              <w:bottom w:w="80" w:type="dxa"/>
              <w:right w:w="100" w:type="dxa"/>
            </w:tcMar>
            <w:shd w:fill="F5F8F9"/>
          </w:tcPr>
          <w:p>
            <w:pPr>
              <w:spacing w:after="20" w:before="0" w:line="247" w:lineRule="auto"/>
            </w:pPr>
            <w:r>
              <w:rPr>
                <w:b w:val="0"/>
                <w:sz w:val="18"/>
              </w:rPr>
              <w:t>700 train / 150 validation / 150 test; pisahkan perusahaan sebelum membentuk pasangan agar tidak bocor. Sertakan nama sama, perusahaan berbeda, domain hilang, dan data usang. Dua penilai menyelesaikan label yang berbeda.</w:t>
            </w:r>
          </w:p>
        </w:tc>
      </w:tr>
      <w:tr>
        <w:trPr>
          <w:cantSplit/>
        </w:trPr>
        <w:tc>
          <w:tcPr>
            <w:tcW w:type="dxa" w:w="2551"/>
            <w:vAlign w:val="center"/>
            <w:tcMar>
              <w:top w:w="80" w:type="dxa"/>
              <w:left w:w="100" w:type="dxa"/>
              <w:bottom w:w="80" w:type="dxa"/>
              <w:right w:w="100" w:type="dxa"/>
            </w:tcMar>
            <w:shd w:fill="FFFFFF"/>
          </w:tcPr>
          <w:p>
            <w:pPr>
              <w:spacing w:after="20" w:before="0" w:line="247" w:lineRule="auto"/>
            </w:pPr>
            <w:r>
              <w:rPr>
                <w:b w:val="0"/>
                <w:sz w:val="18"/>
              </w:rPr>
              <w:t>100 paket brief–bukti–draft</w:t>
            </w:r>
          </w:p>
        </w:tc>
        <w:tc>
          <w:tcPr>
            <w:tcW w:type="dxa" w:w="7427"/>
            <w:vAlign w:val="center"/>
            <w:tcMar>
              <w:top w:w="80" w:type="dxa"/>
              <w:left w:w="100" w:type="dxa"/>
              <w:bottom w:w="80" w:type="dxa"/>
              <w:right w:w="100" w:type="dxa"/>
            </w:tcMar>
            <w:shd w:fill="FFFFFF"/>
          </w:tcPr>
          <w:p>
            <w:pPr>
              <w:spacing w:after="20" w:before="0" w:line="247" w:lineRule="auto"/>
            </w:pPr>
            <w:r>
              <w:rPr>
                <w:b w:val="0"/>
                <w:sz w:val="18"/>
              </w:rPr>
              <w:t>Evaluasi grounding, relevansi, dan keterbacaan. Data sintetis atau berizin; test set tidak dipakai menyetel prompt. LLM awal tidak perlu fine-tuning.</w:t>
            </w:r>
          </w:p>
        </w:tc>
      </w:tr>
      <w:tr>
        <w:trPr>
          <w:cantSplit/>
        </w:trPr>
        <w:tc>
          <w:tcPr>
            <w:tcW w:type="dxa" w:w="2551"/>
            <w:vAlign w:val="center"/>
            <w:tcMar>
              <w:top w:w="80" w:type="dxa"/>
              <w:left w:w="100" w:type="dxa"/>
              <w:bottom w:w="80" w:type="dxa"/>
              <w:right w:w="100" w:type="dxa"/>
            </w:tcMar>
            <w:shd w:fill="F5F8F9"/>
          </w:tcPr>
          <w:p>
            <w:pPr>
              <w:spacing w:after="20" w:before="0" w:line="247" w:lineRule="auto"/>
            </w:pPr>
            <w:r>
              <w:rPr>
                <w:b w:val="0"/>
                <w:sz w:val="18"/>
              </w:rPr>
              <w:t>Ditto / ER-Magellan [7]</w:t>
            </w:r>
          </w:p>
        </w:tc>
        <w:tc>
          <w:tcPr>
            <w:tcW w:type="dxa" w:w="7427"/>
            <w:vAlign w:val="center"/>
            <w:tcMar>
              <w:top w:w="80" w:type="dxa"/>
              <w:left w:w="100" w:type="dxa"/>
              <w:bottom w:w="80" w:type="dxa"/>
              <w:right w:w="100" w:type="dxa"/>
            </w:tcMar>
            <w:shd w:fill="F5F8F9"/>
          </w:tcPr>
          <w:p>
            <w:pPr>
              <w:spacing w:after="20" w:before="0" w:line="247" w:lineRule="auto"/>
            </w:pPr>
            <w:r>
              <w:rPr>
                <w:b w:val="0"/>
                <w:sz w:val="18"/>
              </w:rPr>
              <w:t>Benchmark publik untuk mempelajari entity matching. Domain benchmark tidak dianggap sama dengan kontak B2B; periksa lisensi dan validasi ulang pada data proyek.</w:t>
            </w:r>
          </w:p>
        </w:tc>
      </w:tr>
    </w:tbl>
    <w:p>
      <w:pPr>
        <w:spacing w:after="0" w:before="0" w:line="240" w:lineRule="auto"/>
      </w:pPr>
      <w:r>
        <w:rPr>
          <w:sz w:val="4"/>
        </w:rPr>
      </w:r>
    </w:p>
    <w:p>
      <w:pPr>
        <w:pStyle w:val="Heading2"/>
      </w:pPr>
      <w:r>
        <w:t>7.3 Integrasi API perusahaan</w:t>
      </w:r>
    </w:p>
    <w:p>
      <w:r>
        <w:rPr>
          <w:b w:val="0"/>
        </w:rPr>
        <w:t>CRM adapter mula-mula memakai API simulasi: membaca prospek, memperbarui field berdasarkan crm_id, dan mencatat aktivitas. Field terverifikasi manusia tidak ditimpa otomatis. Apify menjadi sumber enrichment utama dan Firecrawl menjadi sumber pencarian/bukti. Adapter HubSpot/Clearbit atau ZoomInfo dapat ditambahkan setelah akses tersedia. [3][4][8][9]</w:t>
      </w:r>
    </w:p>
    <w:p>
      <w:r>
        <w:rPr>
          <w:b w:val="0"/>
          <w:sz w:val="19"/>
        </w:rPr>
        <w:t>API key dan token OAuth disimpan di konfigurasi rahasia server, bukan spreadsheet atau prompt. Uji demo memakai dry-run dan alamat penerima milik tim yang masuk allowlist.</w:t>
      </w:r>
    </w:p>
    <w:p>
      <w:r>
        <w:br w:type="page"/>
      </w:r>
    </w:p>
    <w:p>
      <w:pPr>
        <w:pStyle w:val="Heading1"/>
      </w:pPr>
      <w:r>
        <w:t>8. Prototype &amp; Features</w:t>
      </w:r>
    </w:p>
    <w:p>
      <w:pPr>
        <w:pStyle w:val="Heading2"/>
      </w:pPr>
      <w:r>
        <w:t>8.1 Simulasi pengolahan data</w:t>
      </w:r>
    </w:p>
    <w:p>
      <w:r>
        <w:rPr>
          <w:b/>
        </w:rPr>
        <w:t>Input campaign:</w:t>
      </w:r>
      <w:r>
        <w:rPr>
          <w:b w:val="0"/>
        </w:rPr>
        <w:t xml:space="preserve"> 100 lead berizin; tujuan mengundang demo solusi otomasi B2B; personalisasi per lead; satu kali kirim mulai 21 September 2026 pukul 09.00 WIB (Asia/Jakarta). Seluruh nama, perusahaan, domain .example, serta hasil di halaman ini adalah fiktif.</w:t>
      </w:r>
    </w:p>
    <w:tbl>
      <w:tblPr>
        <w:tblW w:type="auto" w:w="0"/>
        <w:jc w:val="center"/>
        <w:tblLayout w:type="fixed"/>
        <w:tblLook w:firstColumn="1" w:firstRow="1" w:lastColumn="0" w:lastRow="0" w:noHBand="0" w:noVBand="1" w:val="04A0"/>
      </w:tblPr>
      <w:tblGrid>
        <w:gridCol w:w="2098"/>
        <w:gridCol w:w="7880"/>
      </w:tblGrid>
      <w:tr>
        <w:trPr>
          <w:cantSplit/>
          <w:tblHeader/>
        </w:trPr>
        <w:tc>
          <w:tcPr>
            <w:tcW w:type="dxa" w:w="2098"/>
            <w:vAlign w:val="center"/>
            <w:tcMar>
              <w:top w:w="80" w:type="dxa"/>
              <w:left w:w="100" w:type="dxa"/>
              <w:bottom w:w="80" w:type="dxa"/>
              <w:right w:w="100" w:type="dxa"/>
            </w:tcMar>
            <w:shd w:fill="17656B"/>
          </w:tcPr>
          <w:p>
            <w:pPr>
              <w:spacing w:after="20" w:before="0" w:line="247" w:lineRule="auto"/>
            </w:pPr>
            <w:r>
              <w:rPr>
                <w:b/>
                <w:color w:val="FFFFFF"/>
                <w:sz w:val="18"/>
              </w:rPr>
              <w:t>Tahap</w:t>
            </w:r>
          </w:p>
        </w:tc>
        <w:tc>
          <w:tcPr>
            <w:tcW w:type="dxa" w:w="7880"/>
            <w:vAlign w:val="center"/>
            <w:tcMar>
              <w:top w:w="80" w:type="dxa"/>
              <w:left w:w="100" w:type="dxa"/>
              <w:bottom w:w="80" w:type="dxa"/>
              <w:right w:w="100" w:type="dxa"/>
            </w:tcMar>
            <w:shd w:fill="17656B"/>
          </w:tcPr>
          <w:p>
            <w:pPr>
              <w:spacing w:after="20" w:before="0" w:line="247" w:lineRule="auto"/>
            </w:pPr>
            <w:r>
              <w:rPr>
                <w:b/>
                <w:color w:val="FFFFFF"/>
                <w:sz w:val="18"/>
              </w:rPr>
              <w:t>Contoh input → output</w:t>
            </w:r>
          </w:p>
        </w:tc>
      </w:tr>
      <w:tr>
        <w:trPr>
          <w:cantSplit/>
        </w:trPr>
        <w:tc>
          <w:tcPr>
            <w:tcW w:type="dxa" w:w="2098"/>
            <w:vAlign w:val="center"/>
            <w:tcMar>
              <w:top w:w="80" w:type="dxa"/>
              <w:left w:w="100" w:type="dxa"/>
              <w:bottom w:w="80" w:type="dxa"/>
              <w:right w:w="100" w:type="dxa"/>
            </w:tcMar>
            <w:shd w:fill="F5F8F9"/>
          </w:tcPr>
          <w:p>
            <w:pPr>
              <w:spacing w:after="20" w:before="0" w:line="247" w:lineRule="auto"/>
            </w:pPr>
            <w:r>
              <w:rPr>
                <w:b w:val="0"/>
                <w:sz w:val="18"/>
              </w:rPr>
              <w:t>Identifikasi</w:t>
            </w:r>
          </w:p>
        </w:tc>
        <w:tc>
          <w:tcPr>
            <w:tcW w:type="dxa" w:w="7880"/>
            <w:vAlign w:val="center"/>
            <w:tcMar>
              <w:top w:w="80" w:type="dxa"/>
              <w:left w:w="100" w:type="dxa"/>
              <w:bottom w:w="80" w:type="dxa"/>
              <w:right w:w="100" w:type="dxa"/>
            </w:tcMar>
            <w:shd w:fill="F5F8F9"/>
          </w:tcPr>
          <w:p>
            <w:pPr>
              <w:spacing w:after="20" w:before="0" w:line="247" w:lineRule="auto"/>
            </w:pPr>
            <w:r>
              <w:rPr>
                <w:b w:val="0"/>
                <w:sz w:val="18"/>
              </w:rPr>
              <w:t>Sinta Pramesti + petunjuk CRM kuliner-nusantara.example → identitas perusahaan dipadankan. Input nama saja boleh memulai pencarian, tetapi hasil ambigu harus direview.</w:t>
            </w:r>
          </w:p>
        </w:tc>
      </w:tr>
      <w:tr>
        <w:trPr>
          <w:cantSplit/>
        </w:trPr>
        <w:tc>
          <w:tcPr>
            <w:tcW w:type="dxa" w:w="2098"/>
            <w:vAlign w:val="center"/>
            <w:tcMar>
              <w:top w:w="80" w:type="dxa"/>
              <w:left w:w="100" w:type="dxa"/>
              <w:bottom w:w="80" w:type="dxa"/>
              <w:right w:w="100" w:type="dxa"/>
            </w:tcMar>
            <w:shd w:fill="FFFFFF"/>
          </w:tcPr>
          <w:p>
            <w:pPr>
              <w:spacing w:after="20" w:before="0" w:line="247" w:lineRule="auto"/>
            </w:pPr>
            <w:r>
              <w:rPr>
                <w:b w:val="0"/>
                <w:sz w:val="18"/>
              </w:rPr>
              <w:t>Enrichment + riset</w:t>
            </w:r>
          </w:p>
        </w:tc>
        <w:tc>
          <w:tcPr>
            <w:tcW w:type="dxa" w:w="7880"/>
            <w:vAlign w:val="center"/>
            <w:tcMar>
              <w:top w:w="80" w:type="dxa"/>
              <w:left w:w="100" w:type="dxa"/>
              <w:bottom w:w="80" w:type="dxa"/>
              <w:right w:w="100" w:type="dxa"/>
            </w:tcMar>
            <w:shd w:fill="FFFFFF"/>
          </w:tcPr>
          <w:p>
            <w:pPr>
              <w:spacing w:after="20" w:before="0" w:line="247" w:lineRule="auto"/>
            </w:pPr>
            <w:r>
              <w:rPr>
                <w:b w:val="0"/>
                <w:sz w:val="18"/>
              </w:rPr>
              <w:t>Apify melengkapi jabatan/industri; Firecrawl memilih bukti. Contoh fakta: F-01 = Operations Manager; F-02 = perusahaan mengelola tiga gerai; masing-masing memiliki sumber dan waktu.</w:t>
            </w:r>
          </w:p>
        </w:tc>
      </w:tr>
      <w:tr>
        <w:trPr>
          <w:cantSplit/>
        </w:trPr>
        <w:tc>
          <w:tcPr>
            <w:tcW w:type="dxa" w:w="2098"/>
            <w:vAlign w:val="center"/>
            <w:tcMar>
              <w:top w:w="80" w:type="dxa"/>
              <w:left w:w="100" w:type="dxa"/>
              <w:bottom w:w="80" w:type="dxa"/>
              <w:right w:w="100" w:type="dxa"/>
            </w:tcMar>
            <w:shd w:fill="F5F8F9"/>
          </w:tcPr>
          <w:p>
            <w:pPr>
              <w:spacing w:after="20" w:before="0" w:line="247" w:lineRule="auto"/>
            </w:pPr>
            <w:r>
              <w:rPr>
                <w:b w:val="0"/>
                <w:sz w:val="18"/>
              </w:rPr>
              <w:t>Penulisan + pemeriksaan</w:t>
            </w:r>
          </w:p>
        </w:tc>
        <w:tc>
          <w:tcPr>
            <w:tcW w:type="dxa" w:w="7880"/>
            <w:vAlign w:val="center"/>
            <w:tcMar>
              <w:top w:w="80" w:type="dxa"/>
              <w:left w:w="100" w:type="dxa"/>
              <w:bottom w:w="80" w:type="dxa"/>
              <w:right w:w="100" w:type="dxa"/>
            </w:tcMar>
            <w:shd w:fill="F5F8F9"/>
          </w:tcPr>
          <w:p>
            <w:pPr>
              <w:spacing w:after="20" w:before="0" w:line="247" w:lineRule="auto"/>
            </w:pPr>
            <w:r>
              <w:rPr>
                <w:b w:val="0"/>
                <w:sz w:val="18"/>
              </w:rPr>
              <w:t>Brief + F-01/F-02 → email personal + data perusahaan tersimpan. Kontak ambigu ditahan; kontak pada suppression diblokir.</w:t>
            </w:r>
          </w:p>
        </w:tc>
      </w:tr>
      <w:tr>
        <w:trPr>
          <w:cantSplit/>
        </w:trPr>
        <w:tc>
          <w:tcPr>
            <w:tcW w:type="dxa" w:w="2098"/>
            <w:vAlign w:val="center"/>
            <w:tcMar>
              <w:top w:w="80" w:type="dxa"/>
              <w:left w:w="100" w:type="dxa"/>
              <w:bottom w:w="80" w:type="dxa"/>
              <w:right w:w="100" w:type="dxa"/>
            </w:tcMar>
            <w:shd w:fill="FFFFFF"/>
          </w:tcPr>
          <w:p>
            <w:pPr>
              <w:spacing w:after="20" w:before="0" w:line="247" w:lineRule="auto"/>
            </w:pPr>
            <w:r>
              <w:rPr>
                <w:b w:val="0"/>
                <w:sz w:val="18"/>
              </w:rPr>
              <w:t>Hasil seleksi ilustratif</w:t>
            </w:r>
          </w:p>
        </w:tc>
        <w:tc>
          <w:tcPr>
            <w:tcW w:type="dxa" w:w="7880"/>
            <w:vAlign w:val="center"/>
            <w:tcMar>
              <w:top w:w="80" w:type="dxa"/>
              <w:left w:w="100" w:type="dxa"/>
              <w:bottom w:w="80" w:type="dxa"/>
              <w:right w:w="100" w:type="dxa"/>
            </w:tcMar>
            <w:shd w:fill="FFFFFF"/>
          </w:tcPr>
          <w:p>
            <w:pPr>
              <w:spacing w:after="20" w:before="0" w:line="247" w:lineRule="auto"/>
            </w:pPr>
            <w:r>
              <w:rPr>
                <w:b w:val="0"/>
                <w:sz w:val="18"/>
              </w:rPr>
              <w:t>100 diminta = 80 siap approval + 15 perlu review + 5 diblokir. Hanya 80 dikirim setelah disetujui; tidak ada penggantian lead secara diam-diam.</w:t>
            </w:r>
          </w:p>
        </w:tc>
      </w:tr>
    </w:tbl>
    <w:p>
      <w:pPr>
        <w:spacing w:after="0" w:before="0" w:line="240" w:lineRule="auto"/>
      </w:pPr>
      <w:r>
        <w:rPr>
          <w:sz w:val="4"/>
        </w:rPr>
      </w:r>
    </w:p>
    <w:tbl>
      <w:tblPr>
        <w:tblW w:type="auto" w:w="0"/>
        <w:jc w:val="center"/>
        <w:tblLook w:firstColumn="1" w:firstRow="1" w:lastColumn="0" w:lastRow="0" w:noHBand="0" w:noVBand="1" w:val="04A0"/>
      </w:tblPr>
      <w:tblGrid>
        <w:gridCol w:w="9978"/>
      </w:tblGrid>
      <w:tr>
        <w:trPr>
          <w:cantSplit/>
        </w:trPr>
        <w:tc>
          <w:tcPr>
            <w:tcW w:type="dxa" w:w="9978"/>
            <w:shd w:fill="EAF3F3"/>
            <w:tcMar>
              <w:top w:w="120" w:type="dxa"/>
              <w:left w:w="120" w:type="dxa"/>
              <w:bottom w:w="120" w:type="dxa"/>
              <w:right w:w="120" w:type="dxa"/>
            </w:tcMar>
          </w:tcPr>
          <w:p>
            <w:pPr>
              <w:spacing w:after="80"/>
            </w:pPr>
            <w:r>
              <w:rPr>
                <w:b/>
                <w:sz w:val="19"/>
              </w:rPr>
              <w:t>Contoh output email personal</w:t>
            </w:r>
          </w:p>
          <w:p>
            <w:pPr>
              <w:spacing w:after="20" w:line="254" w:lineRule="auto"/>
            </w:pPr>
            <w:r>
              <w:rPr>
                <w:b/>
                <w:sz w:val="19"/>
              </w:rPr>
              <w:t>Kepada:</w:t>
            </w:r>
            <w:r>
              <w:rPr>
                <w:b w:val="0"/>
                <w:sz w:val="19"/>
              </w:rPr>
              <w:t xml:space="preserve"> sinta@kuliner-nusantara.example</w:t>
              <w:br/>
            </w:r>
            <w:r>
              <w:rPr>
                <w:b/>
                <w:sz w:val="19"/>
              </w:rPr>
              <w:t>Subjek:</w:t>
            </w:r>
            <w:r>
              <w:rPr>
                <w:b w:val="0"/>
                <w:sz w:val="19"/>
              </w:rPr>
              <w:t xml:space="preserve"> Koordinasi operasional tiga gerai Kuliner Nusantara</w:t>
              <w:br/>
              <w:br/>
              <w:t>Halo Bu Sinta,</w:t>
              <w:br/>
              <w:t>Dengan peran Ibu di operasional PT Kuliner Nusantara yang mengelola tiga gerai, kami ingin memperkenalkan solusi untuk merangkum laporan dan mengoordinasikan tindak lanjut antar-gerai. Kami berharap dapat memahami apakah kebutuhan tersebut relevan bagi tim Ibu.</w:t>
              <w:br/>
              <w:t>Apakah Ibu berkenan mengikuti demo singkat selama 15 menit minggu depan?</w:t>
              <w:br/>
              <w:t>Terima kasih, Tim Penjualan.</w:t>
              <w:br/>
              <w:t>Bila tidak ingin menerima email lanjutan, silakan balas “berhenti”.</w:t>
            </w:r>
          </w:p>
        </w:tc>
      </w:tr>
    </w:tbl>
    <w:p>
      <w:pPr>
        <w:spacing w:after="0" w:before="0" w:line="240" w:lineRule="auto"/>
      </w:pPr>
      <w:r>
        <w:rPr>
          <w:sz w:val="4"/>
        </w:rPr>
      </w:r>
    </w:p>
    <w:p>
      <w:pPr>
        <w:pStyle w:val="Heading2"/>
      </w:pPr>
      <w:r>
        <w:t>8.2 Rancangan UI/UX</w:t>
      </w:r>
    </w:p>
    <w:p>
      <w:pPr>
        <w:keepNext/>
        <w:spacing w:after="0"/>
        <w:jc w:val="center"/>
      </w:pPr>
      <w:r>
        <w:drawing>
          <wp:inline xmlns:a="http://schemas.openxmlformats.org/drawingml/2006/main" xmlns:pic="http://schemas.openxmlformats.org/drawingml/2006/picture">
            <wp:extent cx="6228000" cy="2717673"/>
            <wp:docPr id="4" name="Picture 4" descr="Dashboard tiga langkah dengan 100 lead diminta, 80 siap approval, 15 review, 5 blokir; preview draft, tombol edit setujui dan pause, serta status migrasi agen." title="Gambar 4"/>
            <wp:cNvGraphicFramePr>
              <a:graphicFrameLocks noChangeAspect="1"/>
            </wp:cNvGraphicFramePr>
            <a:graphic>
              <a:graphicData uri="http://schemas.openxmlformats.org/drawingml/2006/picture">
                <pic:pic>
                  <pic:nvPicPr>
                    <pic:cNvPr id="0" name="dashboard.png"/>
                    <pic:cNvPicPr/>
                  </pic:nvPicPr>
                  <pic:blipFill>
                    <a:blip r:embed="rId14"/>
                    <a:stretch>
                      <a:fillRect/>
                    </a:stretch>
                  </pic:blipFill>
                  <pic:spPr>
                    <a:xfrm>
                      <a:off x="0" y="0"/>
                      <a:ext cx="6228000" cy="2717673"/>
                    </a:xfrm>
                    <a:prstGeom prst="rect"/>
                  </pic:spPr>
                </pic:pic>
              </a:graphicData>
            </a:graphic>
          </wp:inline>
        </w:drawing>
      </w:r>
    </w:p>
    <w:p>
      <w:pPr>
        <w:pStyle w:val="Caption"/>
      </w:pPr>
      <w:r>
        <w:rPr>
          <w:b w:val="0"/>
        </w:rPr>
        <w:t>Gambar 4. Mockup dashboard konseptual; bukan tangkapan layar aplikasi yang sudah berjalan.</w:t>
      </w:r>
    </w:p>
    <w:p>
      <w:r>
        <w:rPr>
          <w:b w:val="0"/>
          <w:sz w:val="19"/>
        </w:rPr>
        <w:t>Fitur utama: input campaign bertahap, preview bukti dan draft, approval versi, pause/resume, status agen/host, riwayat migrasi, laporan biaya dan performa, serta notifikasi hanya untuk pengecualian.</w:t>
      </w:r>
    </w:p>
    <w:p>
      <w:r>
        <w:br w:type="page"/>
      </w:r>
    </w:p>
    <w:p>
      <w:pPr>
        <w:pStyle w:val="Heading2"/>
        <w:spacing w:before="140" w:after="140"/>
      </w:pPr>
      <w:r>
        <w:rPr>
          <w:sz w:val="30"/>
        </w:rPr>
        <w:t>8.3 Keamanan berlapis dan skenario uji</w:t>
      </w:r>
    </w:p>
    <w:p>
      <w:r>
        <w:rPr>
          <w:b w:val="0"/>
        </w:rPr>
        <w:t>Desain menggunakan akses minimum, pemisahan tool, approval manusia, serta validasi deterministik. Konten web diperlakukan sebagai data, bukan perintah. Menggunakan RAG atau prompt saja tidak menghilangkan risiko prompt injection. Kebijakan privasi proyek mengacu pada UU Pelindungan Data Pribadi, tanpa mengklaim kepatuhan sudah diaudit. [15][16]</w:t>
      </w:r>
    </w:p>
    <w:tbl>
      <w:tblPr>
        <w:tblW w:type="auto" w:w="0"/>
        <w:jc w:val="center"/>
        <w:tblLayout w:type="fixed"/>
        <w:tblLook w:firstColumn="1" w:firstRow="1" w:lastColumn="0" w:lastRow="0" w:noHBand="0" w:noVBand="1" w:val="04A0"/>
      </w:tblPr>
      <w:tblGrid>
        <w:gridCol w:w="2494"/>
        <w:gridCol w:w="7483"/>
      </w:tblGrid>
      <w:tr>
        <w:trPr>
          <w:cantSplit/>
          <w:tblHeader/>
        </w:trPr>
        <w:tc>
          <w:tcPr>
            <w:tcW w:type="dxa" w:w="2494"/>
            <w:vAlign w:val="center"/>
            <w:tcMar>
              <w:top w:w="80" w:type="dxa"/>
              <w:left w:w="100" w:type="dxa"/>
              <w:bottom w:w="80" w:type="dxa"/>
              <w:right w:w="100" w:type="dxa"/>
            </w:tcMar>
            <w:shd w:fill="17656B"/>
          </w:tcPr>
          <w:p>
            <w:pPr>
              <w:spacing w:after="20" w:before="0" w:line="247" w:lineRule="auto"/>
            </w:pPr>
            <w:r>
              <w:rPr>
                <w:b/>
                <w:color w:val="FFFFFF"/>
                <w:sz w:val="18"/>
              </w:rPr>
              <w:t>Lapisan / uji</w:t>
            </w:r>
          </w:p>
        </w:tc>
        <w:tc>
          <w:tcPr>
            <w:tcW w:type="dxa" w:w="7483"/>
            <w:vAlign w:val="center"/>
            <w:tcMar>
              <w:top w:w="80" w:type="dxa"/>
              <w:left w:w="100" w:type="dxa"/>
              <w:bottom w:w="80" w:type="dxa"/>
              <w:right w:w="100" w:type="dxa"/>
            </w:tcMar>
            <w:shd w:fill="17656B"/>
          </w:tcPr>
          <w:p>
            <w:pPr>
              <w:spacing w:after="20" w:before="0" w:line="247" w:lineRule="auto"/>
            </w:pPr>
            <w:r>
              <w:rPr>
                <w:b/>
                <w:color w:val="FFFFFF"/>
                <w:sz w:val="18"/>
              </w:rPr>
              <w:t>Perilaku yang diharapkan (belum diuji)</w:t>
            </w:r>
          </w:p>
        </w:tc>
      </w:tr>
      <w:tr>
        <w:trPr>
          <w:cantSplit/>
        </w:trPr>
        <w:tc>
          <w:tcPr>
            <w:tcW w:type="dxa" w:w="2494"/>
            <w:vAlign w:val="center"/>
            <w:tcMar>
              <w:top w:w="80" w:type="dxa"/>
              <w:left w:w="100" w:type="dxa"/>
              <w:bottom w:w="80" w:type="dxa"/>
              <w:right w:w="100" w:type="dxa"/>
            </w:tcMar>
            <w:shd w:fill="F5F8F9"/>
          </w:tcPr>
          <w:p>
            <w:pPr>
              <w:spacing w:after="20" w:before="0" w:line="247" w:lineRule="auto"/>
            </w:pPr>
            <w:r>
              <w:rPr>
                <w:b w:val="0"/>
                <w:sz w:val="18"/>
              </w:rPr>
              <w:t>Identitas &amp; izin</w:t>
            </w:r>
          </w:p>
        </w:tc>
        <w:tc>
          <w:tcPr>
            <w:tcW w:type="dxa" w:w="7483"/>
            <w:vAlign w:val="center"/>
            <w:tcMar>
              <w:top w:w="80" w:type="dxa"/>
              <w:left w:w="100" w:type="dxa"/>
              <w:bottom w:w="80" w:type="dxa"/>
              <w:right w:w="100" w:type="dxa"/>
            </w:tcMar>
            <w:shd w:fill="F5F8F9"/>
          </w:tcPr>
          <w:p>
            <w:pPr>
              <w:spacing w:after="20" w:before="0" w:line="247" w:lineRule="auto"/>
            </w:pPr>
            <w:r>
              <w:rPr>
                <w:b w:val="0"/>
                <w:sz w:val="18"/>
              </w:rPr>
              <w:t>OAuth Gmail dengan scope minimum; hanya kontak berizin dan bukan suppression yang lolos. Kredensial tidak masuk spreadsheet, log, atau checkpoint.</w:t>
            </w:r>
          </w:p>
        </w:tc>
      </w:tr>
      <w:tr>
        <w:trPr>
          <w:cantSplit/>
        </w:trPr>
        <w:tc>
          <w:tcPr>
            <w:tcW w:type="dxa" w:w="2494"/>
            <w:vAlign w:val="center"/>
            <w:tcMar>
              <w:top w:w="80" w:type="dxa"/>
              <w:left w:w="100" w:type="dxa"/>
              <w:bottom w:w="80" w:type="dxa"/>
              <w:right w:w="100" w:type="dxa"/>
            </w:tcMar>
            <w:shd w:fill="FFFFFF"/>
          </w:tcPr>
          <w:p>
            <w:pPr>
              <w:spacing w:after="20" w:before="0" w:line="247" w:lineRule="auto"/>
            </w:pPr>
            <w:r>
              <w:rPr>
                <w:b w:val="0"/>
                <w:sz w:val="18"/>
              </w:rPr>
              <w:t>Input dan konten web</w:t>
            </w:r>
          </w:p>
        </w:tc>
        <w:tc>
          <w:tcPr>
            <w:tcW w:type="dxa" w:w="7483"/>
            <w:vAlign w:val="center"/>
            <w:tcMar>
              <w:top w:w="80" w:type="dxa"/>
              <w:left w:w="100" w:type="dxa"/>
              <w:bottom w:w="80" w:type="dxa"/>
              <w:right w:w="100" w:type="dxa"/>
            </w:tcMar>
            <w:shd w:fill="FFFFFF"/>
          </w:tcPr>
          <w:p>
            <w:pPr>
              <w:spacing w:after="20" w:before="0" w:line="247" w:lineRule="auto"/>
            </w:pPr>
            <w:r>
              <w:rPr>
                <w:b w:val="0"/>
                <w:sz w:val="18"/>
              </w:rPr>
              <w:t>Tool allowlist, sanitasi payload, batas panjang, sumber dicatat. Instruksi berbahaya dari halaman web diabaikan dan dicatat sebagai insiden.</w:t>
            </w:r>
          </w:p>
        </w:tc>
      </w:tr>
      <w:tr>
        <w:trPr>
          <w:cantSplit/>
        </w:trPr>
        <w:tc>
          <w:tcPr>
            <w:tcW w:type="dxa" w:w="2494"/>
            <w:vAlign w:val="center"/>
            <w:tcMar>
              <w:top w:w="80" w:type="dxa"/>
              <w:left w:w="100" w:type="dxa"/>
              <w:bottom w:w="80" w:type="dxa"/>
              <w:right w:w="100" w:type="dxa"/>
            </w:tcMar>
            <w:shd w:fill="F5F8F9"/>
          </w:tcPr>
          <w:p>
            <w:pPr>
              <w:spacing w:after="20" w:before="0" w:line="247" w:lineRule="auto"/>
            </w:pPr>
            <w:r>
              <w:rPr>
                <w:b w:val="0"/>
                <w:sz w:val="18"/>
              </w:rPr>
              <w:t>Approval &amp; jadwal</w:t>
            </w:r>
          </w:p>
        </w:tc>
        <w:tc>
          <w:tcPr>
            <w:tcW w:type="dxa" w:w="7483"/>
            <w:vAlign w:val="center"/>
            <w:tcMar>
              <w:top w:w="80" w:type="dxa"/>
              <w:left w:w="100" w:type="dxa"/>
              <w:bottom w:w="80" w:type="dxa"/>
              <w:right w:w="100" w:type="dxa"/>
            </w:tcMar>
            <w:shd w:fill="F5F8F9"/>
          </w:tcPr>
          <w:p>
            <w:pPr>
              <w:spacing w:after="20" w:before="0" w:line="247" w:lineRule="auto"/>
            </w:pPr>
            <w:r>
              <w:rPr>
                <w:b w:val="0"/>
                <w:sz w:val="18"/>
              </w:rPr>
              <w:t>Perubahan draft membatalkan approval lama. Task jatuh tempo tanpa approval ditahan; penerima suppression dicek lagi sebelum kirim.</w:t>
            </w:r>
          </w:p>
        </w:tc>
      </w:tr>
      <w:tr>
        <w:trPr>
          <w:cantSplit/>
        </w:trPr>
        <w:tc>
          <w:tcPr>
            <w:tcW w:type="dxa" w:w="2494"/>
            <w:vAlign w:val="center"/>
            <w:tcMar>
              <w:top w:w="80" w:type="dxa"/>
              <w:left w:w="100" w:type="dxa"/>
              <w:bottom w:w="80" w:type="dxa"/>
              <w:right w:w="100" w:type="dxa"/>
            </w:tcMar>
            <w:shd w:fill="FFFFFF"/>
          </w:tcPr>
          <w:p>
            <w:pPr>
              <w:spacing w:after="20" w:before="0" w:line="247" w:lineRule="auto"/>
            </w:pPr>
            <w:r>
              <w:rPr>
                <w:b w:val="0"/>
                <w:sz w:val="18"/>
              </w:rPr>
              <w:t>Task ulang &amp; migrasi</w:t>
            </w:r>
          </w:p>
        </w:tc>
        <w:tc>
          <w:tcPr>
            <w:tcW w:type="dxa" w:w="7483"/>
            <w:vAlign w:val="center"/>
            <w:tcMar>
              <w:top w:w="80" w:type="dxa"/>
              <w:left w:w="100" w:type="dxa"/>
              <w:bottom w:w="80" w:type="dxa"/>
              <w:right w:w="100" w:type="dxa"/>
            </w:tcMar>
            <w:shd w:fill="FFFFFF"/>
          </w:tcPr>
          <w:p>
            <w:pPr>
              <w:spacing w:after="20" w:before="0" w:line="247" w:lineRule="auto"/>
            </w:pPr>
            <w:r>
              <w:rPr>
                <w:b w:val="0"/>
                <w:sz w:val="18"/>
              </w:rPr>
              <w:t>Kunci kirim mencegah pemrosesan lokal ganda; hasil generation lama ditolak. Jika kepemilikan task belum jelas, task berhenti untuk review.</w:t>
            </w:r>
          </w:p>
        </w:tc>
      </w:tr>
      <w:tr>
        <w:trPr>
          <w:cantSplit/>
        </w:trPr>
        <w:tc>
          <w:tcPr>
            <w:tcW w:type="dxa" w:w="2494"/>
            <w:vAlign w:val="center"/>
            <w:tcMar>
              <w:top w:w="80" w:type="dxa"/>
              <w:left w:w="100" w:type="dxa"/>
              <w:bottom w:w="80" w:type="dxa"/>
              <w:right w:w="100" w:type="dxa"/>
            </w:tcMar>
            <w:shd w:fill="F5F8F9"/>
          </w:tcPr>
          <w:p>
            <w:pPr>
              <w:spacing w:after="20" w:before="0" w:line="247" w:lineRule="auto"/>
            </w:pPr>
            <w:r>
              <w:rPr>
                <w:b w:val="0"/>
                <w:sz w:val="18"/>
              </w:rPr>
              <w:t>Kegagalan Gmail</w:t>
            </w:r>
          </w:p>
        </w:tc>
        <w:tc>
          <w:tcPr>
            <w:tcW w:type="dxa" w:w="7483"/>
            <w:vAlign w:val="center"/>
            <w:tcMar>
              <w:top w:w="80" w:type="dxa"/>
              <w:left w:w="100" w:type="dxa"/>
              <w:bottom w:w="80" w:type="dxa"/>
              <w:right w:w="100" w:type="dxa"/>
            </w:tcMar>
            <w:shd w:fill="F5F8F9"/>
          </w:tcPr>
          <w:p>
            <w:pPr>
              <w:spacing w:after="20" w:before="0" w:line="247" w:lineRule="auto"/>
            </w:pPr>
            <w:r>
              <w:rPr>
                <w:b w:val="0"/>
                <w:sz w:val="18"/>
              </w:rPr>
              <w:t>Kesalahan yang aman dicoba ulang memakai backoff. Timeout ambigu menjadi SENT_UNKNOWN; perlu rekonsiliasi atau pemeriksaan manusia.</w:t>
            </w:r>
          </w:p>
        </w:tc>
      </w:tr>
      <w:tr>
        <w:trPr>
          <w:cantSplit/>
        </w:trPr>
        <w:tc>
          <w:tcPr>
            <w:tcW w:type="dxa" w:w="2494"/>
            <w:vAlign w:val="center"/>
            <w:tcMar>
              <w:top w:w="80" w:type="dxa"/>
              <w:left w:w="100" w:type="dxa"/>
              <w:bottom w:w="80" w:type="dxa"/>
              <w:right w:w="100" w:type="dxa"/>
            </w:tcMar>
            <w:shd w:fill="FFFFFF"/>
          </w:tcPr>
          <w:p>
            <w:pPr>
              <w:spacing w:after="20" w:before="0" w:line="247" w:lineRule="auto"/>
            </w:pPr>
            <w:r>
              <w:rPr>
                <w:b w:val="0"/>
                <w:sz w:val="18"/>
              </w:rPr>
              <w:t>Audit &amp; retensi</w:t>
            </w:r>
          </w:p>
        </w:tc>
        <w:tc>
          <w:tcPr>
            <w:tcW w:type="dxa" w:w="7483"/>
            <w:vAlign w:val="center"/>
            <w:tcMar>
              <w:top w:w="80" w:type="dxa"/>
              <w:left w:w="100" w:type="dxa"/>
              <w:bottom w:w="80" w:type="dxa"/>
              <w:right w:w="100" w:type="dxa"/>
            </w:tcMar>
            <w:shd w:fill="FFFFFF"/>
          </w:tcPr>
          <w:p>
            <w:pPr>
              <w:spacing w:after="20" w:before="0" w:line="247" w:lineRule="auto"/>
            </w:pPr>
            <w:r>
              <w:rPr>
                <w:b w:val="0"/>
                <w:sz w:val="18"/>
              </w:rPr>
              <w:t>Kontrol peran, kolom state terlindungi, log tanpa rahasia, masa retensi dan penghapusan ditetapkan sebelum memakai data nyata.</w:t>
            </w:r>
          </w:p>
        </w:tc>
      </w:tr>
    </w:tbl>
    <w:p>
      <w:pPr>
        <w:spacing w:after="0" w:before="0" w:line="240" w:lineRule="auto"/>
      </w:pPr>
      <w:r>
        <w:rPr>
          <w:sz w:val="4"/>
        </w:rPr>
      </w:r>
    </w:p>
    <w:p>
      <w:r>
        <w:rPr>
          <w:b w:val="0"/>
          <w:sz w:val="19"/>
        </w:rPr>
        <w:t>Gmail send-only tidak cukup untuk membaca balasan atau rekonsiliasi kotak terkirim. Fitur pembacaan memerlukan otorisasi tambahan; tanpa itu dilakukan review manual. SENT berarti permintaan kirim diterima API, bukan konfirmasi delivered/read. Kuota, autentikasi, dan mekanisme berhenti berlangganan mengikuti kebijakan layanan. [11][12]</w:t>
      </w:r>
    </w:p>
    <w:p>
      <w:pPr>
        <w:pStyle w:val="Heading1"/>
      </w:pPr>
      <w:r>
        <w:t>9. Evaluasi</w:t>
      </w:r>
    </w:p>
    <w:p>
      <w:pPr>
        <w:pStyle w:val="Heading2"/>
      </w:pPr>
      <w:r>
        <w:t>9.1 Desain pembandingan yang adil</w:t>
      </w:r>
    </w:p>
    <w:p>
      <w:r>
        <w:rPr>
          <w:b/>
        </w:rPr>
        <w:t>A:</w:t>
      </w:r>
      <w:r>
        <w:rPr>
          <w:b w:val="0"/>
        </w:rPr>
        <w:t xml:space="preserve"> workflow statis sekuensial. </w:t>
      </w:r>
      <w:r>
        <w:rPr>
          <w:b/>
        </w:rPr>
        <w:t>B:</w:t>
      </w:r>
      <w:r>
        <w:rPr>
          <w:b w:val="0"/>
        </w:rPr>
        <w:t xml:space="preserve"> multi-agent statis dengan 5 worker. </w:t>
      </w:r>
      <w:r>
        <w:rPr>
          <w:b/>
        </w:rPr>
        <w:t>C:</w:t>
      </w:r>
      <w:r>
        <w:rPr>
          <w:b w:val="0"/>
        </w:rPr>
        <w:t xml:space="preserve"> multi-agent mobile dengan 5 worker yang sama. A–B menilai paket perubahan termasuk paralelisme; B–C secara lebih khusus menilai manfaat mobilitas. Jangan mengatribusikan seluruh percepatan A–B kepada “kecerdasan” agen.</w:t>
      </w:r>
    </w:p>
    <w:p>
      <w:r>
        <w:rPr>
          <w:b w:val="0"/>
          <w:sz w:val="19"/>
        </w:rPr>
        <w:t>Gunakan 100 lead yang sama, model/prompt/batas token yang sama, mock latency API yang terkontrol, dan sekurangnya 10 pengulangan per konfigurasi. Laporkan rerata, p95, kegagalan, biaya, dan kualitas; hasil pilot API nyata dipisahkan dari simulasi.</w:t>
      </w:r>
    </w:p>
    <w:tbl>
      <w:tblPr>
        <w:tblW w:type="auto" w:w="0"/>
        <w:jc w:val="center"/>
        <w:tblLayout w:type="fixed"/>
        <w:tblLook w:firstColumn="1" w:firstRow="1" w:lastColumn="0" w:lastRow="0" w:noHBand="0" w:noVBand="1" w:val="04A0"/>
      </w:tblPr>
      <w:tblGrid>
        <w:gridCol w:w="2438"/>
        <w:gridCol w:w="7540"/>
      </w:tblGrid>
      <w:tr>
        <w:trPr>
          <w:cantSplit/>
          <w:tblHeader/>
        </w:trPr>
        <w:tc>
          <w:tcPr>
            <w:tcW w:type="dxa" w:w="2438"/>
            <w:vAlign w:val="center"/>
            <w:tcMar>
              <w:top w:w="80" w:type="dxa"/>
              <w:left w:w="100" w:type="dxa"/>
              <w:bottom w:w="80" w:type="dxa"/>
              <w:right w:w="100" w:type="dxa"/>
            </w:tcMar>
            <w:shd w:fill="17656B"/>
          </w:tcPr>
          <w:p>
            <w:pPr>
              <w:spacing w:after="20" w:before="0" w:line="247" w:lineRule="auto"/>
            </w:pPr>
            <w:r>
              <w:rPr>
                <w:b/>
                <w:color w:val="FFFFFF"/>
                <w:sz w:val="18"/>
              </w:rPr>
              <w:t>Indikator</w:t>
            </w:r>
          </w:p>
        </w:tc>
        <w:tc>
          <w:tcPr>
            <w:tcW w:type="dxa" w:w="7540"/>
            <w:vAlign w:val="center"/>
            <w:tcMar>
              <w:top w:w="80" w:type="dxa"/>
              <w:left w:w="100" w:type="dxa"/>
              <w:bottom w:w="80" w:type="dxa"/>
              <w:right w:w="100" w:type="dxa"/>
            </w:tcMar>
            <w:shd w:fill="17656B"/>
          </w:tcPr>
          <w:p>
            <w:pPr>
              <w:spacing w:after="20" w:before="0" w:line="247" w:lineRule="auto"/>
            </w:pPr>
            <w:r>
              <w:rPr>
                <w:b/>
                <w:color w:val="FFFFFF"/>
                <w:sz w:val="18"/>
              </w:rPr>
              <w:t>Cara ukur / kriteria penerimaan desain</w:t>
            </w:r>
          </w:p>
        </w:tc>
      </w:tr>
      <w:tr>
        <w:trPr>
          <w:cantSplit/>
        </w:trPr>
        <w:tc>
          <w:tcPr>
            <w:tcW w:type="dxa" w:w="2438"/>
            <w:vAlign w:val="center"/>
            <w:tcMar>
              <w:top w:w="80" w:type="dxa"/>
              <w:left w:w="100" w:type="dxa"/>
              <w:bottom w:w="80" w:type="dxa"/>
              <w:right w:w="100" w:type="dxa"/>
            </w:tcMar>
            <w:shd w:fill="F5F8F9"/>
          </w:tcPr>
          <w:p>
            <w:pPr>
              <w:spacing w:after="20" w:before="0" w:line="247" w:lineRule="auto"/>
            </w:pPr>
            <w:r>
              <w:rPr>
                <w:b w:val="0"/>
                <w:sz w:val="18"/>
              </w:rPr>
              <w:t>Waktu &amp; jadwal</w:t>
            </w:r>
          </w:p>
        </w:tc>
        <w:tc>
          <w:tcPr>
            <w:tcW w:type="dxa" w:w="7540"/>
            <w:vAlign w:val="center"/>
            <w:tcMar>
              <w:top w:w="80" w:type="dxa"/>
              <w:left w:w="100" w:type="dxa"/>
              <w:bottom w:w="80" w:type="dxa"/>
              <w:right w:w="100" w:type="dxa"/>
            </w:tcMar>
            <w:shd w:fill="F5F8F9"/>
          </w:tcPr>
          <w:p>
            <w:pPr>
              <w:spacing w:after="20" w:before="0" w:line="247" w:lineRule="auto"/>
            </w:pPr>
            <w:r>
              <w:rPr>
                <w:b w:val="0"/>
                <w:sz w:val="18"/>
              </w:rPr>
              <w:t>Durasi persiapan, p95, dan selisih aktual terhadap jadwal mulai. Tidak ada kirim sebelum jadwal.</w:t>
            </w:r>
          </w:p>
        </w:tc>
      </w:tr>
      <w:tr>
        <w:trPr>
          <w:cantSplit/>
        </w:trPr>
        <w:tc>
          <w:tcPr>
            <w:tcW w:type="dxa" w:w="2438"/>
            <w:vAlign w:val="center"/>
            <w:tcMar>
              <w:top w:w="80" w:type="dxa"/>
              <w:left w:w="100" w:type="dxa"/>
              <w:bottom w:w="80" w:type="dxa"/>
              <w:right w:w="100" w:type="dxa"/>
            </w:tcMar>
            <w:shd w:fill="FFFFFF"/>
          </w:tcPr>
          <w:p>
            <w:pPr>
              <w:spacing w:after="20" w:before="0" w:line="247" w:lineRule="auto"/>
            </w:pPr>
            <w:r>
              <w:rPr>
                <w:b w:val="0"/>
                <w:sz w:val="18"/>
              </w:rPr>
              <w:t>Komunikasi &amp; resource</w:t>
            </w:r>
          </w:p>
        </w:tc>
        <w:tc>
          <w:tcPr>
            <w:tcW w:type="dxa" w:w="7540"/>
            <w:vAlign w:val="center"/>
            <w:tcMar>
              <w:top w:w="80" w:type="dxa"/>
              <w:left w:w="100" w:type="dxa"/>
              <w:bottom w:w="80" w:type="dxa"/>
              <w:right w:w="100" w:type="dxa"/>
            </w:tcMar>
            <w:shd w:fill="FFFFFF"/>
          </w:tcPr>
          <w:p>
            <w:pPr>
              <w:spacing w:after="20" w:before="0" w:line="247" w:lineRule="auto"/>
            </w:pPr>
            <w:r>
              <w:rPr>
                <w:b w:val="0"/>
                <w:sz w:val="18"/>
              </w:rPr>
              <w:t>Jumlah pesan antaragen, ukuran payload, panggilan API, token, CPU, RAM, dan biaya per email disetujui.</w:t>
            </w:r>
          </w:p>
        </w:tc>
      </w:tr>
      <w:tr>
        <w:trPr>
          <w:cantSplit/>
        </w:trPr>
        <w:tc>
          <w:tcPr>
            <w:tcW w:type="dxa" w:w="2438"/>
            <w:vAlign w:val="center"/>
            <w:tcMar>
              <w:top w:w="80" w:type="dxa"/>
              <w:left w:w="100" w:type="dxa"/>
              <w:bottom w:w="80" w:type="dxa"/>
              <w:right w:w="100" w:type="dxa"/>
            </w:tcMar>
            <w:shd w:fill="F5F8F9"/>
          </w:tcPr>
          <w:p>
            <w:pPr>
              <w:spacing w:after="20" w:before="0" w:line="247" w:lineRule="auto"/>
            </w:pPr>
            <w:r>
              <w:rPr>
                <w:b w:val="0"/>
                <w:sz w:val="18"/>
              </w:rPr>
              <w:t>Kualitas entitas &amp; email</w:t>
            </w:r>
          </w:p>
        </w:tc>
        <w:tc>
          <w:tcPr>
            <w:tcW w:type="dxa" w:w="7540"/>
            <w:vAlign w:val="center"/>
            <w:tcMar>
              <w:top w:w="80" w:type="dxa"/>
              <w:left w:w="100" w:type="dxa"/>
              <w:bottom w:w="80" w:type="dxa"/>
              <w:right w:w="100" w:type="dxa"/>
            </w:tcMar>
            <w:shd w:fill="F5F8F9"/>
          </w:tcPr>
          <w:p>
            <w:pPr>
              <w:spacing w:after="20" w:before="0" w:line="247" w:lineRule="auto"/>
            </w:pPr>
            <w:r>
              <w:rPr>
                <w:b w:val="0"/>
                <w:sz w:val="18"/>
              </w:rPr>
              <w:t>Precision/recall/F1 entity linking; proporsi klaim yang didukung bukti; relevansi dan keterbacaan dinilai manusia secara blind.</w:t>
            </w:r>
          </w:p>
        </w:tc>
      </w:tr>
      <w:tr>
        <w:trPr>
          <w:cantSplit/>
        </w:trPr>
        <w:tc>
          <w:tcPr>
            <w:tcW w:type="dxa" w:w="2438"/>
            <w:vAlign w:val="center"/>
            <w:tcMar>
              <w:top w:w="80" w:type="dxa"/>
              <w:left w:w="100" w:type="dxa"/>
              <w:bottom w:w="80" w:type="dxa"/>
              <w:right w:w="100" w:type="dxa"/>
            </w:tcMar>
            <w:shd w:fill="FFFFFF"/>
          </w:tcPr>
          <w:p>
            <w:pPr>
              <w:spacing w:after="20" w:before="0" w:line="247" w:lineRule="auto"/>
            </w:pPr>
            <w:r>
              <w:rPr>
                <w:b w:val="0"/>
                <w:sz w:val="18"/>
              </w:rPr>
              <w:t>Keamanan &amp; reliabilitas</w:t>
            </w:r>
          </w:p>
        </w:tc>
        <w:tc>
          <w:tcPr>
            <w:tcW w:type="dxa" w:w="7540"/>
            <w:vAlign w:val="center"/>
            <w:tcMar>
              <w:top w:w="80" w:type="dxa"/>
              <w:left w:w="100" w:type="dxa"/>
              <w:bottom w:w="80" w:type="dxa"/>
              <w:right w:w="100" w:type="dxa"/>
            </w:tcMar>
            <w:shd w:fill="FFFFFF"/>
          </w:tcPr>
          <w:p>
            <w:pPr>
              <w:spacing w:after="20" w:before="0" w:line="247" w:lineRule="auto"/>
            </w:pPr>
            <w:r>
              <w:rPr>
                <w:b w:val="0"/>
                <w:sz w:val="18"/>
              </w:rPr>
              <w:t>Uji kontak terblokir, prompt injection, duplikasi, token dicabut, dan migrasi gagal. Target: nol pengiriman tak berizin dalam set uji; laporkan pula false block.</w:t>
            </w:r>
          </w:p>
        </w:tc>
      </w:tr>
      <w:tr>
        <w:trPr>
          <w:cantSplit/>
        </w:trPr>
        <w:tc>
          <w:tcPr>
            <w:tcW w:type="dxa" w:w="2438"/>
            <w:vAlign w:val="center"/>
            <w:tcMar>
              <w:top w:w="80" w:type="dxa"/>
              <w:left w:w="100" w:type="dxa"/>
              <w:bottom w:w="80" w:type="dxa"/>
              <w:right w:w="100" w:type="dxa"/>
            </w:tcMar>
            <w:shd w:fill="F5F8F9"/>
          </w:tcPr>
          <w:p>
            <w:pPr>
              <w:spacing w:after="20" w:before="0" w:line="247" w:lineRule="auto"/>
            </w:pPr>
            <w:r>
              <w:rPr>
                <w:b w:val="0"/>
                <w:sz w:val="18"/>
              </w:rPr>
              <w:t>Beban pengguna</w:t>
            </w:r>
          </w:p>
        </w:tc>
        <w:tc>
          <w:tcPr>
            <w:tcW w:type="dxa" w:w="7540"/>
            <w:vAlign w:val="center"/>
            <w:tcMar>
              <w:top w:w="80" w:type="dxa"/>
              <w:left w:w="100" w:type="dxa"/>
              <w:bottom w:w="80" w:type="dxa"/>
              <w:right w:w="100" w:type="dxa"/>
            </w:tcMar>
            <w:shd w:fill="F5F8F9"/>
          </w:tcPr>
          <w:p>
            <w:pPr>
              <w:spacing w:after="20" w:before="0" w:line="247" w:lineRule="auto"/>
            </w:pPr>
            <w:r>
              <w:rPr>
                <w:b w:val="0"/>
                <w:sz w:val="18"/>
              </w:rPr>
              <w:t>Waktu menyelesaikan campaign, jumlah koreksi, perpindahan layar, serta notifikasi yang memerlukan tindakan.</w:t>
            </w:r>
          </w:p>
        </w:tc>
      </w:tr>
    </w:tbl>
    <w:p>
      <w:pPr>
        <w:spacing w:after="0" w:before="0" w:line="240" w:lineRule="auto"/>
      </w:pPr>
      <w:r>
        <w:rPr>
          <w:sz w:val="4"/>
        </w:rPr>
      </w:r>
    </w:p>
    <w:p>
      <w:r>
        <w:br w:type="page"/>
      </w:r>
    </w:p>
    <w:p>
      <w:pPr>
        <w:pStyle w:val="Heading2"/>
        <w:spacing w:before="140" w:after="140"/>
      </w:pPr>
      <w:r>
        <w:rPr>
          <w:sz w:val="30"/>
        </w:rPr>
        <w:t>9.2 Ilustrasi perhitungan kinerja</w:t>
      </w:r>
    </w:p>
    <w:p>
      <w:r>
        <w:rPr>
          <w:b w:val="0"/>
        </w:rPr>
        <w:t xml:space="preserve">Angka berikut adalah </w:t>
      </w:r>
      <w:r>
        <w:rPr>
          <w:b/>
        </w:rPr>
        <w:t>estimasi analitis dengan asumsi buatan</w:t>
      </w:r>
      <w:r>
        <w:rPr>
          <w:b w:val="0"/>
        </w:rPr>
        <w:t>, bukan hasil benchmark atau bukti percepatan di produksi. Perhitungan hanya mencakup persiapan email, tidak mencakup waktu approval, antrean pengiriman Gmail, atau waktu sampai di penerima.</w:t>
      </w:r>
    </w:p>
    <w:p>
      <w:pPr>
        <w:keepNext/>
        <w:spacing w:after="0"/>
        <w:jc w:val="center"/>
      </w:pPr>
      <w:r>
        <w:drawing>
          <wp:inline xmlns:a="http://schemas.openxmlformats.org/drawingml/2006/main" xmlns:pic="http://schemas.openxmlformats.org/drawingml/2006/picture">
            <wp:extent cx="5760000" cy="1975236"/>
            <wp:docPr id="5" name="Picture 5" descr="Grafik horizontal menunjukkan 1500 detik untuk workflow statis sekuensial dan 330 detik untuk lima worker paralel dengan overhead 30 detik, sebagai ilustrasi analitis." title="Gambar 5"/>
            <wp:cNvGraphicFramePr>
              <a:graphicFrameLocks noChangeAspect="1"/>
            </wp:cNvGraphicFramePr>
            <a:graphic>
              <a:graphicData uri="http://schemas.openxmlformats.org/drawingml/2006/picture">
                <pic:pic>
                  <pic:nvPicPr>
                    <pic:cNvPr id="0" name="time_comparison.png"/>
                    <pic:cNvPicPr/>
                  </pic:nvPicPr>
                  <pic:blipFill>
                    <a:blip r:embed="rId15"/>
                    <a:stretch>
                      <a:fillRect/>
                    </a:stretch>
                  </pic:blipFill>
                  <pic:spPr>
                    <a:xfrm>
                      <a:off x="0" y="0"/>
                      <a:ext cx="5760000" cy="1975236"/>
                    </a:xfrm>
                    <a:prstGeom prst="rect"/>
                  </pic:spPr>
                </pic:pic>
              </a:graphicData>
            </a:graphic>
          </wp:inline>
        </w:drawing>
      </w:r>
    </w:p>
    <w:p>
      <w:pPr>
        <w:pStyle w:val="Caption"/>
      </w:pPr>
      <w:r>
        <w:rPr>
          <w:b w:val="0"/>
        </w:rPr>
        <w:t>Gambar 5. Perbandingan waktu persiapan pada model perhitungan sederhana.</w:t>
      </w:r>
    </w:p>
    <w:tbl>
      <w:tblPr>
        <w:tblW w:type="auto" w:w="0"/>
        <w:jc w:val="center"/>
        <w:tblLayout w:type="fixed"/>
        <w:tblLook w:firstColumn="1" w:firstRow="1" w:lastColumn="0" w:lastRow="0" w:noHBand="0" w:noVBand="1" w:val="04A0"/>
      </w:tblPr>
      <w:tblGrid>
        <w:gridCol w:w="2835"/>
        <w:gridCol w:w="7143"/>
      </w:tblGrid>
      <w:tr>
        <w:trPr>
          <w:cantSplit/>
          <w:tblHeader/>
        </w:trPr>
        <w:tc>
          <w:tcPr>
            <w:tcW w:type="dxa" w:w="2835"/>
            <w:vAlign w:val="center"/>
            <w:tcMar>
              <w:top w:w="80" w:type="dxa"/>
              <w:left w:w="100" w:type="dxa"/>
              <w:bottom w:w="80" w:type="dxa"/>
              <w:right w:w="100" w:type="dxa"/>
            </w:tcMar>
            <w:shd w:fill="17656B"/>
          </w:tcPr>
          <w:p>
            <w:pPr>
              <w:spacing w:after="20" w:before="0" w:line="247" w:lineRule="auto"/>
            </w:pPr>
            <w:r>
              <w:rPr>
                <w:b/>
                <w:color w:val="FFFFFF"/>
                <w:sz w:val="19"/>
              </w:rPr>
              <w:t>Komponen</w:t>
            </w:r>
          </w:p>
        </w:tc>
        <w:tc>
          <w:tcPr>
            <w:tcW w:type="dxa" w:w="7143"/>
            <w:vAlign w:val="center"/>
            <w:tcMar>
              <w:top w:w="80" w:type="dxa"/>
              <w:left w:w="100" w:type="dxa"/>
              <w:bottom w:w="80" w:type="dxa"/>
              <w:right w:w="100" w:type="dxa"/>
            </w:tcMar>
            <w:shd w:fill="17656B"/>
          </w:tcPr>
          <w:p>
            <w:pPr>
              <w:spacing w:after="20" w:before="0" w:line="247" w:lineRule="auto"/>
            </w:pPr>
            <w:r>
              <w:rPr>
                <w:b/>
                <w:color w:val="FFFFFF"/>
                <w:sz w:val="19"/>
              </w:rPr>
              <w:t>Rumus dan hasil</w:t>
            </w:r>
          </w:p>
        </w:tc>
      </w:tr>
      <w:tr>
        <w:trPr>
          <w:cantSplit/>
        </w:trPr>
        <w:tc>
          <w:tcPr>
            <w:tcW w:type="dxa" w:w="2835"/>
            <w:vAlign w:val="center"/>
            <w:tcMar>
              <w:top w:w="80" w:type="dxa"/>
              <w:left w:w="100" w:type="dxa"/>
              <w:bottom w:w="80" w:type="dxa"/>
              <w:right w:w="100" w:type="dxa"/>
            </w:tcMar>
            <w:shd w:fill="F5F8F9"/>
          </w:tcPr>
          <w:p>
            <w:pPr>
              <w:spacing w:after="20" w:before="0" w:line="247" w:lineRule="auto"/>
            </w:pPr>
            <w:r>
              <w:rPr>
                <w:b w:val="0"/>
                <w:sz w:val="19"/>
              </w:rPr>
              <w:t>Asumsi per lead</w:t>
            </w:r>
          </w:p>
        </w:tc>
        <w:tc>
          <w:tcPr>
            <w:tcW w:type="dxa" w:w="7143"/>
            <w:vAlign w:val="center"/>
            <w:tcMar>
              <w:top w:w="80" w:type="dxa"/>
              <w:left w:w="100" w:type="dxa"/>
              <w:bottom w:w="80" w:type="dxa"/>
              <w:right w:w="100" w:type="dxa"/>
            </w:tcMar>
            <w:shd w:fill="F5F8F9"/>
          </w:tcPr>
          <w:p>
            <w:pPr>
              <w:spacing w:after="20" w:before="0" w:line="247" w:lineRule="auto"/>
            </w:pPr>
            <w:r>
              <w:rPr>
                <w:b w:val="0"/>
                <w:sz w:val="19"/>
              </w:rPr>
              <w:t>Enrichment 6 dtk + riset 4 dtk + penulisan 3 dtk + QA 2 dtk = 15 dtk. N = 100 lead; p = 5 worker; overhead O = 30 dtk.</w:t>
            </w:r>
          </w:p>
        </w:tc>
      </w:tr>
      <w:tr>
        <w:trPr>
          <w:cantSplit/>
        </w:trPr>
        <w:tc>
          <w:tcPr>
            <w:tcW w:type="dxa" w:w="2835"/>
            <w:vAlign w:val="center"/>
            <w:tcMar>
              <w:top w:w="80" w:type="dxa"/>
              <w:left w:w="100" w:type="dxa"/>
              <w:bottom w:w="80" w:type="dxa"/>
              <w:right w:w="100" w:type="dxa"/>
            </w:tcMar>
            <w:shd w:fill="FFFFFF"/>
          </w:tcPr>
          <w:p>
            <w:pPr>
              <w:spacing w:after="20" w:before="0" w:line="247" w:lineRule="auto"/>
            </w:pPr>
            <w:r>
              <w:rPr>
                <w:b w:val="0"/>
                <w:sz w:val="19"/>
              </w:rPr>
              <w:t>Statis sekuensial</w:t>
            </w:r>
          </w:p>
        </w:tc>
        <w:tc>
          <w:tcPr>
            <w:tcW w:type="dxa" w:w="7143"/>
            <w:vAlign w:val="center"/>
            <w:tcMar>
              <w:top w:w="80" w:type="dxa"/>
              <w:left w:w="100" w:type="dxa"/>
              <w:bottom w:w="80" w:type="dxa"/>
              <w:right w:w="100" w:type="dxa"/>
            </w:tcMar>
            <w:shd w:fill="FFFFFF"/>
          </w:tcPr>
          <w:p>
            <w:pPr>
              <w:spacing w:after="20" w:before="0" w:line="247" w:lineRule="auto"/>
            </w:pPr>
            <w:r>
              <w:rPr>
                <w:b w:val="0"/>
                <w:sz w:val="19"/>
              </w:rPr>
              <w:t>T_statis = N × 15 = 100 × 15 = 1.500 dtk (25 menit).</w:t>
            </w:r>
          </w:p>
        </w:tc>
      </w:tr>
      <w:tr>
        <w:trPr>
          <w:cantSplit/>
        </w:trPr>
        <w:tc>
          <w:tcPr>
            <w:tcW w:type="dxa" w:w="2835"/>
            <w:vAlign w:val="center"/>
            <w:tcMar>
              <w:top w:w="80" w:type="dxa"/>
              <w:left w:w="100" w:type="dxa"/>
              <w:bottom w:w="80" w:type="dxa"/>
              <w:right w:w="100" w:type="dxa"/>
            </w:tcMar>
            <w:shd w:fill="F5F8F9"/>
          </w:tcPr>
          <w:p>
            <w:pPr>
              <w:spacing w:after="20" w:before="0" w:line="247" w:lineRule="auto"/>
            </w:pPr>
            <w:r>
              <w:rPr>
                <w:b w:val="0"/>
                <w:sz w:val="19"/>
              </w:rPr>
              <w:t>Multi-agent paralel</w:t>
            </w:r>
          </w:p>
        </w:tc>
        <w:tc>
          <w:tcPr>
            <w:tcW w:type="dxa" w:w="7143"/>
            <w:vAlign w:val="center"/>
            <w:tcMar>
              <w:top w:w="80" w:type="dxa"/>
              <w:left w:w="100" w:type="dxa"/>
              <w:bottom w:w="80" w:type="dxa"/>
              <w:right w:w="100" w:type="dxa"/>
            </w:tcMar>
            <w:shd w:fill="F5F8F9"/>
          </w:tcPr>
          <w:p>
            <w:pPr>
              <w:spacing w:after="20" w:before="0" w:line="247" w:lineRule="auto"/>
            </w:pPr>
            <w:r>
              <w:rPr>
                <w:b w:val="0"/>
                <w:sz w:val="19"/>
              </w:rPr>
              <w:t>T_multi = ceil(N/p) × 15 + O = 20 × 15 + 30 = 330 dtk (5,5 menit).</w:t>
            </w:r>
          </w:p>
        </w:tc>
      </w:tr>
      <w:tr>
        <w:trPr>
          <w:cantSplit/>
        </w:trPr>
        <w:tc>
          <w:tcPr>
            <w:tcW w:type="dxa" w:w="2835"/>
            <w:vAlign w:val="center"/>
            <w:tcMar>
              <w:top w:w="80" w:type="dxa"/>
              <w:left w:w="100" w:type="dxa"/>
              <w:bottom w:w="80" w:type="dxa"/>
              <w:right w:w="100" w:type="dxa"/>
            </w:tcMar>
            <w:shd w:fill="FFFFFF"/>
          </w:tcPr>
          <w:p>
            <w:pPr>
              <w:spacing w:after="20" w:before="0" w:line="247" w:lineRule="auto"/>
            </w:pPr>
            <w:r>
              <w:rPr>
                <w:b w:val="0"/>
                <w:sz w:val="19"/>
              </w:rPr>
              <w:t>Percepatan / penghematan waktu</w:t>
            </w:r>
          </w:p>
        </w:tc>
        <w:tc>
          <w:tcPr>
            <w:tcW w:type="dxa" w:w="7143"/>
            <w:vAlign w:val="center"/>
            <w:tcMar>
              <w:top w:w="80" w:type="dxa"/>
              <w:left w:w="100" w:type="dxa"/>
              <w:bottom w:w="80" w:type="dxa"/>
              <w:right w:w="100" w:type="dxa"/>
            </w:tcMar>
            <w:shd w:fill="FFFFFF"/>
          </w:tcPr>
          <w:p>
            <w:pPr>
              <w:spacing w:after="20" w:before="0" w:line="247" w:lineRule="auto"/>
            </w:pPr>
            <w:r>
              <w:rPr>
                <w:b w:val="0"/>
                <w:sz w:val="19"/>
              </w:rPr>
              <w:t>Speedup = 1.500/330 = 4,55×. Reduksi = (1.500 − 330)/1.500 × 100% = 78%.</w:t>
            </w:r>
          </w:p>
        </w:tc>
      </w:tr>
    </w:tbl>
    <w:p>
      <w:pPr>
        <w:spacing w:after="0" w:before="0" w:line="240" w:lineRule="auto"/>
      </w:pPr>
      <w:r>
        <w:rPr>
          <w:sz w:val="4"/>
        </w:rPr>
      </w:r>
    </w:p>
    <w:p>
      <w:r>
        <w:rPr>
          <w:b w:val="0"/>
        </w:rPr>
        <w:t>ceil(x) adalah pembulatan ke atas. Model menganggap worker identik dan API tidak membatasi throughput. Kuota, variasi latency, kegagalan, serta bottleneck spreadsheet dapat mengurangi manfaat paralelisme.</w:t>
      </w:r>
    </w:p>
    <w:p>
      <w:pPr>
        <w:pStyle w:val="Heading2"/>
      </w:pPr>
      <w:r>
        <w:t>Mobilitas, komunikasi, dan biaya</w:t>
      </w:r>
    </w:p>
    <w:p>
      <w:r>
        <w:rPr>
          <w:b/>
        </w:rPr>
        <w:t>Kelayakan migrasi:</w:t>
      </w:r>
      <w:r>
        <w:rPr>
          <w:b w:val="0"/>
        </w:rPr>
        <w:t xml:space="preserve"> pindah bila T_sisa_lama &gt; T_migrasi + T_sisa_baru. Contoh asumsi 35 &gt; 3 + 10 detik menghasilkan potensi pengurangan 22 detik untuk satu task. Ini tidak berarti seluruh campaign lebih cepat 22 detik; perlu dilihat jalur kritisnya.</w:t>
      </w:r>
    </w:p>
    <w:p>
      <w:r>
        <w:rPr>
          <w:b/>
        </w:rPr>
        <w:t>Komunikasi terpusat:</w:t>
      </w:r>
      <w:r>
        <w:rPr>
          <w:b w:val="0"/>
        </w:rPr>
        <w:t xml:space="preserve"> untuk satu ronde pelaporan sederhana dengan n = 5 agen, pola bintang membutuhkan 2(n−1) = 8 pesan, dibanding n(n−1) = 20 pesan pada pertukaran semua-ke-semua. Selisih teoretis 60% tidak mencakup tool, retry, dan variasi protokol; lalu lintas sebenarnya tetap diukur.</w:t>
      </w:r>
    </w:p>
    <w:p>
      <w:r>
        <w:rPr>
          <w:b/>
          <w:sz w:val="19"/>
        </w:rPr>
        <w:t>Biaya per email disetujui:</w:t>
      </w:r>
      <w:r>
        <w:rPr>
          <w:b w:val="0"/>
          <w:sz w:val="19"/>
        </w:rPr>
        <w:t xml:space="preserve"> C_unit = (C_Apify + C_Firecrawl + C_LLM + C_host) / N_disetujui. Semua C menggunakan satu mata uang dan berasal dari log tagihan/usage. Tidak ada asumsi bahwa menambah agen otomatis menurunkan biaya.</w:t>
      </w:r>
    </w:p>
    <w:p>
      <w:pPr>
        <w:pStyle w:val="Heading1"/>
      </w:pPr>
      <w:r>
        <w:t>10. Kesimpulan &amp; Rekomendasi</w:t>
      </w:r>
    </w:p>
    <w:p>
      <w:r>
        <w:rPr>
          <w:b w:val="0"/>
        </w:rPr>
        <w:t>Sistem yang diusulkan memisahkan riset, enrichment, penulisan, dan pengawasan agar konteks tiap agen tetap kecil dan hasil dapat ditelusuri. Orchestrator menjaga dependensi, anggaran, serta status; manusia memegang approval, sementara scheduler dan Gmail sender mengeksekusi pengiriman terkontrol.</w:t>
      </w:r>
    </w:p>
    <w:p>
      <w:r>
        <w:rPr>
          <w:b/>
          <w:sz w:val="19"/>
        </w:rPr>
        <w:t>Prioritas pengembangan:</w:t>
      </w:r>
      <w:r>
        <w:rPr>
          <w:b w:val="0"/>
          <w:sz w:val="19"/>
        </w:rPr>
        <w:t xml:space="preserve"> validasi kualitas entitas dan keamanan lebih dahulu; lanjutkan CRM nyata serta dua runtime cloud untuk uji mobilitas. Adaptive AI/RL baru diaktifkan setelah evaluasi offline. Untuk skala lebih besar, evaluasi database transaksional dan antrean khusus sebagai evolusi dari spreadsheet. Blockchain bukan prioritas: log audit terkontrol lebih sederhana, dan data pribadi tidak layak disimpan pada catatan publik yang sulit dihapus.</w:t>
      </w:r>
    </w:p>
    <w:p>
      <w:r>
        <w:br w:type="page"/>
      </w:r>
    </w:p>
    <w:p>
      <w:pPr>
        <w:pStyle w:val="Heading1"/>
      </w:pPr>
      <w:r>
        <w:t>11. Referensi</w:t>
      </w:r>
    </w:p>
    <w:p>
      <w:r>
        <w:rPr>
          <w:b w:val="0"/>
          <w:sz w:val="18"/>
        </w:rPr>
        <w:t>Dokumentasi primer dan penelitian yang mendasari rancangan. Tautan diperiksa pada 17 September 2026; fitur layanan dapat berubah. Nomor [n] pada isi merujuk ke daftar berikut.</w:t>
      </w:r>
    </w:p>
    <w:p>
      <w:pPr>
        <w:spacing w:after="100" w:line="245" w:lineRule="auto"/>
      </w:pPr>
      <w:r>
        <w:rPr>
          <w:b w:val="0"/>
          <w:sz w:val="17"/>
        </w:rPr>
        <w:t xml:space="preserve">[1] Clay. CRM Enrichment. </w:t>
      </w:r>
      <w:hyperlink r:id="rId16">
        <w:r>
          <w:rPr>
            <w:color w:val="17656B"/>
            <w:sz w:val="17"/>
            <w:u w:val="single"/>
          </w:rPr>
          <w:t>Dokumentasi alur CRM</w:t>
        </w:r>
      </w:hyperlink>
    </w:p>
    <w:p>
      <w:pPr>
        <w:spacing w:after="100" w:line="245" w:lineRule="auto"/>
      </w:pPr>
      <w:r>
        <w:rPr>
          <w:b w:val="0"/>
          <w:sz w:val="17"/>
        </w:rPr>
        <w:t xml:space="preserve">[2] Apollo. Create a Sequence; Waterfall Enrichment; Writing Assistant. </w:t>
      </w:r>
      <w:hyperlink r:id="rId17">
        <w:r>
          <w:rPr>
            <w:color w:val="17656B"/>
            <w:sz w:val="17"/>
            <w:u w:val="single"/>
          </w:rPr>
          <w:t>Sequence</w:t>
        </w:r>
      </w:hyperlink>
      <w:r>
        <w:rPr>
          <w:sz w:val="17"/>
        </w:rPr>
        <w:t xml:space="preserve"> | </w:t>
      </w:r>
      <w:hyperlink r:id="rId18">
        <w:r>
          <w:rPr>
            <w:color w:val="17656B"/>
            <w:sz w:val="17"/>
            <w:u w:val="single"/>
          </w:rPr>
          <w:t>Enrichment</w:t>
        </w:r>
      </w:hyperlink>
      <w:r>
        <w:rPr>
          <w:sz w:val="17"/>
        </w:rPr>
        <w:t xml:space="preserve"> | </w:t>
      </w:r>
      <w:hyperlink r:id="rId19">
        <w:r>
          <w:rPr>
            <w:color w:val="17656B"/>
            <w:sz w:val="17"/>
            <w:u w:val="single"/>
          </w:rPr>
          <w:t>Email AI</w:t>
        </w:r>
      </w:hyperlink>
    </w:p>
    <w:p>
      <w:pPr>
        <w:spacing w:after="100" w:line="245" w:lineRule="auto"/>
      </w:pPr>
      <w:r>
        <w:rPr>
          <w:b w:val="0"/>
          <w:sz w:val="17"/>
        </w:rPr>
        <w:t xml:space="preserve">[3] HubSpot. Enrich Your Contact and Company Data; akuisisi Clearbit (2023). </w:t>
      </w:r>
      <w:hyperlink r:id="rId20">
        <w:r>
          <w:rPr>
            <w:color w:val="17656B"/>
            <w:sz w:val="17"/>
            <w:u w:val="single"/>
          </w:rPr>
          <w:t>Enrichment</w:t>
        </w:r>
      </w:hyperlink>
      <w:r>
        <w:rPr>
          <w:sz w:val="17"/>
        </w:rPr>
        <w:t xml:space="preserve"> | </w:t>
      </w:r>
      <w:hyperlink r:id="rId21">
        <w:r>
          <w:rPr>
            <w:color w:val="17656B"/>
            <w:sz w:val="17"/>
            <w:u w:val="single"/>
          </w:rPr>
          <w:t>Akuisisi Clearbit</w:t>
        </w:r>
      </w:hyperlink>
    </w:p>
    <w:p>
      <w:pPr>
        <w:spacing w:after="100" w:line="245" w:lineRule="auto"/>
      </w:pPr>
      <w:r>
        <w:rPr>
          <w:b w:val="0"/>
          <w:sz w:val="17"/>
        </w:rPr>
        <w:t xml:space="preserve">[4] ZoomInfo. Developer Overview; GTM AI CLI (contact/company search and enrichment). </w:t>
      </w:r>
      <w:hyperlink r:id="rId22">
        <w:r>
          <w:rPr>
            <w:color w:val="17656B"/>
            <w:sz w:val="17"/>
            <w:u w:val="single"/>
          </w:rPr>
          <w:t>Dokumentasi</w:t>
        </w:r>
      </w:hyperlink>
      <w:r>
        <w:rPr>
          <w:sz w:val="17"/>
        </w:rPr>
        <w:t xml:space="preserve"> | </w:t>
      </w:r>
      <w:hyperlink r:id="rId23">
        <w:r>
          <w:rPr>
            <w:color w:val="17656B"/>
            <w:sz w:val="17"/>
            <w:u w:val="single"/>
          </w:rPr>
          <w:t>Repositori resmi</w:t>
        </w:r>
      </w:hyperlink>
    </w:p>
    <w:p>
      <w:pPr>
        <w:spacing w:after="100" w:line="245" w:lineRule="auto"/>
      </w:pPr>
      <w:r>
        <w:rPr>
          <w:b w:val="0"/>
          <w:sz w:val="17"/>
        </w:rPr>
        <w:t xml:space="preserve">[5] Wu, Q., dkk. (2023). AutoGen: Enabling Next-Gen LLM Applications via Multi-Agent Conversation. arXiv:2308.08155. </w:t>
      </w:r>
      <w:hyperlink r:id="rId24">
        <w:r>
          <w:rPr>
            <w:color w:val="17656B"/>
            <w:sz w:val="17"/>
            <w:u w:val="single"/>
          </w:rPr>
          <w:t>Makalah</w:t>
        </w:r>
      </w:hyperlink>
    </w:p>
    <w:p>
      <w:pPr>
        <w:spacing w:after="100" w:line="245" w:lineRule="auto"/>
      </w:pPr>
      <w:r>
        <w:rPr>
          <w:b w:val="0"/>
          <w:sz w:val="17"/>
        </w:rPr>
        <w:t xml:space="preserve">[6] Yao, S., dkk. (2022). ReAct: Synergizing Reasoning and Acting in Language Models. arXiv:2210.03629. </w:t>
      </w:r>
      <w:hyperlink r:id="rId25">
        <w:r>
          <w:rPr>
            <w:color w:val="17656B"/>
            <w:sz w:val="17"/>
            <w:u w:val="single"/>
          </w:rPr>
          <w:t>Makalah</w:t>
        </w:r>
      </w:hyperlink>
    </w:p>
    <w:p>
      <w:pPr>
        <w:spacing w:after="100" w:line="245" w:lineRule="auto"/>
      </w:pPr>
      <w:r>
        <w:rPr>
          <w:b w:val="0"/>
          <w:sz w:val="17"/>
        </w:rPr>
        <w:t xml:space="preserve">[7] Li, Y., dkk. (2020). Deep Entity Matching with Pre-Trained Language Models (Ditto). arXiv:2004.00584. </w:t>
      </w:r>
      <w:hyperlink r:id="rId26">
        <w:r>
          <w:rPr>
            <w:color w:val="17656B"/>
            <w:sz w:val="17"/>
            <w:u w:val="single"/>
          </w:rPr>
          <w:t>Makalah</w:t>
        </w:r>
      </w:hyperlink>
      <w:r>
        <w:rPr>
          <w:sz w:val="17"/>
        </w:rPr>
        <w:t xml:space="preserve"> | </w:t>
      </w:r>
      <w:hyperlink r:id="rId27">
        <w:r>
          <w:rPr>
            <w:color w:val="17656B"/>
            <w:sz w:val="17"/>
            <w:u w:val="single"/>
          </w:rPr>
          <w:t>Kode dan benchmark</w:t>
        </w:r>
      </w:hyperlink>
    </w:p>
    <w:p>
      <w:pPr>
        <w:spacing w:after="100" w:line="245" w:lineRule="auto"/>
      </w:pPr>
      <w:r>
        <w:rPr>
          <w:b w:val="0"/>
          <w:sz w:val="17"/>
        </w:rPr>
        <w:t xml:space="preserve">[8] Apify. API v2; Actor runs and datasets. </w:t>
      </w:r>
      <w:hyperlink r:id="rId28">
        <w:r>
          <w:rPr>
            <w:color w:val="17656B"/>
            <w:sz w:val="17"/>
            <w:u w:val="single"/>
          </w:rPr>
          <w:t>Dokumentasi API</w:t>
        </w:r>
      </w:hyperlink>
      <w:r>
        <w:rPr>
          <w:sz w:val="17"/>
        </w:rPr>
        <w:t xml:space="preserve"> | </w:t>
      </w:r>
      <w:hyperlink r:id="rId29">
        <w:r>
          <w:rPr>
            <w:color w:val="17656B"/>
            <w:sz w:val="17"/>
            <w:u w:val="single"/>
          </w:rPr>
          <w:t>Actor runs</w:t>
        </w:r>
      </w:hyperlink>
    </w:p>
    <w:p>
      <w:pPr>
        <w:spacing w:after="100" w:line="245" w:lineRule="auto"/>
      </w:pPr>
      <w:r>
        <w:rPr>
          <w:b w:val="0"/>
          <w:sz w:val="17"/>
        </w:rPr>
        <w:t xml:space="preserve">[9] Firecrawl. Search: pencarian web dan pengambilan konten. </w:t>
      </w:r>
      <w:hyperlink r:id="rId30">
        <w:r>
          <w:rPr>
            <w:color w:val="17656B"/>
            <w:sz w:val="17"/>
            <w:u w:val="single"/>
          </w:rPr>
          <w:t>Dokumentasi Search</w:t>
        </w:r>
      </w:hyperlink>
    </w:p>
    <w:p>
      <w:pPr>
        <w:spacing w:after="100" w:line="245" w:lineRule="auto"/>
      </w:pPr>
      <w:r>
        <w:rPr>
          <w:b w:val="0"/>
          <w:sz w:val="17"/>
        </w:rPr>
        <w:t xml:space="preserve">[10] Google. Sheets API Usage Limits: kuota, atomic request, dan backoff. </w:t>
      </w:r>
      <w:hyperlink r:id="rId31">
        <w:r>
          <w:rPr>
            <w:color w:val="17656B"/>
            <w:sz w:val="17"/>
            <w:u w:val="single"/>
          </w:rPr>
          <w:t>Dokumentasi</w:t>
        </w:r>
      </w:hyperlink>
    </w:p>
    <w:p>
      <w:pPr>
        <w:spacing w:after="100" w:line="245" w:lineRule="auto"/>
      </w:pPr>
      <w:r>
        <w:rPr>
          <w:b w:val="0"/>
          <w:sz w:val="17"/>
        </w:rPr>
        <w:t xml:space="preserve">[11] Google. Gmail API: sending, messages.send, OAuth scopes, dan error handling. </w:t>
      </w:r>
      <w:hyperlink r:id="rId32">
        <w:r>
          <w:rPr>
            <w:color w:val="17656B"/>
            <w:sz w:val="17"/>
            <w:u w:val="single"/>
          </w:rPr>
          <w:t>Sending</w:t>
        </w:r>
      </w:hyperlink>
      <w:r>
        <w:rPr>
          <w:sz w:val="17"/>
        </w:rPr>
        <w:t xml:space="preserve"> | </w:t>
      </w:r>
      <w:hyperlink r:id="rId33">
        <w:r>
          <w:rPr>
            <w:color w:val="17656B"/>
            <w:sz w:val="17"/>
            <w:u w:val="single"/>
          </w:rPr>
          <w:t>Send method</w:t>
        </w:r>
      </w:hyperlink>
      <w:r>
        <w:rPr>
          <w:sz w:val="17"/>
        </w:rPr>
        <w:t xml:space="preserve"> | </w:t>
      </w:r>
      <w:hyperlink r:id="rId34">
        <w:r>
          <w:rPr>
            <w:color w:val="17656B"/>
            <w:sz w:val="17"/>
            <w:u w:val="single"/>
          </w:rPr>
          <w:t>Scopes</w:t>
        </w:r>
      </w:hyperlink>
      <w:r>
        <w:rPr>
          <w:sz w:val="17"/>
        </w:rPr>
        <w:t xml:space="preserve"> | </w:t>
      </w:r>
      <w:hyperlink r:id="rId35">
        <w:r>
          <w:rPr>
            <w:color w:val="17656B"/>
            <w:sz w:val="17"/>
            <w:u w:val="single"/>
          </w:rPr>
          <w:t>Errors</w:t>
        </w:r>
      </w:hyperlink>
    </w:p>
    <w:p>
      <w:pPr>
        <w:spacing w:after="100" w:line="245" w:lineRule="auto"/>
      </w:pPr>
      <w:r>
        <w:rPr>
          <w:b w:val="0"/>
          <w:sz w:val="17"/>
        </w:rPr>
        <w:t xml:space="preserve">[12] Google. Email Sender Guidelines. </w:t>
      </w:r>
      <w:hyperlink r:id="rId36">
        <w:r>
          <w:rPr>
            <w:color w:val="17656B"/>
            <w:sz w:val="17"/>
            <w:u w:val="single"/>
          </w:rPr>
          <w:t>Panduan pengirim</w:t>
        </w:r>
      </w:hyperlink>
    </w:p>
    <w:p>
      <w:pPr>
        <w:spacing w:after="100" w:line="245" w:lineRule="auto"/>
      </w:pPr>
      <w:r>
        <w:rPr>
          <w:b w:val="0"/>
          <w:sz w:val="17"/>
        </w:rPr>
        <w:t xml:space="preserve">[13] FIPA (2002). Contract Net Interaction Protocol Specification, SC00029H. </w:t>
      </w:r>
      <w:hyperlink r:id="rId37">
        <w:r>
          <w:rPr>
            <w:color w:val="17656B"/>
            <w:sz w:val="17"/>
            <w:u w:val="single"/>
          </w:rPr>
          <w:t>Spesifikasi</w:t>
        </w:r>
      </w:hyperlink>
    </w:p>
    <w:p>
      <w:pPr>
        <w:spacing w:after="100" w:line="245" w:lineRule="auto"/>
      </w:pPr>
      <w:r>
        <w:rPr>
          <w:b w:val="0"/>
          <w:sz w:val="17"/>
        </w:rPr>
        <w:t xml:space="preserve">[14] Papaioannou, T., &amp; Edwards, J. (2001). Building Agile Systems with Mobile Code. Autonomous Agents and Multi-Agent Systems, 4, 293–310. </w:t>
      </w:r>
      <w:hyperlink r:id="rId38">
        <w:r>
          <w:rPr>
            <w:color w:val="17656B"/>
            <w:sz w:val="17"/>
            <w:u w:val="single"/>
          </w:rPr>
          <w:t>DOI: 10.1023/A:1012758908423</w:t>
        </w:r>
      </w:hyperlink>
    </w:p>
    <w:p>
      <w:pPr>
        <w:spacing w:after="100" w:line="245" w:lineRule="auto"/>
      </w:pPr>
      <w:r>
        <w:rPr>
          <w:b w:val="0"/>
          <w:sz w:val="17"/>
        </w:rPr>
        <w:t xml:space="preserve">[15] OWASP. LLM01: Prompt Injection. </w:t>
      </w:r>
      <w:hyperlink r:id="rId39">
        <w:r>
          <w:rPr>
            <w:color w:val="17656B"/>
            <w:sz w:val="17"/>
            <w:u w:val="single"/>
          </w:rPr>
          <w:t>Risiko dan mitigasi</w:t>
        </w:r>
      </w:hyperlink>
    </w:p>
    <w:p>
      <w:pPr>
        <w:spacing w:after="100" w:line="245" w:lineRule="auto"/>
      </w:pPr>
      <w:r>
        <w:rPr>
          <w:b w:val="0"/>
          <w:sz w:val="17"/>
        </w:rPr>
        <w:t xml:space="preserve">[16] Republik Indonesia (2022). UU Nomor 27 Tahun 2022 tentang Pelindungan Data Pribadi. </w:t>
      </w:r>
      <w:hyperlink r:id="rId40">
        <w:r>
          <w:rPr>
            <w:color w:val="17656B"/>
            <w:sz w:val="17"/>
            <w:u w:val="single"/>
          </w:rPr>
          <w:t>Peraturan resmi</w:t>
        </w:r>
      </w:hyperlink>
    </w:p>
    <w:p>
      <w:pPr>
        <w:pStyle w:val="Heading1"/>
      </w:pPr>
      <w:r>
        <w:t>12. Link Kode Program</w:t>
      </w:r>
    </w:p>
    <w:tbl>
      <w:tblPr>
        <w:tblW w:type="auto" w:w="0"/>
        <w:jc w:val="center"/>
        <w:tblLook w:firstColumn="1" w:firstRow="1" w:lastColumn="0" w:lastRow="0" w:noHBand="0" w:noVBand="1" w:val="04A0"/>
      </w:tblPr>
      <w:tblGrid>
        <w:gridCol w:w="9978"/>
      </w:tblGrid>
      <w:tr>
        <w:trPr>
          <w:cantSplit/>
        </w:trPr>
        <w:tc>
          <w:tcPr>
            <w:tcW w:type="dxa" w:w="9978"/>
            <w:shd w:fill="FFF4DB"/>
            <w:tcMar>
              <w:top w:w="120" w:type="dxa"/>
              <w:left w:w="120" w:type="dxa"/>
              <w:bottom w:w="120" w:type="dxa"/>
              <w:right w:w="120" w:type="dxa"/>
            </w:tcMar>
          </w:tcPr>
          <w:p>
            <w:pPr>
              <w:spacing w:after="80"/>
            </w:pPr>
            <w:r>
              <w:rPr>
                <w:b/>
                <w:sz w:val="18"/>
              </w:rPr>
              <w:t>Repositori kelompok: belum disertakan</w:t>
            </w:r>
          </w:p>
          <w:p>
            <w:pPr>
              <w:spacing w:after="20" w:line="254" w:lineRule="auto"/>
            </w:pPr>
            <w:r>
              <w:rPr>
                <w:b w:val="0"/>
                <w:sz w:val="18"/>
              </w:rPr>
              <w:t>Status saat ini: rancangan sistem; kode implementasi belum dilampirkan. Bagian ini dilengkapi dengan URL repositori kelompok setelah implementasi tersedia.</w:t>
            </w:r>
          </w:p>
        </w:tc>
      </w:tr>
    </w:tbl>
    <w:p>
      <w:pPr>
        <w:spacing w:after="0" w:before="0" w:line="240" w:lineRule="auto"/>
      </w:pPr>
      <w:r>
        <w:rPr>
          <w:sz w:val="4"/>
        </w:rPr>
      </w:r>
    </w:p>
    <w:p>
      <w:r>
        <w:rPr>
          <w:b/>
          <w:sz w:val="18"/>
        </w:rPr>
        <w:t>Struktur implementasi yang disarankan:</w:t>
      </w:r>
      <w:r>
        <w:rPr>
          <w:b w:val="0"/>
          <w:sz w:val="18"/>
        </w:rPr>
        <w:t xml:space="preserve"> orchestrator/, agents/{enrichment,research,writer,security}, adapters/{sheets,apify,firecrawl,gmail,crm}, scheduler/, dashboard/, serta tests/. Sertakan README, .env.example tanpa rahasia, data sintetis, pengujian keamanan, dan langkah menjalankan dry-run.</w:t>
      </w:r>
    </w:p>
    <w:sectPr w:rsidR="00FC693F" w:rsidRPr="0006063C" w:rsidSect="00034616">
      <w:headerReference w:type="default" r:id="rId9"/>
      <w:footerReference w:type="default" r:id="rId10"/>
      <w:pgSz w:w="11906" w:h="16838"/>
      <w:pgMar w:top="935" w:right="964" w:bottom="907"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78" w:val="right"/>
      </w:tabs>
      <w:spacing w:before="0" w:after="0"/>
    </w:pPr>
    <w:r>
      <w:rPr>
        <w:color w:val="52666C"/>
        <w:sz w:val="16"/>
      </w:rPr>
      <w:t>Email Writer &amp; Enrichment  •  Rancangan sistem</w:t>
    </w:r>
    <w:r>
      <w:tab/>
    </w:r>
    <w:r>
      <w:rPr>
        <w:sz w:val="16"/>
      </w:rPr>
    </w:r>
    <w:fldSimple w:instr="PAGE"/>
    <w:r>
      <w:rPr>
        <w:sz w:val="16"/>
      </w:rPr>
      <w:t xml:space="preserve"> / </w:t>
    </w:r>
    <w:r>
      <w:rPr>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5" w:color="CBDADD"/>
      </w:pBdr>
    </w:pPr>
    <w:r>
      <w:rPr>
        <w:color w:val="52666C"/>
        <w:sz w:val="16"/>
      </w:rPr>
      <w:t>AGEN CERDAS ENTERPRISE  /  KELOMPOK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7" w:lineRule="auto"/>
    </w:pPr>
    <w:rPr>
      <w:rFonts w:ascii="Lato" w:hAnsi="Lato"/>
      <w:color w:val="183A40"/>
      <w:sz w:val="20"/>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Lato" w:hAnsi="Lato"/>
      <w:b/>
      <w:bCs/>
      <w:color w:val="17656B"/>
      <w:sz w:val="30"/>
      <w:szCs w:val="28"/>
      <w:lang w:val="id-ID"/>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Lato" w:hAnsi="Lato"/>
      <w:b/>
      <w:bCs/>
      <w:color w:val="17656B"/>
      <w:sz w:val="23"/>
      <w:szCs w:val="26"/>
      <w:lang w:val="id-ID"/>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Lato" w:hAnsi="Lato"/>
      <w:b/>
      <w:bCs/>
      <w:color w:val="1765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Lato" w:hAnsi="Lato"/>
      <w:b/>
      <w:color w:val="183A4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Lato" w:hAnsi="Lato"/>
      <w:i/>
      <w:iCs/>
      <w:color w:val="1765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Lato" w:hAnsi="Lato"/>
      <w:b/>
      <w:bCs/>
      <w:i/>
      <w:color w:val="52666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university.clay.com/courses/crm-enrichment" TargetMode="External"/><Relationship Id="rId17" Type="http://schemas.openxmlformats.org/officeDocument/2006/relationships/hyperlink" Target="https://knowledge.apollo.io/hc/en-us/articles/4409231193101-Create-a-Sequence" TargetMode="External"/><Relationship Id="rId18" Type="http://schemas.openxmlformats.org/officeDocument/2006/relationships/hyperlink" Target="https://knowledge.apollo.io/hc/en-us/articles/34071121664781-Use-Waterfall-Enrichment" TargetMode="External"/><Relationship Id="rId19" Type="http://schemas.openxmlformats.org/officeDocument/2006/relationships/hyperlink" Target="https://knowledge.apollo.io/hc/en-us/articles/15396174946445-Use-the-Writing-Assistant-to-Compose-Emails" TargetMode="External"/><Relationship Id="rId20" Type="http://schemas.openxmlformats.org/officeDocument/2006/relationships/hyperlink" Target="https://knowledge.hubspot.com/records/enrich-your-contact-and-company-data" TargetMode="External"/><Relationship Id="rId21" Type="http://schemas.openxmlformats.org/officeDocument/2006/relationships/hyperlink" Target="https://ir.hubspot.com/news-releases/news-release-details/hubspot-completes-acquisition-b2b-intelligence-leader-clearbit" TargetMode="External"/><Relationship Id="rId22" Type="http://schemas.openxmlformats.org/officeDocument/2006/relationships/hyperlink" Target="https://docs.zoominfo.com/docs/overview" TargetMode="External"/><Relationship Id="rId23" Type="http://schemas.openxmlformats.org/officeDocument/2006/relationships/hyperlink" Target="https://github.com/Zoominfo/gtm-ai-cli" TargetMode="External"/><Relationship Id="rId24" Type="http://schemas.openxmlformats.org/officeDocument/2006/relationships/hyperlink" Target="https://arxiv.org/abs/2308.08155" TargetMode="External"/><Relationship Id="rId25" Type="http://schemas.openxmlformats.org/officeDocument/2006/relationships/hyperlink" Target="https://arxiv.org/abs/2210.03629" TargetMode="External"/><Relationship Id="rId26" Type="http://schemas.openxmlformats.org/officeDocument/2006/relationships/hyperlink" Target="https://arxiv.org/abs/2004.00584" TargetMode="External"/><Relationship Id="rId27" Type="http://schemas.openxmlformats.org/officeDocument/2006/relationships/hyperlink" Target="https://github.com/megagonlabs/ditto" TargetMode="External"/><Relationship Id="rId28" Type="http://schemas.openxmlformats.org/officeDocument/2006/relationships/hyperlink" Target="https://docs.apify.com/api/v2" TargetMode="External"/><Relationship Id="rId29" Type="http://schemas.openxmlformats.org/officeDocument/2006/relationships/hyperlink" Target="https://docs.apify.com/api/v2/actors-actor-runs" TargetMode="External"/><Relationship Id="rId30" Type="http://schemas.openxmlformats.org/officeDocument/2006/relationships/hyperlink" Target="https://docs.firecrawl.dev/features/search" TargetMode="External"/><Relationship Id="rId31" Type="http://schemas.openxmlformats.org/officeDocument/2006/relationships/hyperlink" Target="https://developers.google.com/workspace/sheets/api/limits" TargetMode="External"/><Relationship Id="rId32" Type="http://schemas.openxmlformats.org/officeDocument/2006/relationships/hyperlink" Target="https://developers.google.com/workspace/gmail/api/guides/sending" TargetMode="External"/><Relationship Id="rId33" Type="http://schemas.openxmlformats.org/officeDocument/2006/relationships/hyperlink" Target="https://developers.google.com/workspace/gmail/api/reference/rest/v1/users.messages/send" TargetMode="External"/><Relationship Id="rId34" Type="http://schemas.openxmlformats.org/officeDocument/2006/relationships/hyperlink" Target="https://developers.google.com/workspace/gmail/api/auth/scopes" TargetMode="External"/><Relationship Id="rId35" Type="http://schemas.openxmlformats.org/officeDocument/2006/relationships/hyperlink" Target="https://developers.google.com/workspace/gmail/api/guides/handle-errors" TargetMode="External"/><Relationship Id="rId36" Type="http://schemas.openxmlformats.org/officeDocument/2006/relationships/hyperlink" Target="https://support.google.com/a/answer/81126?hl=en" TargetMode="External"/><Relationship Id="rId37" Type="http://schemas.openxmlformats.org/officeDocument/2006/relationships/hyperlink" Target="https://www.fipa.org/specs/fipa00029/SC00029H.html" TargetMode="External"/><Relationship Id="rId38" Type="http://schemas.openxmlformats.org/officeDocument/2006/relationships/hyperlink" Target="https://doi.org/10.1023/A:1012758908423" TargetMode="External"/><Relationship Id="rId39" Type="http://schemas.openxmlformats.org/officeDocument/2006/relationships/hyperlink" Target="https://genai.owasp.org/llmrisk/llm01-prompt-injection/" TargetMode="External"/><Relationship Id="rId40" Type="http://schemas.openxmlformats.org/officeDocument/2006/relationships/hyperlink" Target="https://peraturan.go.id/id/uu-no-27-tahun-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Multi-Agent Email Writer &amp; Enrichment</dc:title>
  <dc:subject>Laporan perancangan agen cerdas enterprise</dc:subject>
  <dc:creator>Kelompok 1</dc:creator>
  <cp:keywords>multi-agent, email outreach, enrichment, Apify, Firecrawl, Gmail API, Google Sheets</cp:keywords>
  <dc:description>Rancangan konseptual; estimasi dan contoh ditandai sebagai ilustrasi.</dc:description>
  <cp:lastModifiedBy/>
  <cp:revision>1</cp:revision>
  <dcterms:created xsi:type="dcterms:W3CDTF">2013-12-23T23:15:00Z</dcterms:created>
  <dcterms:modified xsi:type="dcterms:W3CDTF">2013-12-23T23:15:00Z</dcterms:modified>
  <cp:category/>
</cp:coreProperties>
</file>