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Proposal Tesis: Optimasi Akurasi Local Small Language Model Menggunakan Fine-Tuning LoRA dan Re-Ranked Retrieval-Augmented Generation pada AI Agent Workflow Automation</w:t>
      </w:r>
    </w:p>
    <w:p>
      <w:pPr>
        <w:pStyle w:val="Author"/>
      </w:pPr>
      <w:r>
        <w:t xml:space="preserve">Aditya Nurrohman – 25/574386/PPA/07244</w:t>
      </w:r>
      <w:r>
        <w:br/>
      </w:r>
      <w:r>
        <w:t xml:space="preserve">Magister Kecerdasan Artifisial, DIKE FMIPA UGM</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9" w:name="intisari"/>
    <w:p>
      <w:pPr>
        <w:pStyle w:val="Heading1"/>
      </w:pPr>
      <w:r>
        <w:t xml:space="preserve">Intisari</w:t>
      </w:r>
    </w:p>
    <w:p>
      <w:pPr>
        <w:pStyle w:val="FirstParagraph"/>
      </w:pPr>
      <w:r>
        <w:t xml:space="preserve">Pemanfaatan AI</w:t>
      </w:r>
      <w:r>
        <w:t xml:space="preserve"> </w:t>
      </w:r>
      <w:r>
        <w:rPr>
          <w:i/>
          <w:iCs/>
        </w:rPr>
        <w:t xml:space="preserve">agent</w:t>
      </w:r>
      <w:r>
        <w:t xml:space="preserve"> </w:t>
      </w:r>
      <w:r>
        <w:t xml:space="preserve">untuk otomatisasi alur kerja (workflow automation) berkembang pesat, namun sebagian besar masih bergantung pada LLM berukuran sangat besar yang berjalan di layanan awan berbayar sehingga menimbulkan persoalan biaya, latensi, serta privasi data. SLM yang dapat dijalankan secara lokal menjadi alternatif yang menarik, tetapi akurasinya pada tugas penalaran dan pemanggilan</w:t>
      </w:r>
      <w:r>
        <w:t xml:space="preserve"> </w:t>
      </w:r>
      <w:r>
        <w:rPr>
          <w:i/>
          <w:iCs/>
        </w:rPr>
        <w:t xml:space="preserve">tool</w:t>
      </w:r>
      <w:r>
        <w:t xml:space="preserve"> </w:t>
      </w:r>
      <w:r>
        <w:t xml:space="preserve">masih tertinggal dibanding model besar. Penelitian ini mengusulkan optimasi akurasi SLM lokal untuk AI</w:t>
      </w:r>
      <w:r>
        <w:t xml:space="preserve"> </w:t>
      </w:r>
      <w:r>
        <w:rPr>
          <w:i/>
          <w:iCs/>
        </w:rPr>
        <w:t xml:space="preserve">agent workflow automation</w:t>
      </w:r>
      <w:r>
        <w:t xml:space="preserve"> </w:t>
      </w:r>
      <w:r>
        <w:t xml:space="preserve">melalui kombinasi dua pendekatan: (1) fine-tuning hemat parameter dengan LoRA untuk adaptasi domain, dan (2) RAG yang diperkuat mekanisme re-ranking agar konteks paling relevan diberikan kepada model yang memiliki keterbatasan panjang konteks. Penelitian akan mengevaluasi kontribusi tiap komponen dan kombinasinya melalui studi ablasi terhadap metrik akurasi tugas, kualitas retrieval, serta efisiensi komputasi. Kontribusi yang diharapkan adalah rancangan</w:t>
      </w:r>
      <w:r>
        <w:t xml:space="preserve"> </w:t>
      </w:r>
      <w:r>
        <w:rPr>
          <w:i/>
          <w:iCs/>
        </w:rPr>
        <w:t xml:space="preserve">pipeline</w:t>
      </w:r>
      <w:r>
        <w:t xml:space="preserve"> </w:t>
      </w:r>
      <w:r>
        <w:t xml:space="preserve">SLM lokal yang lebih akurat namun tetap efisien untuk diterapkan pada otomatisasi alur kerja berbasis agen.</w:t>
      </w:r>
    </w:p>
    <w:p>
      <w:pPr>
        <w:pStyle w:val="BodyText"/>
      </w:pPr>
      <w:r>
        <w:rPr>
          <w:b/>
          <w:bCs/>
        </w:rPr>
        <w:t xml:space="preserve">Kata Kunci</w:t>
      </w:r>
      <w:r>
        <w:t xml:space="preserve">:</w:t>
      </w:r>
      <w:r>
        <w:t xml:space="preserve"> </w:t>
      </w:r>
      <w:r>
        <w:rPr>
          <w:i/>
          <w:iCs/>
        </w:rPr>
        <w:t xml:space="preserve">small language model</w:t>
      </w:r>
      <w:r>
        <w:t xml:space="preserve">,</w:t>
      </w:r>
      <w:r>
        <w:t xml:space="preserve"> </w:t>
      </w:r>
      <w:r>
        <w:rPr>
          <w:i/>
          <w:iCs/>
        </w:rPr>
        <w:t xml:space="preserve">LoRA</w:t>
      </w:r>
      <w:r>
        <w:t xml:space="preserve">,</w:t>
      </w:r>
      <w:r>
        <w:t xml:space="preserve"> </w:t>
      </w:r>
      <w:r>
        <w:rPr>
          <w:i/>
          <w:iCs/>
        </w:rPr>
        <w:t xml:space="preserve">retrieval-augmented generation</w:t>
      </w:r>
      <w:r>
        <w:t xml:space="preserve">,</w:t>
      </w:r>
      <w:r>
        <w:t xml:space="preserve"> </w:t>
      </w:r>
      <w:r>
        <w:rPr>
          <w:i/>
          <w:iCs/>
        </w:rPr>
        <w:t xml:space="preserve">re-ranking</w:t>
      </w:r>
      <w:r>
        <w:t xml:space="preserve">,</w:t>
      </w:r>
      <w:r>
        <w:t xml:space="preserve"> </w:t>
      </w:r>
      <w:r>
        <w:rPr>
          <w:i/>
          <w:iCs/>
        </w:rPr>
        <w:t xml:space="preserve">AI agent</w:t>
      </w:r>
    </w:p>
    <w:bookmarkEnd w:id="9"/>
    <w:bookmarkStart w:id="15" w:name="pendahuluan"/>
    <w:p>
      <w:pPr>
        <w:pStyle w:val="Heading1"/>
      </w:pPr>
      <w:r>
        <w:t xml:space="preserve">PENDAHULUAN</w:t>
      </w:r>
    </w:p>
    <w:bookmarkStart w:id="10" w:name="latar-belakang"/>
    <w:p>
      <w:pPr>
        <w:pStyle w:val="Heading2"/>
      </w:pPr>
      <w:r>
        <w:t xml:space="preserve">Latar Belakang</w:t>
      </w:r>
    </w:p>
    <w:p>
      <w:pPr>
        <w:pStyle w:val="FirstParagraph"/>
      </w:pPr>
      <w:r>
        <w:t xml:space="preserve">Kemajuan LLM dalam beberapa tahun terakhir telah mendorong perubahan besar pada cara sistem perangkat lunak dibangun, termasuk munculnya paradigma AI</w:t>
      </w:r>
      <w:r>
        <w:t xml:space="preserve"> </w:t>
      </w:r>
      <w:r>
        <w:rPr>
          <w:i/>
          <w:iCs/>
        </w:rPr>
        <w:t xml:space="preserve">agent</w:t>
      </w:r>
      <w:r>
        <w:t xml:space="preserve">, yaitu sistem yang memanfaatkan model bahasa untuk menalar, merencanakan, dan memanggil</w:t>
      </w:r>
      <w:r>
        <w:t xml:space="preserve"> </w:t>
      </w:r>
      <w:r>
        <w:rPr>
          <w:i/>
          <w:iCs/>
        </w:rPr>
        <w:t xml:space="preserve">tool</w:t>
      </w:r>
      <w:r>
        <w:t xml:space="preserve"> </w:t>
      </w:r>
      <w:r>
        <w:t xml:space="preserve">eksternal guna menyelesaikan tugas secara otomatis</w:t>
      </w:r>
      <w:r>
        <w:t xml:space="preserve"> </w:t>
      </w:r>
      <w:r>
        <w:t xml:space="preserve">(Minaee et al., 2024; L. Wang et al., 2024)</w:t>
      </w:r>
      <w:r>
        <w:t xml:space="preserve">. Kemampuan model bahasa untuk memutuskan kapan dan bagaimana menggunakan API atau alat bantu eksternal</w:t>
      </w:r>
      <w:r>
        <w:t xml:space="preserve"> </w:t>
      </w:r>
      <w:r>
        <w:t xml:space="preserve">(Schick et al., 2023)</w:t>
      </w:r>
      <w:r>
        <w:t xml:space="preserve">, serta menalar secara bertahap untuk memecahkan masalah kompleks</w:t>
      </w:r>
      <w:r>
        <w:t xml:space="preserve"> </w:t>
      </w:r>
      <w:r>
        <w:t xml:space="preserve">(Yao et al., 2023)</w:t>
      </w:r>
      <w:r>
        <w:t xml:space="preserve">, menjadikan agen berbasis model bahasa sebagai fondasi yang menjanjikan bagi workflow automation pada berbagai domain</w:t>
      </w:r>
      <w:r>
        <w:t xml:space="preserve"> </w:t>
      </w:r>
      <w:r>
        <w:t xml:space="preserve">(Park et al., 2023)</w:t>
      </w:r>
      <w:r>
        <w:t xml:space="preserve">.</w:t>
      </w:r>
    </w:p>
    <w:p>
      <w:pPr>
        <w:pStyle w:val="BodyText"/>
      </w:pPr>
      <w:r>
        <w:t xml:space="preserve">Namun, sebagian besar agen otomatisasi alur kerja saat ini bertumpu pada LLM berukuran sangat besar yang umumnya diakses sebagai layanan awan berbayar. Ketergantungan ini menimbulkan sejumlah persoalan praktis, antara lain biaya pemanggilan yang tinggi pada penggunaan berskala besar, latensi jaringan, serta risiko privasi dan kepatuhan ketika data sensitif organisasi harus dikirim ke pihak ketiga. Persoalan tersebut mendorong kebutuhan akan model bahasa yang dapat dijalankan secara lokal (</w:t>
      </w:r>
      <w:r>
        <w:rPr>
          <w:i/>
          <w:iCs/>
        </w:rPr>
        <w:t xml:space="preserve">on-premise</w:t>
      </w:r>
      <w:r>
        <w:t xml:space="preserve">) sehingga organisasi memiliki kendali penuh atas data dan biaya operasionalnya.</w:t>
      </w:r>
    </w:p>
    <w:p>
      <w:pPr>
        <w:pStyle w:val="BodyText"/>
      </w:pPr>
      <w:r>
        <w:t xml:space="preserve">SLM, yaitu model bahasa dengan jumlah parameter relatif kecil sehingga dapat dijalankan pada perangkat keras terbatas, hadir sebagai alternatif yang menarik untuk kebutuhan tersebut</w:t>
      </w:r>
      <w:r>
        <w:t xml:space="preserve"> </w:t>
      </w:r>
      <w:r>
        <w:t xml:space="preserve">(F. Wang et al., 2025)</w:t>
      </w:r>
      <w:r>
        <w:t xml:space="preserve">. Sejumlah SLM terbuka terbaru menunjukkan kemampuan yang menjanjikan meskipun berukuran kecil, seperti Phi-3 yang dirancang agar dapat berjalan di perangkat ponsel</w:t>
      </w:r>
      <w:r>
        <w:t xml:space="preserve"> </w:t>
      </w:r>
      <w:r>
        <w:t xml:space="preserve">(</w:t>
      </w:r>
      <w:r>
        <w:t xml:space="preserve">Abdin et al.</w:t>
      </w:r>
      <w:r>
        <w:t xml:space="preserve">, 2024)</w:t>
      </w:r>
      <w:r>
        <w:t xml:space="preserve">, TinyLlama</w:t>
      </w:r>
      <w:r>
        <w:t xml:space="preserve"> </w:t>
      </w:r>
      <w:r>
        <w:t xml:space="preserve">(Zhang et al., 2024)</w:t>
      </w:r>
      <w:r>
        <w:t xml:space="preserve">, serta keluarga model Qwen2.5 dengan berbagai ukuran</w:t>
      </w:r>
      <w:r>
        <w:t xml:space="preserve"> </w:t>
      </w:r>
      <w:r>
        <w:t xml:space="preserve">(</w:t>
      </w:r>
      <w:r>
        <w:t xml:space="preserve">Yang et al.</w:t>
      </w:r>
      <w:r>
        <w:t xml:space="preserve">, 2024)</w:t>
      </w:r>
      <w:r>
        <w:t xml:space="preserve">. Walaupun demikian, pada tugas yang menuntut penalaran, kepatuhan terhadap instruksi, dan pemanggilan</w:t>
      </w:r>
      <w:r>
        <w:t xml:space="preserve"> </w:t>
      </w:r>
      <w:r>
        <w:rPr>
          <w:i/>
          <w:iCs/>
        </w:rPr>
        <w:t xml:space="preserve">tool</w:t>
      </w:r>
      <w:r>
        <w:t xml:space="preserve"> </w:t>
      </w:r>
      <w:r>
        <w:t xml:space="preserve">secara tepat sebagaimana dibutuhkan dalam alur kerja agen, akurasi SLM masih tertinggal dibandingkan model berukuran besar</w:t>
      </w:r>
      <w:r>
        <w:t xml:space="preserve"> </w:t>
      </w:r>
      <w:r>
        <w:t xml:space="preserve">(F. Wang et al., 2025)</w:t>
      </w:r>
      <w:r>
        <w:t xml:space="preserve">. Oleh karena itu, dibutuhkan strategi untuk meningkatkan akurasi SLM lokal agar layak digunakan pada otomatisasi alur kerja berbasis agen.</w:t>
      </w:r>
    </w:p>
    <w:p>
      <w:pPr>
        <w:pStyle w:val="BodyText"/>
      </w:pPr>
      <w:r>
        <w:t xml:space="preserve">Salah satu strategi yang efektif untuk meningkatkan kinerja model pada domain spesifik adalah fine-tuning. Namun, fine-tuning penuh terhadap seluruh parameter model semakin tidak efisien seiring bertambahnya ukuran model</w:t>
      </w:r>
      <w:r>
        <w:t xml:space="preserve"> </w:t>
      </w:r>
      <w:r>
        <w:t xml:space="preserve">(</w:t>
      </w:r>
      <w:r>
        <w:t xml:space="preserve">Ding et al.</w:t>
      </w:r>
      <w:r>
        <w:t xml:space="preserve">, 2023)</w:t>
      </w:r>
      <w:r>
        <w:t xml:space="preserve">. Pendekatan PEFT, khususnya LoRA, menjawab persoalan ini dengan membekukan bobot model terlatih dan hanya melatih sejumlah kecil matriks berperingkat rendah, sehingga jumlah parameter yang dilatih berkurang drastis tanpa menambah latensi inferensi</w:t>
      </w:r>
      <w:r>
        <w:t xml:space="preserve"> </w:t>
      </w:r>
      <w:r>
        <w:t xml:space="preserve">(E. J. Hu et al., 2022)</w:t>
      </w:r>
      <w:r>
        <w:t xml:space="preserve">. Varian seperti QLoRA bahkan memungkinkan fine-tuning model pada satu GPU dengan memori terbatas melalui kuantisasi</w:t>
      </w:r>
      <w:r>
        <w:t xml:space="preserve"> </w:t>
      </w:r>
      <w:r>
        <w:t xml:space="preserve">(Dettmers et al., 2023)</w:t>
      </w:r>
      <w:r>
        <w:t xml:space="preserve">, sehingga LoRA sangat sesuai untuk konteks pengembangan SLM lokal dengan sumber daya komputasi yang hemat</w:t>
      </w:r>
      <w:r>
        <w:t xml:space="preserve"> </w:t>
      </w:r>
      <w:r>
        <w:t xml:space="preserve">(Mao et al., 2024)</w:t>
      </w:r>
      <w:r>
        <w:t xml:space="preserve">.</w:t>
      </w:r>
    </w:p>
    <w:p>
      <w:pPr>
        <w:pStyle w:val="BodyText"/>
      </w:pPr>
      <w:r>
        <w:t xml:space="preserve">Strategi kedua untuk meningkatkan akurasi tanpa memperbesar model adalah RAG, yang memadukan model generatif dengan memori non-parametrik berupa basis pengetahuan eksternal yang dapat diakses saat inferensi</w:t>
      </w:r>
      <w:r>
        <w:t xml:space="preserve"> </w:t>
      </w:r>
      <w:r>
        <w:t xml:space="preserve">(Lewis et al., 2020)</w:t>
      </w:r>
      <w:r>
        <w:t xml:space="preserve">. RAG terbukti mengurangi halusinasi dan memungkinkan pembaruan pengetahuan tanpa melatih ulang model</w:t>
      </w:r>
      <w:r>
        <w:t xml:space="preserve"> </w:t>
      </w:r>
      <w:r>
        <w:t xml:space="preserve">(Gao et al., 2023)</w:t>
      </w:r>
      <w:r>
        <w:t xml:space="preserve">. Akan tetapi, efektivitas RAG sangat bergantung pada kualitas dokumen yang diambil. Model bahasa, terutama yang berukuran kecil dengan jendela konteks terbatas, terbukti tidak robust dalam memanfaatkan informasi yang posisinya berada di tengah konteks panjang, suatu fenomena yang dikenal sebagai</w:t>
      </w:r>
      <w:r>
        <w:t xml:space="preserve"> </w:t>
      </w:r>
      <w:r>
        <w:rPr>
          <w:i/>
          <w:iCs/>
        </w:rPr>
        <w:t xml:space="preserve">lost in the middle</w:t>
      </w:r>
      <w:r>
        <w:t xml:space="preserve"> </w:t>
      </w:r>
      <w:r>
        <w:t xml:space="preserve">(Liu et al., 2024)</w:t>
      </w:r>
      <w:r>
        <w:t xml:space="preserve">. Hal ini menyiratkan bahwa sekadar menambahkan banyak dokumen hasil pencarian tahap awal belum tentu meningkatkan akurasi; diperlukan tahap re-ranking untuk memastikan dokumen yang paling relevan menempati posisi teratas. Penelitian terkini menunjukkan bahwa re-ranking, baik dengan pendekatan terlatih</w:t>
      </w:r>
      <w:r>
        <w:t xml:space="preserve"> </w:t>
      </w:r>
      <w:r>
        <w:t xml:space="preserve">(Ren et al., 2021)</w:t>
      </w:r>
      <w:r>
        <w:t xml:space="preserve"> </w:t>
      </w:r>
      <w:r>
        <w:t xml:space="preserve">maupun berbasis model bahasa</w:t>
      </w:r>
      <w:r>
        <w:t xml:space="preserve"> </w:t>
      </w:r>
      <w:r>
        <w:t xml:space="preserve">(Sun et al., 2023)</w:t>
      </w:r>
      <w:r>
        <w:t xml:space="preserve">, dapat meningkatkan relevansi konteks secara signifikan.</w:t>
      </w:r>
    </w:p>
    <w:p>
      <w:pPr>
        <w:pStyle w:val="BodyText"/>
      </w:pPr>
      <w:r>
        <w:t xml:space="preserve">Meskipun LoRA dan RAG dengan re-ranking masing-masing telah banyak diteliti, kombinasi keduanya untuk meningkatkan akurasi SLM lokal pada konteks AI</w:t>
      </w:r>
      <w:r>
        <w:t xml:space="preserve"> </w:t>
      </w:r>
      <w:r>
        <w:rPr>
          <w:i/>
          <w:iCs/>
        </w:rPr>
        <w:t xml:space="preserve">agent workflow automation</w:t>
      </w:r>
      <w:r>
        <w:t xml:space="preserve"> </w:t>
      </w:r>
      <w:r>
        <w:t xml:space="preserve">masih belum dieksplorasi secara sistematis. Di satu sisi, pemanfaatan SLM untuk alur kerja agen masih terbatas:</w:t>
      </w:r>
      <w:r>
        <w:t xml:space="preserve"> </w:t>
      </w:r>
      <w:r>
        <w:t xml:space="preserve">Erdogan et al. (2024)</w:t>
      </w:r>
      <w:r>
        <w:t xml:space="preserve"> </w:t>
      </w:r>
      <w:r>
        <w:t xml:space="preserve">menunjukkan agen SLM yang hanya melakukan</w:t>
      </w:r>
      <w:r>
        <w:t xml:space="preserve"> </w:t>
      </w:r>
      <w:r>
        <w:rPr>
          <w:i/>
          <w:iCs/>
        </w:rPr>
        <w:t xml:space="preserve">function-calling</w:t>
      </w:r>
      <w:r>
        <w:t xml:space="preserve"> </w:t>
      </w:r>
      <w:r>
        <w:t xml:space="preserve">tanpa RAG, sedangkan kerangka orkestrasi mutakhir seperti</w:t>
      </w:r>
      <w:r>
        <w:t xml:space="preserve"> </w:t>
      </w:r>
      <w:r>
        <w:t xml:space="preserve">Niu et al. (2025)</w:t>
      </w:r>
      <w:r>
        <w:t xml:space="preserve"> </w:t>
      </w:r>
      <w:r>
        <w:t xml:space="preserve">dan</w:t>
      </w:r>
      <w:r>
        <w:t xml:space="preserve"> </w:t>
      </w:r>
      <w:r>
        <w:t xml:space="preserve">Han et al. (2026)</w:t>
      </w:r>
      <w:r>
        <w:t xml:space="preserve"> </w:t>
      </w:r>
      <w:r>
        <w:t xml:space="preserve">berfokus pada sistem multi-agen berbasis LLM besar. Di sisi lain, peningkatan RAG melalui re-ranking umumnya dilakukan terpisah dari fine-tuning model</w:t>
      </w:r>
      <w:r>
        <w:t xml:space="preserve"> </w:t>
      </w:r>
      <w:r>
        <w:t xml:space="preserve">(Saha et al., 2024; Yu et al., 2024)</w:t>
      </w:r>
      <w:r>
        <w:t xml:space="preserve">. Akibatnya, belum jelas seberapa besar kontribusi masing-masing komponen, bagaimana interaksinya, serta konfigurasi re-ranking mana yang memberikan keseimbangan terbaik antara akurasi dan efisiensi pada perangkat dengan sumber daya terbatas. Penelitian ini diajukan untuk menjawab kekosongan tersebut, yaitu merancang dan mengevaluasi</w:t>
      </w:r>
      <w:r>
        <w:t xml:space="preserve"> </w:t>
      </w:r>
      <w:r>
        <w:rPr>
          <w:i/>
          <w:iCs/>
        </w:rPr>
        <w:t xml:space="preserve">pipeline</w:t>
      </w:r>
      <w:r>
        <w:t xml:space="preserve"> </w:t>
      </w:r>
      <w:r>
        <w:t xml:space="preserve">yang memadukan fine-tuning LoRA dan RAG dengan re-ranking untuk mengoptimalkan akurasi SLM lokal pada tugas otomatisasi alur kerja berbasis agen.</w:t>
      </w:r>
    </w:p>
    <w:bookmarkEnd w:id="10"/>
    <w:bookmarkStart w:id="11" w:name="rumusan-masalah"/>
    <w:p>
      <w:pPr>
        <w:pStyle w:val="Heading2"/>
      </w:pPr>
      <w:r>
        <w:t xml:space="preserve">Rumusan Masalah</w:t>
      </w:r>
    </w:p>
    <w:p>
      <w:pPr>
        <w:pStyle w:val="FirstParagraph"/>
      </w:pPr>
      <w:r>
        <w:t xml:space="preserve">Berdasarkan latar belakang di atas, permasalahan utama penelitian ini dirumuskan sebagai berikut:</w:t>
      </w:r>
      <w:r>
        <w:t xml:space="preserve"> </w:t>
      </w:r>
      <w:r>
        <w:rPr>
          <w:i/>
          <w:iCs/>
        </w:rPr>
        <w:t xml:space="preserve">bagaimana mengoptimalkan akurasi SLM lokal menggunakan fine-tuning LoRA dan RAG ber-re-ranking pada AI</w:t>
      </w:r>
      <w:r>
        <w:rPr>
          <w:i/>
          <w:iCs/>
        </w:rPr>
        <w:t xml:space="preserve"> </w:t>
      </w:r>
      <w:r>
        <w:rPr>
          <w:i/>
          <w:i/>
          <w:iCs/>
          <w:iCs/>
        </w:rPr>
        <w:t xml:space="preserve">agent</w:t>
      </w:r>
      <w:r>
        <w:rPr>
          <w:i/>
          <w:iCs/>
        </w:rPr>
        <w:t xml:space="preserve"> </w:t>
      </w:r>
      <w:r>
        <w:rPr>
          <w:i/>
          <w:iCs/>
        </w:rPr>
        <w:t xml:space="preserve">untuk otomatisasi alur kerja (workflow automation)?</w:t>
      </w:r>
      <w:r>
        <w:t xml:space="preserve"> </w:t>
      </w:r>
      <w:r>
        <w:t xml:space="preserve">Permasalahan utama tersebut diuraikan menjadi pertanyaan penelitian berikut:</w:t>
      </w:r>
    </w:p>
    <w:p>
      <w:pPr>
        <w:numPr>
          <w:ilvl w:val="0"/>
          <w:numId w:val="1001"/>
        </w:numPr>
      </w:pPr>
      <w:r>
        <w:t xml:space="preserve">Seberapa besar peningkatan akurasi SLM lokal pada tugas AI</w:t>
      </w:r>
      <w:r>
        <w:t xml:space="preserve"> </w:t>
      </w:r>
      <w:r>
        <w:rPr>
          <w:i/>
          <w:iCs/>
        </w:rPr>
        <w:t xml:space="preserve">agent workflow automation</w:t>
      </w:r>
      <w:r>
        <w:t xml:space="preserve"> </w:t>
      </w:r>
      <w:r>
        <w:t xml:space="preserve">ketika diterapkan fine-tuning LoRA dibandingkan model dasar (</w:t>
      </w:r>
      <w:r>
        <w:rPr>
          <w:i/>
          <w:iCs/>
        </w:rPr>
        <w:t xml:space="preserve">baseline</w:t>
      </w:r>
      <w:r>
        <w:t xml:space="preserve">) tanpa fine-tuning?</w:t>
      </w:r>
    </w:p>
    <w:p>
      <w:pPr>
        <w:numPr>
          <w:ilvl w:val="0"/>
          <w:numId w:val="1001"/>
        </w:numPr>
      </w:pPr>
      <w:r>
        <w:t xml:space="preserve">Bagaimana pengaruh penerapan RAG dengan re-ranking terhadap akurasi SLM lokal, dan bagaimana kinerja kombinasi LoRA dengan RAG ber-re-ranking dibandingkan penerapan masing-masing komponen secara terpisah?</w:t>
      </w:r>
    </w:p>
    <w:p>
      <w:pPr>
        <w:numPr>
          <w:ilvl w:val="0"/>
          <w:numId w:val="1001"/>
        </w:numPr>
      </w:pPr>
      <w:r>
        <w:t xml:space="preserve">Konfigurasi re-ranking manakah yang memberikan keseimbangan terbaik antara akurasi dan efisiensi komputasi agar tetap layak dijalankan pada lingkungan lokal dengan sumber daya terbatas?</w:t>
      </w:r>
    </w:p>
    <w:bookmarkEnd w:id="11"/>
    <w:bookmarkStart w:id="12" w:name="batasan-masalah"/>
    <w:p>
      <w:pPr>
        <w:pStyle w:val="Heading2"/>
      </w:pPr>
      <w:r>
        <w:t xml:space="preserve">Batasan Masalah</w:t>
      </w:r>
    </w:p>
    <w:p>
      <w:pPr>
        <w:pStyle w:val="FirstParagraph"/>
      </w:pPr>
      <w:r>
        <w:t xml:space="preserve">Agar penelitian terarah, ditetapkan batasan sebagai berikut:</w:t>
      </w:r>
    </w:p>
    <w:p>
      <w:pPr>
        <w:numPr>
          <w:ilvl w:val="0"/>
          <w:numId w:val="1002"/>
        </w:numPr>
      </w:pPr>
      <w:r>
        <w:t xml:space="preserve">Model yang dioptimasi adalah SLM terbuka berukuran kecil yang dapat dijalankan secara lokal; model bahasa berukuran sangat besar dan layanan berbayar hanya digunakan sebagai pembanding bila diperlukan.</w:t>
      </w:r>
    </w:p>
    <w:p>
      <w:pPr>
        <w:numPr>
          <w:ilvl w:val="0"/>
          <w:numId w:val="1002"/>
        </w:numPr>
      </w:pPr>
      <w:r>
        <w:t xml:space="preserve">Teknik fine-tuning yang dikaji difokuskan pada LoRA dan variannya, bukan fine-tuning penuh.</w:t>
      </w:r>
    </w:p>
    <w:p>
      <w:pPr>
        <w:numPr>
          <w:ilvl w:val="0"/>
          <w:numId w:val="1002"/>
        </w:numPr>
      </w:pPr>
      <w:r>
        <w:t xml:space="preserve">Peningkatan akurasi dievaluasi pada tugas otomatisasi alur kerja berbasis agen pada domain dan dataset yang ditetapkan dalam penelitian ini.</w:t>
      </w:r>
    </w:p>
    <w:p>
      <w:pPr>
        <w:numPr>
          <w:ilvl w:val="0"/>
          <w:numId w:val="1002"/>
        </w:numPr>
      </w:pPr>
      <w:r>
        <w:t xml:space="preserve">Penelitian berfokus pada akurasi, kualitas</w:t>
      </w:r>
      <w:r>
        <w:t xml:space="preserve"> </w:t>
      </w:r>
      <w:r>
        <w:rPr>
          <w:i/>
          <w:iCs/>
        </w:rPr>
        <w:t xml:space="preserve">retrieval</w:t>
      </w:r>
      <w:r>
        <w:t xml:space="preserve">, dan efisiensi komputasi, serta tidak mencakup aspek antarmuka pengguna maupun penerapan produksi berskala penuh.</w:t>
      </w:r>
    </w:p>
    <w:bookmarkEnd w:id="12"/>
    <w:bookmarkStart w:id="13" w:name="tujuan-penelitian"/>
    <w:p>
      <w:pPr>
        <w:pStyle w:val="Heading2"/>
      </w:pPr>
      <w:r>
        <w:t xml:space="preserve">Tujuan Penelitian</w:t>
      </w:r>
    </w:p>
    <w:p>
      <w:pPr>
        <w:pStyle w:val="FirstParagraph"/>
      </w:pPr>
      <w:r>
        <w:t xml:space="preserve">Tujuan yang ingin dicapai pada penelitian ini adalah:</w:t>
      </w:r>
    </w:p>
    <w:p>
      <w:pPr>
        <w:numPr>
          <w:ilvl w:val="0"/>
          <w:numId w:val="1003"/>
        </w:numPr>
      </w:pPr>
      <w:r>
        <w:t xml:space="preserve">Mengukur dan menganalisis peningkatan akurasi SLM lokal akibat penerapan fine-tuning LoRA pada tugas otomatisasi alur kerja berbasis agen.</w:t>
      </w:r>
    </w:p>
    <w:p>
      <w:pPr>
        <w:numPr>
          <w:ilvl w:val="0"/>
          <w:numId w:val="1003"/>
        </w:numPr>
      </w:pPr>
      <w:r>
        <w:t xml:space="preserve">Menganalisis pengaruh RAG dengan re-ranking serta kombinasinya dengan LoRA terhadap akurasi melalui studi ablasi.</w:t>
      </w:r>
    </w:p>
    <w:p>
      <w:pPr>
        <w:numPr>
          <w:ilvl w:val="0"/>
          <w:numId w:val="1003"/>
        </w:numPr>
      </w:pPr>
      <w:r>
        <w:t xml:space="preserve">Menentukan konfigurasi re-ranking yang memberikan keseimbangan optimal antara akurasi dan efisiensi komputasi untuk penerapan lokal.</w:t>
      </w:r>
    </w:p>
    <w:bookmarkEnd w:id="13"/>
    <w:bookmarkStart w:id="14" w:name="manfaat-penelitian"/>
    <w:p>
      <w:pPr>
        <w:pStyle w:val="Heading2"/>
      </w:pPr>
      <w:r>
        <w:t xml:space="preserve">Manfaat Penelitian</w:t>
      </w:r>
    </w:p>
    <w:p>
      <w:pPr>
        <w:pStyle w:val="FirstParagraph"/>
      </w:pPr>
      <w:r>
        <w:t xml:space="preserve">Penelitian ini diharapkan memberi manfaat sebagai berikut:</w:t>
      </w:r>
    </w:p>
    <w:p>
      <w:pPr>
        <w:numPr>
          <w:ilvl w:val="0"/>
          <w:numId w:val="1004"/>
        </w:numPr>
      </w:pPr>
      <w:r>
        <w:rPr>
          <w:b/>
          <w:bCs/>
        </w:rPr>
        <w:t xml:space="preserve">Manfaat teoretis:</w:t>
      </w:r>
      <w:r>
        <w:t xml:space="preserve"> </w:t>
      </w:r>
      <w:r>
        <w:t xml:space="preserve">memberikan bukti empiris mengenai kontribusi dan interaksi LoRA serta RAG ber-re-ranking dalam meningkatkan akurasi SLM, yang memperkaya khazanah penelitian NLP hemat sumber daya.</w:t>
      </w:r>
    </w:p>
    <w:p>
      <w:pPr>
        <w:numPr>
          <w:ilvl w:val="0"/>
          <w:numId w:val="1004"/>
        </w:numPr>
      </w:pPr>
      <w:r>
        <w:rPr>
          <w:b/>
          <w:bCs/>
        </w:rPr>
        <w:t xml:space="preserve">Manfaat praktis:</w:t>
      </w:r>
      <w:r>
        <w:t xml:space="preserve"> </w:t>
      </w:r>
      <w:r>
        <w:t xml:space="preserve">menghasilkan rancangan</w:t>
      </w:r>
      <w:r>
        <w:t xml:space="preserve"> </w:t>
      </w:r>
      <w:r>
        <w:rPr>
          <w:i/>
          <w:iCs/>
        </w:rPr>
        <w:t xml:space="preserve">pipeline</w:t>
      </w:r>
      <w:r>
        <w:t xml:space="preserve"> </w:t>
      </w:r>
      <w:r>
        <w:t xml:space="preserve">SLM lokal yang lebih akurat dan efisien sehingga dapat menjadi acuan pengembangan AI</w:t>
      </w:r>
      <w:r>
        <w:t xml:space="preserve"> </w:t>
      </w:r>
      <w:r>
        <w:rPr>
          <w:i/>
          <w:iCs/>
        </w:rPr>
        <w:t xml:space="preserve">agent</w:t>
      </w:r>
      <w:r>
        <w:t xml:space="preserve"> </w:t>
      </w:r>
      <w:r>
        <w:t xml:space="preserve">yang menjaga privasi data dan menekan biaya operasional.</w:t>
      </w:r>
    </w:p>
    <w:p>
      <w:pPr>
        <w:numPr>
          <w:ilvl w:val="0"/>
          <w:numId w:val="1004"/>
        </w:numPr>
      </w:pPr>
      <w:r>
        <w:rPr>
          <w:b/>
          <w:bCs/>
        </w:rPr>
        <w:t xml:space="preserve">Manfaat metodologis:</w:t>
      </w:r>
      <w:r>
        <w:t xml:space="preserve"> </w:t>
      </w:r>
      <w:r>
        <w:t xml:space="preserve">menyediakan prosedur evaluasi yang reprodusibel untuk membandingkan strategi optimasi SLM pada tugas otomatisasi alur kerja.</w:t>
      </w:r>
    </w:p>
    <w:bookmarkEnd w:id="14"/>
    <w:bookmarkEnd w:id="15"/>
    <w:bookmarkStart w:id="23" w:name="tinjauan-pustaka"/>
    <w:p>
      <w:pPr>
        <w:pStyle w:val="Heading1"/>
      </w:pPr>
      <w:r>
        <w:t xml:space="preserve">TINJAUAN PUSTAKA</w:t>
      </w:r>
    </w:p>
    <w:p>
      <w:pPr>
        <w:pStyle w:val="FirstParagraph"/>
      </w:pPr>
      <w:r>
        <w:t xml:space="preserve">Bab ini menyajikan tinjauan sistematis atas penelitian terdahulu yang relevan dengan optimasi akurasi SLM, dikelompokkan menurut tema utama, lalu diakhiri dengan posisi penelitian ini terhadap karya-karya tersebut. Sitasi menggunakan format nama–tahun.</w:t>
      </w:r>
    </w:p>
    <w:bookmarkStart w:id="16" w:name="small-language-model"/>
    <w:p>
      <w:pPr>
        <w:pStyle w:val="Heading2"/>
      </w:pPr>
      <w:r>
        <w:t xml:space="preserve">Small Language Model</w:t>
      </w:r>
    </w:p>
    <w:p>
      <w:pPr>
        <w:pStyle w:val="FirstParagraph"/>
      </w:pPr>
      <w:r>
        <w:t xml:space="preserve">Tren penelitian model bahasa bergeser dari sekadar memperbesar ukuran menuju efisiensi, melahirkan kelas SLM yang menyeimbangkan kemampuan dan biaya komputasi</w:t>
      </w:r>
      <w:r>
        <w:t xml:space="preserve"> </w:t>
      </w:r>
      <w:r>
        <w:t xml:space="preserve">(F. Wang et al., 2025)</w:t>
      </w:r>
      <w:r>
        <w:t xml:space="preserve">.</w:t>
      </w:r>
      <w:r>
        <w:t xml:space="preserve"> </w:t>
      </w:r>
      <w:r>
        <w:t xml:space="preserve">Abdin et al.</w:t>
      </w:r>
      <w:r>
        <w:t xml:space="preserve"> </w:t>
      </w:r>
      <w:r>
        <w:t xml:space="preserve">(2024)</w:t>
      </w:r>
      <w:r>
        <w:t xml:space="preserve"> </w:t>
      </w:r>
      <w:r>
        <w:t xml:space="preserve">menunjukkan bahwa model 3,8 miliar parameter (Phi-3-mini) yang dilatih dengan kurasi data berkualitas dapat menyaingi model yang jauh lebih besar dan tetap mampu berjalan di perangkat ponsel. Pendekatan lain mencapai efisiensi melalui pra-pelatihan ringkas seperti TinyLlama</w:t>
      </w:r>
      <w:r>
        <w:t xml:space="preserve"> </w:t>
      </w:r>
      <w:r>
        <w:t xml:space="preserve">(Zhang et al., 2024)</w:t>
      </w:r>
      <w:r>
        <w:t xml:space="preserve">, penyediaan beragam ukuran model terbuka seperti Qwen2.5</w:t>
      </w:r>
      <w:r>
        <w:t xml:space="preserve"> </w:t>
      </w:r>
      <w:r>
        <w:t xml:space="preserve">(</w:t>
      </w:r>
      <w:r>
        <w:t xml:space="preserve">Yang et al.</w:t>
      </w:r>
      <w:r>
        <w:t xml:space="preserve">, 2024)</w:t>
      </w:r>
      <w:r>
        <w:t xml:space="preserve">, maupun pemangkasan terstruktur dari model besar seperti Sheared-LLaMA</w:t>
      </w:r>
      <w:r>
        <w:t xml:space="preserve"> </w:t>
      </w:r>
      <w:r>
        <w:t xml:space="preserve">(Xia et al., 2023)</w:t>
      </w:r>
      <w:r>
        <w:t xml:space="preserve">. Karya-karya ini menegaskan kelayakan SLM untuk penerapan lokal, sekaligus menyoroti bahwa kesenjangan akurasi terhadap model besar masih menjadi tantangan terbuka.</w:t>
      </w:r>
    </w:p>
    <w:bookmarkEnd w:id="16"/>
    <w:bookmarkStart w:id="17" w:name="parameter-efficient-fine-tuning-dan-lora"/>
    <w:p>
      <w:pPr>
        <w:pStyle w:val="Heading2"/>
      </w:pPr>
      <w:r>
        <w:t xml:space="preserve">Parameter-Efficient Fine-Tuning dan LoRA</w:t>
      </w:r>
    </w:p>
    <w:p>
      <w:pPr>
        <w:pStyle w:val="FirstParagraph"/>
      </w:pPr>
      <w:r>
        <w:t xml:space="preserve">Ding et al.</w:t>
      </w:r>
      <w:r>
        <w:t xml:space="preserve"> </w:t>
      </w:r>
      <w:r>
        <w:t xml:space="preserve">(2023)</w:t>
      </w:r>
      <w:r>
        <w:t xml:space="preserve"> </w:t>
      </w:r>
      <w:r>
        <w:t xml:space="preserve">memberikan tinjauan menyeluruh atas PEFT dan menunjukkan bahwa pengoptimalan sebagian kecil parameter dapat mendekati kinerja fine-tuning penuh. Metode LoRA</w:t>
      </w:r>
      <w:r>
        <w:t xml:space="preserve"> </w:t>
      </w:r>
      <w:r>
        <w:t xml:space="preserve">(E. J. Hu et al., 2022)</w:t>
      </w:r>
      <w:r>
        <w:t xml:space="preserve"> </w:t>
      </w:r>
      <w:r>
        <w:t xml:space="preserve">menjadi tonggak penting dengan menyuntikkan matriks dekomposisi berperingkat rendah pada arsitektur</w:t>
      </w:r>
      <w:r>
        <w:t xml:space="preserve"> </w:t>
      </w:r>
      <w:r>
        <w:rPr>
          <w:i/>
          <w:iCs/>
        </w:rPr>
        <w:t xml:space="preserve">transformer</w:t>
      </w:r>
      <w:r>
        <w:t xml:space="preserve">. Pengembangan lanjutan mencakup QLoRA yang menggabungkan kuantisasi 4-bit untuk efisiensi memori</w:t>
      </w:r>
      <w:r>
        <w:t xml:space="preserve"> </w:t>
      </w:r>
      <w:r>
        <w:t xml:space="preserve">(Dettmers et al., 2023)</w:t>
      </w:r>
      <w:r>
        <w:t xml:space="preserve">, DyLoRA yang menghindari pencarian peringkat secara manual</w:t>
      </w:r>
      <w:r>
        <w:t xml:space="preserve"> </w:t>
      </w:r>
      <w:r>
        <w:t xml:space="preserve">(Valipour et al., 2023)</w:t>
      </w:r>
      <w:r>
        <w:t xml:space="preserve">, serta kerangka adapter terpadu untuk SLM</w:t>
      </w:r>
      <w:r>
        <w:t xml:space="preserve"> </w:t>
      </w:r>
      <w:r>
        <w:t xml:space="preserve">(Z. Hu et al., 2023)</w:t>
      </w:r>
      <w:r>
        <w:t xml:space="preserve">. Ketersediaan perkakas seperti LlamaFactory</w:t>
      </w:r>
      <w:r>
        <w:t xml:space="preserve"> </w:t>
      </w:r>
      <w:r>
        <w:t xml:space="preserve">(Zheng et al., 2024)</w:t>
      </w:r>
      <w:r>
        <w:t xml:space="preserve"> </w:t>
      </w:r>
      <w:r>
        <w:t xml:space="preserve">mempermudah penerapan teknik tersebut, dan tinjauan oleh</w:t>
      </w:r>
      <w:r>
        <w:t xml:space="preserve"> </w:t>
      </w:r>
      <w:r>
        <w:t xml:space="preserve">Mao et al. (2024)</w:t>
      </w:r>
      <w:r>
        <w:t xml:space="preserve"> </w:t>
      </w:r>
      <w:r>
        <w:t xml:space="preserve">memetakan berbagai varian LoRA beserta arah pengembangannya.</w:t>
      </w:r>
    </w:p>
    <w:bookmarkEnd w:id="17"/>
    <w:bookmarkStart w:id="18" w:name="retrieval-augmented-generation"/>
    <w:p>
      <w:pPr>
        <w:pStyle w:val="Heading2"/>
      </w:pPr>
      <w:r>
        <w:t xml:space="preserve">Retrieval-Augmented Generation</w:t>
      </w:r>
    </w:p>
    <w:p>
      <w:pPr>
        <w:pStyle w:val="FirstParagraph"/>
      </w:pPr>
      <w:r>
        <w:t xml:space="preserve">Lewis et al. (2020)</w:t>
      </w:r>
      <w:r>
        <w:t xml:space="preserve"> </w:t>
      </w:r>
      <w:r>
        <w:t xml:space="preserve">memperkenalkan RAG yang memadukan memori parametrik dan non-parametrik untuk tugas padat pengetahuan, dan tinjauan oleh</w:t>
      </w:r>
      <w:r>
        <w:t xml:space="preserve"> </w:t>
      </w:r>
      <w:r>
        <w:t xml:space="preserve">Gao et al. (2023)</w:t>
      </w:r>
      <w:r>
        <w:t xml:space="preserve"> </w:t>
      </w:r>
      <w:r>
        <w:t xml:space="preserve">mengklasifikasikan perkembangannya dari</w:t>
      </w:r>
      <w:r>
        <w:t xml:space="preserve"> </w:t>
      </w:r>
      <w:r>
        <w:rPr>
          <w:i/>
          <w:iCs/>
        </w:rPr>
        <w:t xml:space="preserve">naive</w:t>
      </w:r>
      <w:r>
        <w:t xml:space="preserve">,</w:t>
      </w:r>
      <w:r>
        <w:t xml:space="preserve"> </w:t>
      </w:r>
      <w:r>
        <w:rPr>
          <w:i/>
          <w:iCs/>
        </w:rPr>
        <w:t xml:space="preserve">advanced</w:t>
      </w:r>
      <w:r>
        <w:t xml:space="preserve">, hingga</w:t>
      </w:r>
      <w:r>
        <w:t xml:space="preserve"> </w:t>
      </w:r>
      <w:r>
        <w:rPr>
          <w:i/>
          <w:iCs/>
        </w:rPr>
        <w:t xml:space="preserve">modular</w:t>
      </w:r>
      <w:r>
        <w:t xml:space="preserve">.</w:t>
      </w:r>
      <w:r>
        <w:t xml:space="preserve"> </w:t>
      </w:r>
      <w:r>
        <w:t xml:space="preserve">Ram et al. (2023)</w:t>
      </w:r>
      <w:r>
        <w:t xml:space="preserve"> </w:t>
      </w:r>
      <w:r>
        <w:t xml:space="preserve">menunjukkan peningkatan kinerja melalui In-Context RALM tanpa mengubah arsitektur, sementara</w:t>
      </w:r>
      <w:r>
        <w:t xml:space="preserve"> </w:t>
      </w:r>
      <w:r>
        <w:t xml:space="preserve">Jiang et al. (2023)</w:t>
      </w:r>
      <w:r>
        <w:t xml:space="preserve"> </w:t>
      </w:r>
      <w:r>
        <w:t xml:space="preserve">mengusulkan pengambilan dokumen secara aktif selama generasi. Granularitas unit</w:t>
      </w:r>
      <w:r>
        <w:t xml:space="preserve"> </w:t>
      </w:r>
      <w:r>
        <w:rPr>
          <w:i/>
          <w:iCs/>
        </w:rPr>
        <w:t xml:space="preserve">retrieval</w:t>
      </w:r>
      <w:r>
        <w:t xml:space="preserve"> </w:t>
      </w:r>
      <w:r>
        <w:t xml:space="preserve">juga terbukti memengaruhi kinerja secara signifikan</w:t>
      </w:r>
      <w:r>
        <w:t xml:space="preserve"> </w:t>
      </w:r>
      <w:r>
        <w:t xml:space="preserve">(T. Chen et al., 2024)</w:t>
      </w:r>
      <w:r>
        <w:t xml:space="preserve">, dan studi praktik terbaik RAG memberikan panduan empiris untuk menyeimbangkan kinerja dan efisiensi</w:t>
      </w:r>
      <w:r>
        <w:t xml:space="preserve"> </w:t>
      </w:r>
      <w:r>
        <w:t xml:space="preserve">(X. Wang et al., 2024)</w:t>
      </w:r>
      <w:r>
        <w:t xml:space="preserve">. Untuk pengukuran,</w:t>
      </w:r>
      <w:r>
        <w:t xml:space="preserve"> </w:t>
      </w:r>
      <w:r>
        <w:t xml:space="preserve">J. Chen et al. (2024)</w:t>
      </w:r>
      <w:r>
        <w:t xml:space="preserve"> </w:t>
      </w:r>
      <w:r>
        <w:t xml:space="preserve">dan</w:t>
      </w:r>
      <w:r>
        <w:t xml:space="preserve"> </w:t>
      </w:r>
      <w:r>
        <w:t xml:space="preserve">Es et al. (2024)</w:t>
      </w:r>
      <w:r>
        <w:t xml:space="preserve"> </w:t>
      </w:r>
      <w:r>
        <w:t xml:space="preserve">menyediakan tolok ukur serta metrik evaluasi otomatis bagi sistem RAG.</w:t>
      </w:r>
    </w:p>
    <w:bookmarkEnd w:id="18"/>
    <w:bookmarkStart w:id="19" w:name="re-ranking-pada-sistem-retrieval"/>
    <w:p>
      <w:pPr>
        <w:pStyle w:val="Heading2"/>
      </w:pPr>
      <w:r>
        <w:t xml:space="preserve">Re-ranking pada Sistem Retrieval</w:t>
      </w:r>
    </w:p>
    <w:p>
      <w:pPr>
        <w:pStyle w:val="FirstParagraph"/>
      </w:pPr>
      <w:r>
        <w:t xml:space="preserve">Kualitas dan urutan konteks yang diberikan kepada model generatif sangat menentukan akurasi keluaran.</w:t>
      </w:r>
      <w:r>
        <w:t xml:space="preserve"> </w:t>
      </w:r>
      <w:r>
        <w:t xml:space="preserve">Liu et al. (2024)</w:t>
      </w:r>
      <w:r>
        <w:t xml:space="preserve"> </w:t>
      </w:r>
      <w:r>
        <w:t xml:space="preserve">membuktikan bahwa model bahasa kurang efektif memanfaatkan informasi yang terletak di tengah konteks panjang, sehingga re-ranking menjadi krusial.</w:t>
      </w:r>
      <w:r>
        <w:t xml:space="preserve"> </w:t>
      </w:r>
      <w:r>
        <w:t xml:space="preserve">Ren et al. (2021)</w:t>
      </w:r>
      <w:r>
        <w:t xml:space="preserve"> </w:t>
      </w:r>
      <w:r>
        <w:t xml:space="preserve">mengusulkan pelatihan gabungan</w:t>
      </w:r>
      <w:r>
        <w:t xml:space="preserve"> </w:t>
      </w:r>
      <w:r>
        <w:rPr>
          <w:i/>
          <w:iCs/>
        </w:rPr>
        <w:t xml:space="preserve">retriever</w:t>
      </w:r>
      <w:r>
        <w:t xml:space="preserve"> </w:t>
      </w:r>
      <w:r>
        <w:t xml:space="preserve">dan</w:t>
      </w:r>
      <w:r>
        <w:t xml:space="preserve"> </w:t>
      </w:r>
      <w:r>
        <w:rPr>
          <w:i/>
          <w:iCs/>
        </w:rPr>
        <w:t xml:space="preserve">re-ranker</w:t>
      </w:r>
      <w:r>
        <w:t xml:space="preserve">, sedangkan perkembangan terbaru memanfaatkan model bahasa sebagai pemeringkat</w:t>
      </w:r>
      <w:r>
        <w:t xml:space="preserve"> </w:t>
      </w:r>
      <w:r>
        <w:t xml:space="preserve">(Ma et al., 2023; Pradeep et al., 2023; Sun et al., 2023)</w:t>
      </w:r>
      <w:r>
        <w:t xml:space="preserve">.</w:t>
      </w:r>
      <w:r>
        <w:t xml:space="preserve"> </w:t>
      </w:r>
      <w:r>
        <w:t xml:space="preserve">Yu et al. (2024)</w:t>
      </w:r>
      <w:r>
        <w:t xml:space="preserve"> </w:t>
      </w:r>
      <w:r>
        <w:t xml:space="preserve">menyatukan pemeringkatan konteks dan generasi dalam satu LLM melalui</w:t>
      </w:r>
      <w:r>
        <w:t xml:space="preserve"> </w:t>
      </w:r>
      <w:r>
        <w:rPr>
          <w:i/>
          <w:iCs/>
        </w:rPr>
        <w:t xml:space="preserve">instruction tuning</w:t>
      </w:r>
      <w:r>
        <w:t xml:space="preserve">, sementara</w:t>
      </w:r>
      <w:r>
        <w:t xml:space="preserve"> </w:t>
      </w:r>
      <w:r>
        <w:t xml:space="preserve">Lee et al. (2025)</w:t>
      </w:r>
      <w:r>
        <w:t xml:space="preserve"> </w:t>
      </w:r>
      <w:r>
        <w:t xml:space="preserve">mengusulkan pergeseran dari pemeringkatan ke pemilihan himpunan pasase untuk pertanyaan multi-lompatan.</w:t>
      </w:r>
    </w:p>
    <w:bookmarkEnd w:id="19"/>
    <w:bookmarkStart w:id="20" w:name="ai-agent-dan-workflow-automation"/>
    <w:p>
      <w:pPr>
        <w:pStyle w:val="Heading2"/>
      </w:pPr>
      <w:r>
        <w:t xml:space="preserve">AI Agent dan Workflow Automation</w:t>
      </w:r>
    </w:p>
    <w:p>
      <w:pPr>
        <w:pStyle w:val="FirstParagraph"/>
      </w:pPr>
      <w:r>
        <w:t xml:space="preserve">L. Wang et al. (2024)</w:t>
      </w:r>
      <w:r>
        <w:t xml:space="preserve"> </w:t>
      </w:r>
      <w:r>
        <w:t xml:space="preserve">menyusun tinjauan komprehensif arsitektur agen otonom berbasis model bahasa. Kemampuan inti agen mencakup penggunaan</w:t>
      </w:r>
      <w:r>
        <w:t xml:space="preserve"> </w:t>
      </w:r>
      <w:r>
        <w:rPr>
          <w:i/>
          <w:iCs/>
        </w:rPr>
        <w:t xml:space="preserve">tool</w:t>
      </w:r>
      <w:r>
        <w:t xml:space="preserve"> </w:t>
      </w:r>
      <w:r>
        <w:t xml:space="preserve">eksternal</w:t>
      </w:r>
      <w:r>
        <w:t xml:space="preserve"> </w:t>
      </w:r>
      <w:r>
        <w:t xml:space="preserve">(Schick et al., 2023)</w:t>
      </w:r>
      <w:r>
        <w:t xml:space="preserve">, penalaran bertahap</w:t>
      </w:r>
      <w:r>
        <w:t xml:space="preserve"> </w:t>
      </w:r>
      <w:r>
        <w:t xml:space="preserve">(Yao et al., 2023)</w:t>
      </w:r>
      <w:r>
        <w:t xml:space="preserve">, serta perencanaan dan memori</w:t>
      </w:r>
      <w:r>
        <w:t xml:space="preserve"> </w:t>
      </w:r>
      <w:r>
        <w:t xml:space="preserve">(Park et al., 2023)</w:t>
      </w:r>
      <w:r>
        <w:t xml:space="preserve">. Pada konteks SLM,</w:t>
      </w:r>
      <w:r>
        <w:t xml:space="preserve"> </w:t>
      </w:r>
      <w:r>
        <w:t xml:space="preserve">Erdogan et al. (2024)</w:t>
      </w:r>
      <w:r>
        <w:t xml:space="preserve"> </w:t>
      </w:r>
      <w:r>
        <w:t xml:space="preserve">menunjukkan bahwa SLM dapat menjalankan</w:t>
      </w:r>
      <w:r>
        <w:t xml:space="preserve"> </w:t>
      </w:r>
      <w:r>
        <w:rPr>
          <w:i/>
          <w:iCs/>
        </w:rPr>
        <w:t xml:space="preserve">function-calling</w:t>
      </w:r>
      <w:r>
        <w:t xml:space="preserve"> </w:t>
      </w:r>
      <w:r>
        <w:t xml:space="preserve">secara akurat di perangkat</w:t>
      </w:r>
      <w:r>
        <w:t xml:space="preserve"> </w:t>
      </w:r>
      <w:r>
        <w:rPr>
          <w:i/>
          <w:iCs/>
        </w:rPr>
        <w:t xml:space="preserve">edge</w:t>
      </w:r>
      <w:r>
        <w:t xml:space="preserve">, namun tanpa mekanisme RAG. Pada sisi orkestrasi,</w:t>
      </w:r>
      <w:r>
        <w:t xml:space="preserve"> </w:t>
      </w:r>
      <w:r>
        <w:t xml:space="preserve">Niu et al. (2025)</w:t>
      </w:r>
      <w:r>
        <w:t xml:space="preserve"> </w:t>
      </w:r>
      <w:r>
        <w:t xml:space="preserve">dan</w:t>
      </w:r>
      <w:r>
        <w:t xml:space="preserve"> </w:t>
      </w:r>
      <w:r>
        <w:t xml:space="preserve">Han et al. (2026)</w:t>
      </w:r>
      <w:r>
        <w:t xml:space="preserve"> </w:t>
      </w:r>
      <w:r>
        <w:t xml:space="preserve">mengembangkan kerangka alur kerja agen yang modular dan bermemori, tetapi berfokus pada sistem multi-agen berbasis LLM besar.</w:t>
      </w:r>
    </w:p>
    <w:bookmarkEnd w:id="20"/>
    <w:bookmarkStart w:id="21" w:name="Xd84864ec7e513e8b136ccad360005887497c70b"/>
    <w:p>
      <w:pPr>
        <w:pStyle w:val="Heading2"/>
      </w:pPr>
      <w:r>
        <w:t xml:space="preserve">Penelitian Terdahulu yang Menjadi Acuan Utama</w:t>
      </w:r>
    </w:p>
    <w:p>
      <w:pPr>
        <w:pStyle w:val="FirstParagraph"/>
      </w:pPr>
      <w:r>
        <w:t xml:space="preserve">Sejumlah penelitian terdekat dengan tesis ini dirangkum pada Tabel berikut. Penelitian-penelitian tersebut menggarap komponen yang sama (RAG, re-ranking, fine-tuning, atau agen SLM), namun belum memadukan seluruhnya dalam satu</w:t>
      </w:r>
      <w:r>
        <w:t xml:space="preserve"> </w:t>
      </w:r>
      <w:r>
        <w:rPr>
          <w:i/>
          <w:iCs/>
        </w:rPr>
        <w:t xml:space="preserve">pipeline</w:t>
      </w:r>
      <w:r>
        <w:t xml:space="preserve"> </w:t>
      </w:r>
      <w:r>
        <w:t xml:space="preserve">terintegrasi.</w:t>
      </w:r>
    </w:p>
    <w:p>
      <w:pPr>
        <w:pStyle w:val="TableCaption"/>
      </w:pPr>
      <w:r>
        <w:t xml:space="preserve">Ringkasan Penelitian Terdahulu yang Menjadi Acuan Utama</w:t>
      </w:r>
    </w:p>
    <w:tbl>
      <w:tblPr>
        <w:tblStyle w:val="Table"/>
        <w:tblW w:type="pct" w:w="4500"/>
        <w:tblLayout w:type="fixed"/>
        <w:tblLook w:firstRow="1" w:lastRow="0" w:firstColumn="0" w:lastColumn="0" w:noHBand="0" w:noVBand="0" w:val="0020"/>
        <w:tblCaption w:val="Ringkasan Penelitian Terdahulu yang Menjadi Acuan Utama"/>
      </w:tblPr>
      <w:tblGrid>
        <w:gridCol w:w="1267"/>
        <w:gridCol w:w="1900"/>
        <w:gridCol w:w="2059"/>
        <w:gridCol w:w="1900"/>
      </w:tblGrid>
      <w:tr>
        <w:trPr>
          <w:tblHeader w:val="on"/>
        </w:trPr>
        <w:tc>
          <w:tcPr/>
          <w:p>
            <w:pPr>
              <w:pStyle w:val="Compact"/>
              <w:jc w:val="left"/>
            </w:pPr>
            <w:r>
              <w:rPr>
                <w:b/>
                <w:bCs/>
              </w:rPr>
              <w:t xml:space="preserve">Penelitian</w:t>
            </w:r>
          </w:p>
        </w:tc>
        <w:tc>
          <w:tcPr/>
          <w:p>
            <w:pPr>
              <w:pStyle w:val="Compact"/>
              <w:jc w:val="left"/>
            </w:pPr>
            <w:r>
              <w:rPr>
                <w:b/>
                <w:bCs/>
              </w:rPr>
              <w:t xml:space="preserve">Tujuan</w:t>
            </w:r>
          </w:p>
        </w:tc>
        <w:tc>
          <w:tcPr/>
          <w:p>
            <w:pPr>
              <w:pStyle w:val="Compact"/>
              <w:jc w:val="left"/>
            </w:pPr>
            <w:r>
              <w:rPr>
                <w:b/>
                <w:bCs/>
              </w:rPr>
              <w:t xml:space="preserve">Metode</w:t>
            </w:r>
          </w:p>
        </w:tc>
        <w:tc>
          <w:tcPr/>
          <w:p>
            <w:pPr>
              <w:pStyle w:val="Compact"/>
              <w:jc w:val="left"/>
            </w:pPr>
            <w:r>
              <w:rPr>
                <w:b/>
                <w:bCs/>
              </w:rPr>
              <w:t xml:space="preserve">Hasil Utama</w:t>
            </w:r>
          </w:p>
        </w:tc>
      </w:tr>
      <w:tr>
        <w:tc>
          <w:tcPr/>
          <w:p>
            <w:pPr>
              <w:pStyle w:val="Compact"/>
              <w:jc w:val="left"/>
            </w:pPr>
            <w:r>
              <w:rPr>
                <w:b/>
                <w:bCs/>
              </w:rPr>
              <w:t xml:space="preserve">Penelitian</w:t>
            </w:r>
          </w:p>
        </w:tc>
        <w:tc>
          <w:tcPr/>
          <w:p>
            <w:pPr>
              <w:pStyle w:val="Compact"/>
              <w:jc w:val="left"/>
            </w:pPr>
            <w:r>
              <w:rPr>
                <w:b/>
                <w:bCs/>
              </w:rPr>
              <w:t xml:space="preserve">Tujuan</w:t>
            </w:r>
          </w:p>
        </w:tc>
        <w:tc>
          <w:tcPr/>
          <w:p>
            <w:pPr>
              <w:pStyle w:val="Compact"/>
              <w:jc w:val="left"/>
            </w:pPr>
            <w:r>
              <w:rPr>
                <w:b/>
                <w:bCs/>
              </w:rPr>
              <w:t xml:space="preserve">Metode</w:t>
            </w:r>
          </w:p>
        </w:tc>
        <w:tc>
          <w:tcPr/>
          <w:p>
            <w:pPr>
              <w:pStyle w:val="Compact"/>
              <w:jc w:val="left"/>
            </w:pPr>
            <w:r>
              <w:rPr>
                <w:b/>
                <w:bCs/>
              </w:rPr>
              <w:t xml:space="preserve">Hasil Utama</w:t>
            </w:r>
          </w:p>
        </w:tc>
      </w:tr>
      <w:tr>
        <w:tc>
          <w:tcPr>
            <w:gridSpan w:val="4"/>
          </w:tcPr>
          <w:p>
            <w:pPr>
              <w:pStyle w:val="Compact"/>
              <w:jc w:val="right"/>
            </w:pPr>
            <w:r>
              <w:rPr>
                <w:i/>
                <w:iCs/>
              </w:rPr>
              <w:t xml:space="preserve">Lanjutan di halaman berikutnya...</w:t>
            </w:r>
          </w:p>
        </w:tc>
      </w:tr>
      <w:tr>
        <w:tc>
          <w:tcPr/>
          <w:p>
            <w:pPr>
              <w:pStyle w:val="Compact"/>
              <w:jc w:val="left"/>
            </w:pPr>
            <w:r>
              <w:t xml:space="preserve">Yu et al. (2024)</w:t>
            </w:r>
          </w:p>
        </w:tc>
        <w:tc>
          <w:tcPr/>
          <w:p>
            <w:pPr>
              <w:pStyle w:val="Compact"/>
              <w:jc w:val="left"/>
            </w:pPr>
            <w:r>
              <w:t xml:space="preserve">Menyatukan pemeringkatan konteks dan generasi dalam satu LLM</w:t>
            </w:r>
          </w:p>
        </w:tc>
        <w:tc>
          <w:tcPr/>
          <w:p>
            <w:pPr>
              <w:pStyle w:val="Compact"/>
              <w:jc w:val="left"/>
            </w:pPr>
            <w:r>
              <w:rPr>
                <w:i/>
                <w:iCs/>
              </w:rPr>
              <w:t xml:space="preserve">Instruction tuning</w:t>
            </w:r>
            <w:r>
              <w:t xml:space="preserve"> </w:t>
            </w:r>
            <w:r>
              <w:t xml:space="preserve">satu LLM untuk dwifungsi</w:t>
            </w:r>
            <w:r>
              <w:t xml:space="preserve"> </w:t>
            </w:r>
            <w:r>
              <w:rPr>
                <w:i/>
                <w:iCs/>
              </w:rPr>
              <w:t xml:space="preserve">ranking</w:t>
            </w:r>
            <w:r>
              <w:t xml:space="preserve"> </w:t>
            </w:r>
            <w:r>
              <w:t xml:space="preserve">+ generasi pada RAG</w:t>
            </w:r>
          </w:p>
        </w:tc>
        <w:tc>
          <w:tcPr/>
          <w:p>
            <w:pPr>
              <w:pStyle w:val="Compact"/>
              <w:jc w:val="left"/>
            </w:pPr>
            <w:r>
              <w:t xml:space="preserve">Llama3-RankRAG mengungguli model pembanding kuat pada banyak tolok ukur padat pengetahuan</w:t>
            </w:r>
          </w:p>
        </w:tc>
      </w:tr>
      <w:tr>
        <w:tc>
          <w:tcPr/>
          <w:p>
            <w:pPr>
              <w:pStyle w:val="Compact"/>
              <w:jc w:val="left"/>
            </w:pPr>
            <w:r>
              <w:t xml:space="preserve">Saha et al. (2024)</w:t>
            </w:r>
          </w:p>
        </w:tc>
        <w:tc>
          <w:tcPr/>
          <w:p>
            <w:pPr>
              <w:pStyle w:val="Compact"/>
              <w:jc w:val="left"/>
            </w:pPr>
            <w:r>
              <w:t xml:space="preserve">Meningkatkan QA dari korpus target tanpa</w:t>
            </w:r>
            <w:r>
              <w:t xml:space="preserve"> </w:t>
            </w:r>
            <w:r>
              <w:rPr>
                <w:i/>
                <w:iCs/>
              </w:rPr>
              <w:t xml:space="preserve">fine-tuning</w:t>
            </w:r>
          </w:p>
        </w:tc>
        <w:tc>
          <w:tcPr/>
          <w:p>
            <w:pPr>
              <w:pStyle w:val="Compact"/>
              <w:jc w:val="left"/>
            </w:pPr>
            <w:r>
              <w:t xml:space="preserve">RAG di atas LLaMA3-8B + pencocokan indeks terbalik pertanyaan (QuIM)</w:t>
            </w:r>
          </w:p>
        </w:tc>
        <w:tc>
          <w:tcPr/>
          <w:p>
            <w:pPr>
              <w:pStyle w:val="Compact"/>
              <w:jc w:val="left"/>
            </w:pPr>
            <w:r>
              <w:t xml:space="preserve">Mengungguli RAG tradisional pada BERTScore dan RAGAS</w:t>
            </w:r>
          </w:p>
        </w:tc>
      </w:tr>
      <w:tr>
        <w:tc>
          <w:tcPr/>
          <w:p>
            <w:pPr>
              <w:pStyle w:val="Compact"/>
              <w:jc w:val="left"/>
            </w:pPr>
            <w:r>
              <w:t xml:space="preserve">Erdogan et al. (2024)</w:t>
            </w:r>
          </w:p>
        </w:tc>
        <w:tc>
          <w:tcPr/>
          <w:p>
            <w:pPr>
              <w:pStyle w:val="Compact"/>
              <w:jc w:val="left"/>
            </w:pPr>
            <w:r>
              <w:t xml:space="preserve">Agen SLM</w:t>
            </w:r>
            <w:r>
              <w:t xml:space="preserve"> </w:t>
            </w:r>
            <w:r>
              <w:rPr>
                <w:i/>
                <w:iCs/>
              </w:rPr>
              <w:t xml:space="preserve">function-calling</w:t>
            </w:r>
            <w:r>
              <w:t xml:space="preserve"> </w:t>
            </w:r>
            <w:r>
              <w:t xml:space="preserve">di perangkat</w:t>
            </w:r>
            <w:r>
              <w:t xml:space="preserve"> </w:t>
            </w:r>
            <w:r>
              <w:rPr>
                <w:i/>
                <w:iCs/>
              </w:rPr>
              <w:t xml:space="preserve">edge</w:t>
            </w:r>
          </w:p>
        </w:tc>
        <w:tc>
          <w:tcPr/>
          <w:p>
            <w:pPr>
              <w:pStyle w:val="Compact"/>
              <w:jc w:val="left"/>
            </w:pPr>
            <w:r>
              <w:rPr>
                <w:i/>
                <w:iCs/>
              </w:rPr>
              <w:t xml:space="preserve">Fine-tuning</w:t>
            </w:r>
            <w:r>
              <w:t xml:space="preserve"> </w:t>
            </w:r>
            <w:r>
              <w:t xml:space="preserve">SLM 1,1B/7B +</w:t>
            </w:r>
            <w:r>
              <w:t xml:space="preserve"> </w:t>
            </w:r>
            <w:r>
              <w:rPr>
                <w:i/>
                <w:iCs/>
              </w:rPr>
              <w:t xml:space="preserve">tool retrieval</w:t>
            </w:r>
            <w:r>
              <w:t xml:space="preserve"> </w:t>
            </w:r>
            <w:r>
              <w:t xml:space="preserve">+ kuantisasi</w:t>
            </w:r>
          </w:p>
        </w:tc>
        <w:tc>
          <w:tcPr/>
          <w:p>
            <w:pPr>
              <w:pStyle w:val="Compact"/>
              <w:jc w:val="left"/>
            </w:pPr>
            <w:r>
              <w:t xml:space="preserve">Setara/melebihi GPT-4-Turbo untuk</w:t>
            </w:r>
            <w:r>
              <w:t xml:space="preserve"> </w:t>
            </w:r>
            <w:r>
              <w:rPr>
                <w:i/>
                <w:iCs/>
              </w:rPr>
              <w:t xml:space="preserve">function-calling</w:t>
            </w:r>
            <w:r>
              <w:t xml:space="preserve">, berjalan penuh di</w:t>
            </w:r>
            <w:r>
              <w:t xml:space="preserve"> </w:t>
            </w:r>
            <w:r>
              <w:rPr>
                <w:i/>
                <w:iCs/>
              </w:rPr>
              <w:t xml:space="preserve">edge</w:t>
            </w:r>
            <w:r>
              <w:t xml:space="preserve"> </w:t>
            </w:r>
            <w:r>
              <w:t xml:space="preserve">(tanpa RAG)</w:t>
            </w:r>
          </w:p>
        </w:tc>
      </w:tr>
      <w:tr>
        <w:tc>
          <w:tcPr/>
          <w:p>
            <w:pPr>
              <w:pStyle w:val="Compact"/>
              <w:jc w:val="left"/>
            </w:pPr>
            <w:r>
              <w:t xml:space="preserve">Niu et al. (2025)</w:t>
            </w:r>
          </w:p>
        </w:tc>
        <w:tc>
          <w:tcPr/>
          <w:p>
            <w:pPr>
              <w:pStyle w:val="Compact"/>
              <w:jc w:val="left"/>
            </w:pPr>
            <w:r>
              <w:t xml:space="preserve">Penyesuaian alur kerja agen secara dinamis</w:t>
            </w:r>
          </w:p>
        </w:tc>
        <w:tc>
          <w:tcPr/>
          <w:p>
            <w:pPr>
              <w:pStyle w:val="Compact"/>
              <w:jc w:val="left"/>
            </w:pPr>
            <w:r>
              <w:t xml:space="preserve">Alur kerja sebagai graf AOV + modularitas pada sistem multi-agen LLM</w:t>
            </w:r>
          </w:p>
        </w:tc>
        <w:tc>
          <w:tcPr/>
          <w:p>
            <w:pPr>
              <w:pStyle w:val="Compact"/>
              <w:jc w:val="left"/>
            </w:pPr>
            <w:r>
              <w:t xml:space="preserve">Peningkatan efisiensi eksekusi dan toleransi kesalahan</w:t>
            </w:r>
          </w:p>
        </w:tc>
      </w:tr>
      <w:tr>
        <w:tc>
          <w:tcPr/>
          <w:p>
            <w:pPr>
              <w:pStyle w:val="Compact"/>
              <w:jc w:val="left"/>
            </w:pPr>
            <w:r>
              <w:t xml:space="preserve">Louis et al. (2024)</w:t>
            </w:r>
          </w:p>
        </w:tc>
        <w:tc>
          <w:tcPr/>
          <w:p>
            <w:pPr>
              <w:pStyle w:val="Compact"/>
              <w:jc w:val="left"/>
            </w:pPr>
            <w:r>
              <w:t xml:space="preserve">QA hukum bentuk panjang berbasis RAG</w:t>
            </w:r>
          </w:p>
        </w:tc>
        <w:tc>
          <w:tcPr/>
          <w:p>
            <w:pPr>
              <w:pStyle w:val="Compact"/>
              <w:jc w:val="left"/>
            </w:pPr>
            <w:r>
              <w:t xml:space="preserve">Pipeline</w:t>
            </w:r>
            <w:r>
              <w:t xml:space="preserve"> </w:t>
            </w:r>
            <w:r>
              <w:rPr>
                <w:i/>
                <w:iCs/>
              </w:rPr>
              <w:t xml:space="preserve">retrieve-then-read</w:t>
            </w:r>
            <w:r>
              <w:t xml:space="preserve"> </w:t>
            </w:r>
            <w:r>
              <w:t xml:space="preserve">+ dataset LLeQA</w:t>
            </w:r>
          </w:p>
        </w:tc>
        <w:tc>
          <w:tcPr/>
          <w:p>
            <w:pPr>
              <w:pStyle w:val="Compact"/>
              <w:jc w:val="left"/>
            </w:pPr>
            <w:r>
              <w:t xml:space="preserve">Kinerja menjanjikan pada metrik otomatis untuk QA domain spesifik</w:t>
            </w:r>
          </w:p>
        </w:tc>
      </w:tr>
      <w:tr>
        <w:tc>
          <w:tcPr/>
          <w:p>
            <w:pPr>
              <w:pStyle w:val="Compact"/>
              <w:jc w:val="left"/>
            </w:pPr>
            <w:r>
              <w:t xml:space="preserve">Lee et al. (2025)</w:t>
            </w:r>
          </w:p>
        </w:tc>
        <w:tc>
          <w:tcPr/>
          <w:p>
            <w:pPr>
              <w:pStyle w:val="Compact"/>
              <w:jc w:val="left"/>
            </w:pPr>
            <w:r>
              <w:t xml:space="preserve">Pemilihan himpunan pasase untuk QA multi-lompatan</w:t>
            </w:r>
          </w:p>
        </w:tc>
        <w:tc>
          <w:tcPr/>
          <w:p>
            <w:pPr>
              <w:pStyle w:val="Compact"/>
              <w:jc w:val="left"/>
            </w:pPr>
            <w:r>
              <w:t xml:space="preserve">Pemilihan</w:t>
            </w:r>
            <w:r>
              <w:t xml:space="preserve"> </w:t>
            </w:r>
            <w:r>
              <w:rPr>
                <w:i/>
                <w:iCs/>
              </w:rPr>
              <w:t xml:space="preserve">set-wise</w:t>
            </w:r>
            <w:r>
              <w:t xml:space="preserve"> </w:t>
            </w:r>
            <w:r>
              <w:t xml:space="preserve">via penalaran berantai (CoT)</w:t>
            </w:r>
          </w:p>
        </w:tc>
        <w:tc>
          <w:tcPr/>
          <w:p>
            <w:pPr>
              <w:pStyle w:val="Compact"/>
              <w:jc w:val="left"/>
            </w:pPr>
            <w:r>
              <w:t xml:space="preserve">Mengungguli</w:t>
            </w:r>
            <w:r>
              <w:t xml:space="preserve"> </w:t>
            </w:r>
            <w:r>
              <w:rPr>
                <w:i/>
                <w:iCs/>
              </w:rPr>
              <w:t xml:space="preserve">re-ranker</w:t>
            </w:r>
            <w:r>
              <w:t xml:space="preserve"> </w:t>
            </w:r>
            <w:r>
              <w:t xml:space="preserve">LLM proprietary dan baseline sumber terbuka</w:t>
            </w:r>
          </w:p>
        </w:tc>
      </w:tr>
    </w:tbl>
    <w:bookmarkEnd w:id="21"/>
    <w:bookmarkStart w:id="22" w:name="posisi-penelitian-dan-celah"/>
    <w:p>
      <w:pPr>
        <w:pStyle w:val="Heading2"/>
      </w:pPr>
      <w:r>
        <w:t xml:space="preserve">Posisi Penelitian dan Celah</w:t>
      </w:r>
    </w:p>
    <w:p>
      <w:pPr>
        <w:pStyle w:val="FirstParagraph"/>
      </w:pPr>
      <w:r>
        <w:t xml:space="preserve">Tinjauan di atas memperlihatkan dua celah penelitian.</w:t>
      </w:r>
      <w:r>
        <w:t xml:space="preserve"> </w:t>
      </w:r>
      <w:r>
        <w:rPr>
          <w:b/>
          <w:bCs/>
        </w:rPr>
        <w:t xml:space="preserve">Pertama (G1)</w:t>
      </w:r>
      <w:r>
        <w:t xml:space="preserve">, pemanfaatan SLM lokal untuk AI</w:t>
      </w:r>
      <w:r>
        <w:t xml:space="preserve"> </w:t>
      </w:r>
      <w:r>
        <w:rPr>
          <w:i/>
          <w:iCs/>
        </w:rPr>
        <w:t xml:space="preserve">agent workflow automation</w:t>
      </w:r>
      <w:r>
        <w:t xml:space="preserve"> </w:t>
      </w:r>
      <w:r>
        <w:t xml:space="preserve">masih terbatas:</w:t>
      </w:r>
      <w:r>
        <w:t xml:space="preserve"> </w:t>
      </w:r>
      <w:r>
        <w:t xml:space="preserve">Erdogan et al. (2024)</w:t>
      </w:r>
      <w:r>
        <w:t xml:space="preserve"> </w:t>
      </w:r>
      <w:r>
        <w:t xml:space="preserve">berfokus pada</w:t>
      </w:r>
      <w:r>
        <w:t xml:space="preserve"> </w:t>
      </w:r>
      <w:r>
        <w:rPr>
          <w:i/>
          <w:iCs/>
        </w:rPr>
        <w:t xml:space="preserve">function-calling</w:t>
      </w:r>
      <w:r>
        <w:t xml:space="preserve"> </w:t>
      </w:r>
      <w:r>
        <w:t xml:space="preserve">tanpa RAG, sedangkan</w:t>
      </w:r>
      <w:r>
        <w:t xml:space="preserve"> </w:t>
      </w:r>
      <w:r>
        <w:t xml:space="preserve">Niu et al. (2025)</w:t>
      </w:r>
      <w:r>
        <w:t xml:space="preserve"> </w:t>
      </w:r>
      <w:r>
        <w:t xml:space="preserve">dan</w:t>
      </w:r>
      <w:r>
        <w:t xml:space="preserve"> </w:t>
      </w:r>
      <w:r>
        <w:t xml:space="preserve">Han et al. (2026)</w:t>
      </w:r>
      <w:r>
        <w:t xml:space="preserve"> </w:t>
      </w:r>
      <w:r>
        <w:t xml:space="preserve">menyasar sistem multi-agen berbasis LLM besar.</w:t>
      </w:r>
      <w:r>
        <w:t xml:space="preserve"> </w:t>
      </w:r>
      <w:r>
        <w:rPr>
          <w:b/>
          <w:bCs/>
        </w:rPr>
        <w:t xml:space="preserve">Kedua (G2)</w:t>
      </w:r>
      <w:r>
        <w:t xml:space="preserve">, peningkatan RAG melalui re-ranking umumnya diteliti terpisah dari fine-tuning: pendekatan seperti</w:t>
      </w:r>
      <w:r>
        <w:t xml:space="preserve"> </w:t>
      </w:r>
      <w:r>
        <w:t xml:space="preserve">Yu et al. (2024)</w:t>
      </w:r>
      <w:r>
        <w:t xml:space="preserve"> </w:t>
      </w:r>
      <w:r>
        <w:t xml:space="preserve">dan</w:t>
      </w:r>
      <w:r>
        <w:t xml:space="preserve"> </w:t>
      </w:r>
      <w:r>
        <w:t xml:space="preserve">Lee et al. (2025)</w:t>
      </w:r>
      <w:r>
        <w:t xml:space="preserve"> </w:t>
      </w:r>
      <w:r>
        <w:t xml:space="preserve">memperbaiki pemeringkatan tanpa LoRA, sementara</w:t>
      </w:r>
      <w:r>
        <w:t xml:space="preserve"> </w:t>
      </w:r>
      <w:r>
        <w:t xml:space="preserve">Saha et al. (2024)</w:t>
      </w:r>
      <w:r>
        <w:t xml:space="preserve"> </w:t>
      </w:r>
      <w:r>
        <w:t xml:space="preserve">memakai RAG tanpa</w:t>
      </w:r>
      <w:r>
        <w:t xml:space="preserve"> </w:t>
      </w:r>
      <w:r>
        <w:rPr>
          <w:i/>
          <w:iCs/>
        </w:rPr>
        <w:t xml:space="preserve">fine-tuning</w:t>
      </w:r>
      <w:r>
        <w:t xml:space="preserve">. Belum ada penelitian pada venue bereputasi yang secara sistematis memadukan fine-tuning LoRA dan RAG ber-re-ranking dalam satu</w:t>
      </w:r>
      <w:r>
        <w:t xml:space="preserve"> </w:t>
      </w:r>
      <w:r>
        <w:rPr>
          <w:i/>
          <w:iCs/>
        </w:rPr>
        <w:t xml:space="preserve">pipeline</w:t>
      </w:r>
      <w:r>
        <w:t xml:space="preserve"> </w:t>
      </w:r>
      <w:r>
        <w:t xml:space="preserve">SLM lokal untuk otomatisasi alur kerja berbasis agen, sekaligus mengukur kontribusi tiap komponen dan keseimbangannya dengan efisiensi. Cakupan komponen pada penelitian terdahulu dibandingkan penelitian ini diringkas pada Tabel berikut; tampak bahwa tidak ada satu pun penelitian terdahulu yang mencakup kelima komponen sekaligus. Kekosongan inilah yang diisi penelitian ini.</w:t>
      </w:r>
    </w:p>
    <w:p>
      <w:pPr>
        <w:pStyle w:val="TableCaption"/>
      </w:pPr>
      <w:r>
        <w:t xml:space="preserve">Matriks Cakupan Komponen pada Penelitian Terdahulu (</w:t>
      </w:r>
      <m:oMath>
        <m:r>
          <m:rPr>
            <m:sty m:val="p"/>
          </m:rPr>
          <m:t>•</m:t>
        </m:r>
      </m:oMath>
      <w:r>
        <w:t xml:space="preserve"> </w:t>
      </w:r>
      <w:r>
        <w:t xml:space="preserve">= mencakup)</w:t>
      </w:r>
    </w:p>
    <w:tbl>
      <w:tblPr>
        <w:tblStyle w:val="Table"/>
        <w:tblW w:type="auto" w:w="0"/>
        <w:tblLook w:firstRow="1" w:lastRow="0" w:firstColumn="0" w:lastColumn="0" w:noHBand="0" w:noVBand="0" w:val="0020"/>
        <w:tblCaption w:val="Matriks Cakupan Komponen pada Penelitian Terdahulu (\bullet = mencakup)"/>
      </w:tblPr>
      <w:tblGrid>
        <w:gridCol w:w="1320"/>
        <w:gridCol w:w="1320"/>
        <w:gridCol w:w="1320"/>
        <w:gridCol w:w="1320"/>
        <w:gridCol w:w="1320"/>
        <w:gridCol w:w="1320"/>
      </w:tblGrid>
      <w:tr>
        <w:trPr>
          <w:tblHeader w:val="on"/>
        </w:trPr>
        <w:tc>
          <w:tcPr/>
          <w:p>
            <w:pPr>
              <w:pStyle w:val="Compact"/>
              <w:jc w:val="left"/>
            </w:pPr>
            <w:r>
              <w:rPr>
                <w:b/>
                <w:bCs/>
              </w:rPr>
              <w:t xml:space="preserve">Penelitian</w:t>
            </w:r>
          </w:p>
        </w:tc>
        <w:tc>
          <w:tcPr/>
          <w:p>
            <w:pPr>
              <w:pStyle w:val="Compact"/>
              <w:jc w:val="center"/>
            </w:pPr>
            <w:r>
              <w:rPr>
                <w:b/>
                <w:bCs/>
              </w:rPr>
              <w:t xml:space="preserve">SLM lokal</w:t>
            </w:r>
          </w:p>
        </w:tc>
        <w:tc>
          <w:tcPr/>
          <w:p>
            <w:pPr>
              <w:pStyle w:val="Compact"/>
              <w:jc w:val="center"/>
            </w:pPr>
            <w:r>
              <w:rPr>
                <w:b/>
                <w:bCs/>
              </w:rPr>
              <w:t xml:space="preserve">LoRA</w:t>
            </w:r>
          </w:p>
        </w:tc>
        <w:tc>
          <w:tcPr/>
          <w:p>
            <w:pPr>
              <w:pStyle w:val="Compact"/>
              <w:jc w:val="center"/>
            </w:pPr>
            <w:r>
              <w:rPr>
                <w:b/>
                <w:bCs/>
              </w:rPr>
              <w:t xml:space="preserve">RAG</w:t>
            </w:r>
          </w:p>
        </w:tc>
        <w:tc>
          <w:tcPr/>
          <w:p>
            <w:pPr>
              <w:pStyle w:val="Compact"/>
              <w:jc w:val="center"/>
            </w:pPr>
            <w:r>
              <w:rPr>
                <w:b/>
                <w:bCs/>
              </w:rPr>
              <w:t xml:space="preserve">Re-ranking</w:t>
            </w:r>
          </w:p>
        </w:tc>
        <w:tc>
          <w:tcPr/>
          <w:p>
            <w:pPr>
              <w:pStyle w:val="Compact"/>
              <w:jc w:val="center"/>
            </w:pPr>
            <w:r>
              <w:rPr>
                <w:b/>
                <w:bCs/>
              </w:rPr>
              <w:t xml:space="preserve">Agent workflow</w:t>
            </w:r>
          </w:p>
        </w:tc>
      </w:tr>
      <w:tr>
        <w:tc>
          <w:tcPr/>
          <w:p>
            <w:pPr>
              <w:pStyle w:val="Compact"/>
              <w:jc w:val="left"/>
            </w:pPr>
            <w:r>
              <w:t xml:space="preserve">Yu et al. (2024)</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Saha et al. (2024)</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Erdogan et al. (2024)</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Niu et al. (2025)</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t xml:space="preserve">Lee et al. (2025)</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r>
        <w:tc>
          <w:tcPr/>
          <w:p>
            <w:pPr>
              <w:pStyle w:val="Compact"/>
              <w:jc w:val="left"/>
            </w:pPr>
            <w:r>
              <w:rPr>
                <w:b/>
                <w:bCs/>
              </w:rPr>
              <w:t xml:space="preserve">Penelitian ini</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r>
    </w:tbl>
    <w:bookmarkEnd w:id="22"/>
    <w:bookmarkEnd w:id="23"/>
    <w:bookmarkStart w:id="37" w:name="dasar-teori"/>
    <w:p>
      <w:pPr>
        <w:pStyle w:val="Heading1"/>
      </w:pPr>
      <w:r>
        <w:t xml:space="preserve">DASAR TEORI</w:t>
      </w:r>
    </w:p>
    <w:p>
      <w:pPr>
        <w:pStyle w:val="FirstParagraph"/>
      </w:pPr>
      <w:r>
        <w:t xml:space="preserve">Bab ini menguraikan landasan teori yang menjadi dasar penelitian, meliputi arsitektur model bahasa, SLM, PEFT dengan LoRA, RAG, mekanisme re-ranking, konsep AI</w:t>
      </w:r>
      <w:r>
        <w:t xml:space="preserve"> </w:t>
      </w:r>
      <w:r>
        <w:rPr>
          <w:i/>
          <w:iCs/>
        </w:rPr>
        <w:t xml:space="preserve">agent</w:t>
      </w:r>
      <w:r>
        <w:t xml:space="preserve">, serta platform otomatisasi alur kerja n8n. Bagian akhir menyajikan justifikasi pemilihan tiap pendekatan dibandingkan alternatifnya.</w:t>
      </w:r>
    </w:p>
    <w:bookmarkStart w:id="24" w:name="model-bahasa-dan-arsitektur-transformer"/>
    <w:p>
      <w:pPr>
        <w:pStyle w:val="Heading2"/>
      </w:pPr>
      <w:r>
        <w:t xml:space="preserve">Model Bahasa dan Arsitektur</w:t>
      </w:r>
      <w:r>
        <w:t xml:space="preserve"> </w:t>
      </w:r>
      <w:r>
        <w:rPr>
          <w:i/>
          <w:iCs/>
        </w:rPr>
        <w:t xml:space="preserve">Transformer</w:t>
      </w:r>
    </w:p>
    <w:p>
      <w:pPr>
        <w:pStyle w:val="FirstParagraph"/>
      </w:pPr>
      <w:r>
        <w:t xml:space="preserve">Model bahasa modern dibangun di atas arsitektur</w:t>
      </w:r>
      <w:r>
        <w:t xml:space="preserve"> </w:t>
      </w:r>
      <w:r>
        <w:rPr>
          <w:i/>
          <w:iCs/>
        </w:rPr>
        <w:t xml:space="preserve">transformer</w:t>
      </w:r>
      <w:r>
        <w:t xml:space="preserve"> </w:t>
      </w:r>
      <w:r>
        <w:t xml:space="preserve">yang mengandalkan mekanisme</w:t>
      </w:r>
      <w:r>
        <w:t xml:space="preserve"> </w:t>
      </w:r>
      <w:r>
        <w:rPr>
          <w:i/>
          <w:iCs/>
        </w:rPr>
        <w:t xml:space="preserve">self-attention</w:t>
      </w:r>
      <w:r>
        <w:t xml:space="preserve"> </w:t>
      </w:r>
      <w:r>
        <w:t xml:space="preserve">untuk menangkap keterkaitan antar-token dalam suatu urutan</w:t>
      </w:r>
      <w:r>
        <w:t xml:space="preserve"> </w:t>
      </w:r>
      <w:r>
        <w:t xml:space="preserve">(Minaee et al., 2024)</w:t>
      </w:r>
      <w:r>
        <w:t xml:space="preserve">. Inti mekanisme tersebut dirumuskan pada Persamaan berikut, dengan</w:t>
      </w:r>
      <w:r>
        <w:t xml:space="preserve"> </w:t>
      </w:r>
      <m:oMath>
        <m:r>
          <m:t>Q</m:t>
        </m:r>
      </m:oMath>
      <w:r>
        <w:t xml:space="preserve">,</w:t>
      </w:r>
      <w:r>
        <w:t xml:space="preserve"> </w:t>
      </w:r>
      <m:oMath>
        <m:r>
          <m:t>K</m:t>
        </m:r>
      </m:oMath>
      <w:r>
        <w:t xml:space="preserve">, dan</w:t>
      </w:r>
      <w:r>
        <w:t xml:space="preserve"> </w:t>
      </w:r>
      <m:oMath>
        <m:r>
          <m:t>V</m:t>
        </m:r>
      </m:oMath>
      <w:r>
        <w:t xml:space="preserve"> </w:t>
      </w:r>
      <w:r>
        <w:t xml:space="preserve">berturut-turut matriks</w:t>
      </w:r>
      <w:r>
        <w:t xml:space="preserve"> </w:t>
      </w:r>
      <w:r>
        <w:rPr>
          <w:i/>
          <w:iCs/>
        </w:rPr>
        <w:t xml:space="preserve">query</w:t>
      </w:r>
      <w:r>
        <w:t xml:space="preserve">,</w:t>
      </w:r>
      <w:r>
        <w:t xml:space="preserve"> </w:t>
      </w:r>
      <w:r>
        <w:rPr>
          <w:i/>
          <w:iCs/>
        </w:rPr>
        <w:t xml:space="preserve">key</w:t>
      </w:r>
      <w:r>
        <w:t xml:space="preserve">, dan</w:t>
      </w:r>
      <w:r>
        <w:t xml:space="preserve"> </w:t>
      </w:r>
      <w:r>
        <w:rPr>
          <w:i/>
          <w:iCs/>
        </w:rPr>
        <w:t xml:space="preserve">value</w:t>
      </w:r>
      <w:r>
        <w:t xml:space="preserve">, serta</w:t>
      </w:r>
      <w:r>
        <w:t xml:space="preserve"> </w:t>
      </w:r>
      <m:oMath>
        <m:sSub>
          <m:e>
            <m:r>
              <m:t>d</m:t>
            </m:r>
          </m:e>
          <m:sub>
            <m:r>
              <m:t>k</m:t>
            </m:r>
          </m:sub>
        </m:sSub>
      </m:oMath>
      <w:r>
        <w:t xml:space="preserve"> </w:t>
      </w:r>
      <w:r>
        <w:t xml:space="preserve">dimensi</w:t>
      </w:r>
      <w:r>
        <w:t xml:space="preserve"> </w:t>
      </w:r>
      <w:r>
        <w:rPr>
          <w:i/>
          <w:iCs/>
        </w:rPr>
        <w:t xml:space="preserve">key</w:t>
      </w:r>
      <w:r>
        <w:t xml:space="preserve">.</w:t>
      </w:r>
    </w:p>
    <w:p>
      <w:pPr>
        <w:pStyle w:val="BodyText"/>
      </w:pPr>
      <m:oMathPara>
        <m:oMathParaPr>
          <m:jc m:val="center"/>
        </m:oMathParaPr>
        <m:oMath>
          <m:r>
            <m:rPr>
              <m:nor/>
              <m:sty m:val="p"/>
            </m:rPr>
            <m:t>Attention</m:t>
          </m:r>
          <m:r>
            <m:rPr>
              <m:sty m:val="p"/>
            </m:rPr>
            <m:t>(</m:t>
          </m:r>
          <m:r>
            <m:t>Q</m:t>
          </m:r>
          <m:r>
            <m:rPr>
              <m:sty m:val="p"/>
            </m:rPr>
            <m:t>,</m:t>
          </m:r>
          <m:r>
            <m:t>K</m:t>
          </m:r>
          <m:r>
            <m:rPr>
              <m:sty m:val="p"/>
            </m:rPr>
            <m:t>,</m:t>
          </m:r>
          <m:r>
            <m:t>V</m:t>
          </m:r>
          <m:r>
            <m:rPr>
              <m:sty m:val="p"/>
            </m:rPr>
            <m:t>)</m:t>
          </m:r>
          <m:r>
            <m:rPr>
              <m:sty m:val="p"/>
            </m:rPr>
            <m:t>=</m:t>
          </m:r>
          <m:r>
            <m:rPr>
              <m:nor/>
              <m:sty m:val="p"/>
            </m:rPr>
            <m:t>softmax</m:t>
          </m:r>
          <m:d>
            <m:dPr>
              <m:begChr m:val="("/>
              <m:sepChr m:val=""/>
              <m:endChr m:val=")"/>
              <m:grow/>
            </m:dPr>
            <m:e>
              <m:f>
                <m:fPr>
                  <m:type m:val="bar"/>
                </m:fPr>
                <m:num>
                  <m:r>
                    <m:t>Q</m:t>
                  </m:r>
                  <m:sSup>
                    <m:e>
                      <m:r>
                        <m:t>K</m:t>
                      </m:r>
                    </m:e>
                    <m:sup>
                      <m:r>
                        <m:rPr>
                          <m:sty m:val="p"/>
                        </m:rPr>
                        <m:t>⊤</m:t>
                      </m:r>
                    </m:sup>
                  </m:sSup>
                </m:num>
                <m:den>
                  <m:rad>
                    <m:radPr>
                      <m:degHide m:val="on"/>
                    </m:radPr>
                    <m:deg/>
                    <m:e>
                      <m:sSub>
                        <m:e>
                          <m:r>
                            <m:t>d</m:t>
                          </m:r>
                        </m:e>
                        <m:sub>
                          <m:r>
                            <m:t>k</m:t>
                          </m:r>
                        </m:sub>
                      </m:sSub>
                    </m:e>
                  </m:rad>
                </m:den>
              </m:f>
            </m:e>
          </m:d>
          <m:r>
            <m:t>V</m:t>
          </m:r>
        </m:oMath>
      </m:oMathPara>
    </w:p>
    <w:p>
      <w:pPr>
        <w:pStyle w:val="FirstParagraph"/>
      </w:pPr>
      <w:r>
        <w:t xml:space="preserve">Model bahasa berskala besar (LLM) dilatih pada korpus teks masif sehingga menyimpan pengetahuan dalam parameternya dan menunjukkan kemampuan generalisasi yang kuat, namun dengan biaya komputasi dan kebutuhan memori yang tinggi</w:t>
      </w:r>
      <w:r>
        <w:t xml:space="preserve"> </w:t>
      </w:r>
      <w:r>
        <w:t xml:space="preserve">(Minaee et al., 2024)</w:t>
      </w:r>
      <w:r>
        <w:t xml:space="preserve">.</w:t>
      </w:r>
    </w:p>
    <w:bookmarkEnd w:id="24"/>
    <w:bookmarkStart w:id="25" w:name="small-language-model-1"/>
    <w:p>
      <w:pPr>
        <w:pStyle w:val="Heading2"/>
      </w:pPr>
      <w:r>
        <w:t xml:space="preserve">Small Language Model</w:t>
      </w:r>
    </w:p>
    <w:p>
      <w:pPr>
        <w:pStyle w:val="FirstParagraph"/>
      </w:pPr>
      <w:r>
        <w:t xml:space="preserve">SLM adalah model bahasa dengan jumlah parameter relatif kecil (umumnya ratusan juta hingga beberapa miliar) sehingga dapat dijalankan pada perangkat keras terbatas atau secara lokal</w:t>
      </w:r>
      <w:r>
        <w:t xml:space="preserve"> </w:t>
      </w:r>
      <w:r>
        <w:t xml:space="preserve">(F. Wang et al., 2025)</w:t>
      </w:r>
      <w:r>
        <w:t xml:space="preserve">. Sebagai gambaran, SLM terbuka seperti TinyLlama berukuran 1,1 miliar parameter</w:t>
      </w:r>
      <w:r>
        <w:t xml:space="preserve"> </w:t>
      </w:r>
      <w:r>
        <w:t xml:space="preserve">(Zhang et al., 2024)</w:t>
      </w:r>
      <w:r>
        <w:t xml:space="preserve"> </w:t>
      </w:r>
      <w:r>
        <w:t xml:space="preserve">dan Phi-3-mini 3,8 miliar parameter</w:t>
      </w:r>
      <w:r>
        <w:t xml:space="preserve"> </w:t>
      </w:r>
      <w:r>
        <w:t xml:space="preserve">(</w:t>
      </w:r>
      <w:r>
        <w:t xml:space="preserve">Abdin et al.</w:t>
      </w:r>
      <w:r>
        <w:t xml:space="preserve">, 2024)</w:t>
      </w:r>
      <w:r>
        <w:t xml:space="preserve">, jauh lebih kecil dibanding LLM seperti GPT-3 yang berukuran 175 miliar parameter</w:t>
      </w:r>
      <w:r>
        <w:t xml:space="preserve"> </w:t>
      </w:r>
      <w:r>
        <w:t xml:space="preserve">(E. J. Hu et al., 2022)</w:t>
      </w:r>
      <w:r>
        <w:t xml:space="preserve">. Perbandingan ukuran ini diilustrasikan pada Gambar berikut.</w:t>
      </w:r>
    </w:p>
    <w:tbl>
      <w:tblPr>
        <w:tblStyle w:val="FigureTable"/>
        <w:tblW w:type="auto" w:w="0"/>
        <w:jc w:val="center"/>
        <w:tblLook w:firstRow="0" w:lastRow="0" w:firstColumn="0" w:lastColumn="0"/>
      </w:tblPr>
      <w:tblGrid>
        <w:gridCol w:w="7920"/>
      </w:tblGrid>
      <w:tr>
        <w:tc>
          <w:tcPr/>
          <w:p>
            <w:pPr>
              <w:jc w:val="center"/>
            </w:pPr>
            <w:r>
              <w:rPr>
                <w:i/>
                <w:iCs/>
              </w:rPr>
              <w:t xml:space="preserve">[Grafik tersedia pada versi PDF]</w:t>
            </w:r>
          </w:p>
        </w:tc>
      </w:tr>
    </w:tbl>
    <w:p>
      <w:pPr>
        <w:pStyle w:val="ImageCaption"/>
      </w:pPr>
      <w:r>
        <w:t xml:space="preserve">Perbandingan jumlah parameter SLM terhadap LLM berskala besar (sumber: publikasi masing-masing model).</w:t>
      </w:r>
    </w:p>
    <w:p>
      <w:pPr>
        <w:pStyle w:val="BodyText"/>
      </w:pPr>
      <w:r>
        <w:t xml:space="preserve">Keunggulan utama SLM adalah biaya inferensi rendah, latensi kecil, dan kemampuan berjalan tanpa ketergantungan layanan awan sehingga menjaga privasi data; konsekuensinya, kapasitas penalaran dan pengetahuan internalnya lebih terbatas dibanding model besar</w:t>
      </w:r>
      <w:r>
        <w:t xml:space="preserve"> </w:t>
      </w:r>
      <w:r>
        <w:t xml:space="preserve">(F. Wang et al., 2025)</w:t>
      </w:r>
      <w:r>
        <w:t xml:space="preserve">.</w:t>
      </w:r>
    </w:p>
    <w:bookmarkEnd w:id="25"/>
    <w:bookmarkStart w:id="26" w:name="X3ebc098c41ce9cdd49fed5cd6dc56cfa5475e84"/>
    <w:p>
      <w:pPr>
        <w:pStyle w:val="Heading2"/>
      </w:pPr>
      <w:r>
        <w:t xml:space="preserve">Parameter-Efficient Fine-Tuning dan LoRA</w:t>
      </w:r>
    </w:p>
    <w:p>
      <w:pPr>
        <w:pStyle w:val="FirstParagraph"/>
      </w:pPr>
      <w:r>
        <w:t xml:space="preserve">PEFT adalah keluarga teknik yang mengadaptasi model terlatih dengan hanya memperbarui sebagian kecil parameter, sementara sebagian besar bobot dibekukan</w:t>
      </w:r>
      <w:r>
        <w:t xml:space="preserve"> </w:t>
      </w:r>
      <w:r>
        <w:t xml:space="preserve">(</w:t>
      </w:r>
      <w:r>
        <w:t xml:space="preserve">Ding et al.</w:t>
      </w:r>
      <w:r>
        <w:t xml:space="preserve">, 2023)</w:t>
      </w:r>
      <w:r>
        <w:t xml:space="preserve">. LoRA</w:t>
      </w:r>
      <w:r>
        <w:t xml:space="preserve"> </w:t>
      </w:r>
      <w:r>
        <w:t xml:space="preserve">(E. J. Hu et al., 2022)</w:t>
      </w:r>
      <w:r>
        <w:t xml:space="preserve"> </w:t>
      </w:r>
      <w:r>
        <w:t xml:space="preserve">memodelkan pembaruan bobot terlatih</w:t>
      </w:r>
      <w:r>
        <w:t xml:space="preserve"> </w:t>
      </w:r>
      <m:oMath>
        <m:sSub>
          <m:e>
            <m:r>
              <m:t>W</m:t>
            </m:r>
          </m:e>
          <m:sub>
            <m:r>
              <m:t>0</m:t>
            </m:r>
          </m:sub>
        </m:sSub>
        <m:r>
          <m:rPr>
            <m:sty m:val="p"/>
          </m:rPr>
          <m:t>∈</m:t>
        </m:r>
        <m:sSup>
          <m:e>
            <m:r>
              <m:rPr>
                <m:scr m:val="double-struck"/>
                <m:sty m:val="p"/>
              </m:rPr>
              <m:t>R</m:t>
            </m:r>
          </m:e>
          <m:sup>
            <m:r>
              <m:t>d</m:t>
            </m:r>
            <m:r>
              <m:rPr>
                <m:sty m:val="p"/>
              </m:rPr>
              <m:t>×</m:t>
            </m:r>
            <m:r>
              <m:t>k</m:t>
            </m:r>
          </m:sup>
        </m:sSup>
      </m:oMath>
      <w:r>
        <w:t xml:space="preserve"> </w:t>
      </w:r>
      <w:r>
        <w:t xml:space="preserve">sebagai hasil perkalian dua matriks berperingkat rendah (Persamaan berikut), dengan</w:t>
      </w:r>
      <w:r>
        <w:t xml:space="preserve"> </w:t>
      </w:r>
      <m:oMath>
        <m:r>
          <m:t>B</m:t>
        </m:r>
        <m:r>
          <m:rPr>
            <m:sty m:val="p"/>
          </m:rPr>
          <m:t>∈</m:t>
        </m:r>
        <m:sSup>
          <m:e>
            <m:r>
              <m:rPr>
                <m:scr m:val="double-struck"/>
                <m:sty m:val="p"/>
              </m:rPr>
              <m:t>R</m:t>
            </m:r>
          </m:e>
          <m:sup>
            <m:r>
              <m:t>d</m:t>
            </m:r>
            <m:r>
              <m:rPr>
                <m:sty m:val="p"/>
              </m:rPr>
              <m:t>×</m:t>
            </m:r>
            <m:r>
              <m:t>r</m:t>
            </m:r>
          </m:sup>
        </m:sSup>
      </m:oMath>
      <w:r>
        <w:t xml:space="preserve">,</w:t>
      </w:r>
      <w:r>
        <w:t xml:space="preserve"> </w:t>
      </w:r>
      <m:oMath>
        <m:r>
          <m:t>A</m:t>
        </m:r>
        <m:r>
          <m:rPr>
            <m:sty m:val="p"/>
          </m:rPr>
          <m:t>∈</m:t>
        </m:r>
        <m:sSup>
          <m:e>
            <m:r>
              <m:rPr>
                <m:scr m:val="double-struck"/>
                <m:sty m:val="p"/>
              </m:rPr>
              <m:t>R</m:t>
            </m:r>
          </m:e>
          <m:sup>
            <m:r>
              <m:t>r</m:t>
            </m:r>
            <m:r>
              <m:rPr>
                <m:sty m:val="p"/>
              </m:rPr>
              <m:t>×</m:t>
            </m:r>
            <m:r>
              <m:t>k</m:t>
            </m:r>
          </m:sup>
        </m:sSup>
      </m:oMath>
      <w:r>
        <w:t xml:space="preserve">, dan peringkat</w:t>
      </w:r>
      <w:r>
        <w:t xml:space="preserve"> </w:t>
      </w:r>
      <m:oMath>
        <m:r>
          <m:t>r</m:t>
        </m:r>
        <m:r>
          <m:rPr>
            <m:sty m:val="p"/>
          </m:rPr>
          <m:t>≪</m:t>
        </m:r>
        <m:r>
          <m:rPr>
            <m:sty m:val="p"/>
          </m:rPr>
          <m:t>min</m:t>
        </m:r>
        <m:r>
          <m:rPr>
            <m:sty m:val="p"/>
          </m:rPr>
          <m:t>(</m:t>
        </m:r>
        <m:r>
          <m:t>d</m:t>
        </m:r>
        <m:r>
          <m:rPr>
            <m:sty m:val="p"/>
          </m:rPr>
          <m:t>,</m:t>
        </m:r>
        <m:r>
          <m:t>k</m:t>
        </m:r>
        <m:r>
          <m:rPr>
            <m:sty m:val="p"/>
          </m:rPr>
          <m:t>)</m:t>
        </m:r>
      </m:oMath>
      <w:r>
        <w:t xml:space="preserve">.</w:t>
      </w:r>
    </w:p>
    <w:p>
      <w:pPr>
        <w:pStyle w:val="BodyText"/>
      </w:pPr>
      <m:oMathPara>
        <m:oMathParaPr>
          <m:jc m:val="center"/>
        </m:oMathParaPr>
        <m:oMath>
          <m:r>
            <m:t>h</m:t>
          </m:r>
          <m:r>
            <m:rPr>
              <m:sty m:val="p"/>
            </m:rPr>
            <m:t>=</m:t>
          </m:r>
          <m:sSub>
            <m:e>
              <m:r>
                <m:t>W</m:t>
              </m:r>
            </m:e>
            <m:sub>
              <m:r>
                <m:t>0</m:t>
              </m:r>
            </m:sub>
          </m:sSub>
          <m:r>
            <m:t>x</m:t>
          </m:r>
          <m:r>
            <m:rPr>
              <m:sty m:val="p"/>
            </m:rPr>
            <m:t>+</m:t>
          </m:r>
          <m:r>
            <m:rPr>
              <m:sty m:val="p"/>
            </m:rPr>
            <m:t>Δ</m:t>
          </m:r>
          <m:r>
            <m:t>W</m:t>
          </m:r>
          <m:r>
            <m:t>x</m:t>
          </m:r>
          <m:r>
            <m:rPr>
              <m:sty m:val="p"/>
            </m:rPr>
            <m:t>=</m:t>
          </m:r>
          <m:sSub>
            <m:e>
              <m:r>
                <m:t>W</m:t>
              </m:r>
            </m:e>
            <m:sub>
              <m:r>
                <m:t>0</m:t>
              </m:r>
            </m:sub>
          </m:sSub>
          <m:r>
            <m:t>x</m:t>
          </m:r>
          <m:r>
            <m:rPr>
              <m:sty m:val="p"/>
            </m:rPr>
            <m:t>+</m:t>
          </m:r>
          <m:r>
            <m:t>B</m:t>
          </m:r>
          <m:r>
            <m:t>A</m:t>
          </m:r>
          <m:r>
            <m:t>x</m:t>
          </m:r>
        </m:oMath>
      </m:oMathPara>
    </w:p>
    <w:p>
      <w:pPr>
        <w:pStyle w:val="FirstParagraph"/>
      </w:pPr>
      <w:r>
        <w:t xml:space="preserve">Karena hanya</w:t>
      </w:r>
      <w:r>
        <w:t xml:space="preserve"> </w:t>
      </w:r>
      <m:oMath>
        <m:r>
          <m:t>A</m:t>
        </m:r>
      </m:oMath>
      <w:r>
        <w:t xml:space="preserve"> </w:t>
      </w:r>
      <w:r>
        <w:t xml:space="preserve">dan</w:t>
      </w:r>
      <w:r>
        <w:t xml:space="preserve"> </w:t>
      </w:r>
      <m:oMath>
        <m:r>
          <m:t>B</m:t>
        </m:r>
      </m:oMath>
      <w:r>
        <w:t xml:space="preserve"> </w:t>
      </w:r>
      <w:r>
        <w:t xml:space="preserve">yang dilatih, jumlah parameter yang diperbarui jauh lebih kecil daripada</w:t>
      </w:r>
      <w:r>
        <w:t xml:space="preserve"> </w:t>
      </w:r>
      <w:r>
        <w:rPr>
          <w:i/>
          <w:iCs/>
        </w:rPr>
        <w:t xml:space="preserve">fine-tuning</w:t>
      </w:r>
      <w:r>
        <w:t xml:space="preserve"> </w:t>
      </w:r>
      <w:r>
        <w:t xml:space="preserve">penuh, tanpa menambah latensi inferensi karena</w:t>
      </w:r>
      <w:r>
        <w:t xml:space="preserve"> </w:t>
      </w:r>
      <m:oMath>
        <m:r>
          <m:t>B</m:t>
        </m:r>
        <m:r>
          <m:t>A</m:t>
        </m:r>
      </m:oMath>
      <w:r>
        <w:t xml:space="preserve"> </w:t>
      </w:r>
      <w:r>
        <w:t xml:space="preserve">dapat digabungkan kembali ke</w:t>
      </w:r>
      <w:r>
        <w:t xml:space="preserve"> </w:t>
      </w:r>
      <m:oMath>
        <m:sSub>
          <m:e>
            <m:r>
              <m:t>W</m:t>
            </m:r>
          </m:e>
          <m:sub>
            <m:r>
              <m:t>0</m:t>
            </m:r>
          </m:sub>
        </m:sSub>
      </m:oMath>
      <w:r>
        <w:t xml:space="preserve"> </w:t>
      </w:r>
      <w:r>
        <w:t xml:space="preserve">saat penerapan</w:t>
      </w:r>
      <w:r>
        <w:t xml:space="preserve"> </w:t>
      </w:r>
      <w:r>
        <w:t xml:space="preserve">(E. J. Hu et al., 2022)</w:t>
      </w:r>
      <w:r>
        <w:t xml:space="preserve">. Varian QLoRA menambahkan kuantisasi 4-bit pada bobot dasar untuk menekan kebutuhan memori</w:t>
      </w:r>
      <w:r>
        <w:t xml:space="preserve"> </w:t>
      </w:r>
      <w:r>
        <w:t xml:space="preserve">(Dettmers et al., 2023)</w:t>
      </w:r>
      <w:r>
        <w:t xml:space="preserve">.</w:t>
      </w:r>
    </w:p>
    <w:bookmarkEnd w:id="26"/>
    <w:bookmarkStart w:id="27" w:name="retrieval-augmented-generation-1"/>
    <w:p>
      <w:pPr>
        <w:pStyle w:val="Heading2"/>
      </w:pPr>
      <w:r>
        <w:t xml:space="preserve">Retrieval-Augmented Generation</w:t>
      </w:r>
    </w:p>
    <w:p>
      <w:pPr>
        <w:pStyle w:val="FirstParagraph"/>
      </w:pPr>
      <w:r>
        <w:t xml:space="preserve">RAG memadukan kemampuan generatif model bahasa (memori parametrik) dengan basis pengetahuan eksternal yang diambil saat inferensi (memori non-parametrik)</w:t>
      </w:r>
      <w:r>
        <w:t xml:space="preserve"> </w:t>
      </w:r>
      <w:r>
        <w:t xml:space="preserve">(Lewis et al., 2020)</w:t>
      </w:r>
      <w:r>
        <w:t xml:space="preserve">. Alurnya terdiri atas tiga tahap: (1)</w:t>
      </w:r>
      <w:r>
        <w:t xml:space="preserve"> </w:t>
      </w:r>
      <w:r>
        <w:rPr>
          <w:i/>
          <w:iCs/>
        </w:rPr>
        <w:t xml:space="preserve">retrieval</w:t>
      </w:r>
      <w:r>
        <w:t xml:space="preserve">, pengambilan dokumen relevan menggunakan representasi vektor; (2)</w:t>
      </w:r>
      <w:r>
        <w:t xml:space="preserve"> </w:t>
      </w:r>
      <w:r>
        <w:rPr>
          <w:i/>
          <w:iCs/>
        </w:rPr>
        <w:t xml:space="preserve">augmentation</w:t>
      </w:r>
      <w:r>
        <w:t xml:space="preserve">, penggabungan dokumen ke dalam</w:t>
      </w:r>
      <w:r>
        <w:t xml:space="preserve"> </w:t>
      </w:r>
      <w:r>
        <w:rPr>
          <w:i/>
          <w:iCs/>
        </w:rPr>
        <w:t xml:space="preserve">prompt</w:t>
      </w:r>
      <w:r>
        <w:t xml:space="preserve">; dan (3)</w:t>
      </w:r>
      <w:r>
        <w:t xml:space="preserve"> </w:t>
      </w:r>
      <w:r>
        <w:rPr>
          <w:i/>
          <w:iCs/>
        </w:rPr>
        <w:t xml:space="preserve">generation</w:t>
      </w:r>
      <w:r>
        <w:t xml:space="preserve">, penghasilan jawaban berdasarkan konteks tersebut</w:t>
      </w:r>
      <w:r>
        <w:t xml:space="preserve"> </w:t>
      </w:r>
      <w:r>
        <w:t xml:space="preserve">(Gao et al., 2023)</w:t>
      </w:r>
      <w:r>
        <w:t xml:space="preserve">. Pendekatan ini memungkinkan pembaruan pengetahuan tanpa pelatihan ulang dan mengurangi halusinasi.</w:t>
      </w:r>
    </w:p>
    <w:bookmarkEnd w:id="27"/>
    <w:bookmarkStart w:id="28" w:name="re-ranking"/>
    <w:p>
      <w:pPr>
        <w:pStyle w:val="Heading2"/>
      </w:pPr>
      <w:r>
        <w:t xml:space="preserve">Re-ranking</w:t>
      </w:r>
    </w:p>
    <w:p>
      <w:pPr>
        <w:pStyle w:val="FirstParagraph"/>
      </w:pPr>
      <w:r>
        <w:t xml:space="preserve">re-ranking adalah tahap menyusun ulang peringkat dokumen hasil</w:t>
      </w:r>
      <w:r>
        <w:t xml:space="preserve"> </w:t>
      </w:r>
      <w:r>
        <w:rPr>
          <w:i/>
          <w:iCs/>
        </w:rPr>
        <w:t xml:space="preserve">retrieval</w:t>
      </w:r>
      <w:r>
        <w:t xml:space="preserve"> </w:t>
      </w:r>
      <w:r>
        <w:t xml:space="preserve">awal agar dokumen paling relevan menempati posisi teratas sebelum diberikan ke model generatif. Tahap ini penting karena model bahasa, khususnya yang berukuran kecil dengan konteks terbatas, terbukti tidak robust memanfaatkan informasi yang terletak di tengah konteks panjang</w:t>
      </w:r>
      <w:r>
        <w:t xml:space="preserve"> </w:t>
      </w:r>
      <w:r>
        <w:t xml:space="preserve">(Liu et al., 2024)</w:t>
      </w:r>
      <w:r>
        <w:t xml:space="preserve">. re-ranking dapat dilakukan dengan model terlatih khusus</w:t>
      </w:r>
      <w:r>
        <w:t xml:space="preserve"> </w:t>
      </w:r>
      <w:r>
        <w:t xml:space="preserve">(Ren et al., 2021)</w:t>
      </w:r>
      <w:r>
        <w:t xml:space="preserve"> </w:t>
      </w:r>
      <w:r>
        <w:t xml:space="preserve">maupun dengan memanfaatkan model bahasa sebagai pemeringkat</w:t>
      </w:r>
      <w:r>
        <w:t xml:space="preserve"> </w:t>
      </w:r>
      <w:r>
        <w:rPr>
          <w:i/>
          <w:iCs/>
        </w:rPr>
        <w:t xml:space="preserve">listwise</w:t>
      </w:r>
      <w:r>
        <w:t xml:space="preserve"> </w:t>
      </w:r>
      <w:r>
        <w:t xml:space="preserve">(Sun et al., 2023)</w:t>
      </w:r>
      <w:r>
        <w:t xml:space="preserve">.</w:t>
      </w:r>
    </w:p>
    <w:bookmarkEnd w:id="28"/>
    <w:bookmarkStart w:id="29" w:name="ai-agent"/>
    <w:p>
      <w:pPr>
        <w:pStyle w:val="Heading2"/>
      </w:pPr>
      <w:r>
        <w:t xml:space="preserve">AI Agent</w:t>
      </w:r>
    </w:p>
    <w:p>
      <w:pPr>
        <w:pStyle w:val="FirstParagraph"/>
      </w:pPr>
      <w:r>
        <w:t xml:space="preserve">AI</w:t>
      </w:r>
      <w:r>
        <w:t xml:space="preserve"> </w:t>
      </w:r>
      <w:r>
        <w:rPr>
          <w:i/>
          <w:iCs/>
        </w:rPr>
        <w:t xml:space="preserve">agent</w:t>
      </w:r>
      <w:r>
        <w:t xml:space="preserve"> </w:t>
      </w:r>
      <w:r>
        <w:t xml:space="preserve">berbasis model bahasa adalah sistem yang menggunakan model bahasa sebagai</w:t>
      </w:r>
      <w:r>
        <w:t xml:space="preserve"> </w:t>
      </w:r>
      <w:r>
        <w:rPr>
          <w:i/>
          <w:iCs/>
        </w:rPr>
        <w:t xml:space="preserve">controller</w:t>
      </w:r>
      <w:r>
        <w:t xml:space="preserve"> </w:t>
      </w:r>
      <w:r>
        <w:t xml:space="preserve">untuk menalar, merencanakan, dan berinteraksi dengan lingkungan melalui</w:t>
      </w:r>
      <w:r>
        <w:t xml:space="preserve"> </w:t>
      </w:r>
      <w:r>
        <w:rPr>
          <w:i/>
          <w:iCs/>
        </w:rPr>
        <w:t xml:space="preserve">tool</w:t>
      </w:r>
      <w:r>
        <w:t xml:space="preserve"> </w:t>
      </w:r>
      <w:r>
        <w:t xml:space="preserve">eksternal guna menyelesaikan tugas</w:t>
      </w:r>
      <w:r>
        <w:t xml:space="preserve"> </w:t>
      </w:r>
      <w:r>
        <w:t xml:space="preserve">(L. Wang et al., 2024)</w:t>
      </w:r>
      <w:r>
        <w:t xml:space="preserve">. Komponen pentingnya mencakup pemanggilan</w:t>
      </w:r>
      <w:r>
        <w:t xml:space="preserve"> </w:t>
      </w:r>
      <w:r>
        <w:rPr>
          <w:i/>
          <w:iCs/>
        </w:rPr>
        <w:t xml:space="preserve">tool</w:t>
      </w:r>
      <w:r>
        <w:t xml:space="preserve">/API</w:t>
      </w:r>
      <w:r>
        <w:t xml:space="preserve"> </w:t>
      </w:r>
      <w:r>
        <w:t xml:space="preserve">(Schick et al., 2023)</w:t>
      </w:r>
      <w:r>
        <w:t xml:space="preserve"> </w:t>
      </w:r>
      <w:r>
        <w:t xml:space="preserve">dan penalaran bertahap</w:t>
      </w:r>
      <w:r>
        <w:t xml:space="preserve"> </w:t>
      </w:r>
      <w:r>
        <w:t xml:space="preserve">(Yao et al., 2023)</w:t>
      </w:r>
      <w:r>
        <w:t xml:space="preserve">. Dalam konteks workflow automation, agen memetakan instruksi pengguna menjadi rangkaian tindakan terotomasi sehingga akurasi model dalam memahami instruksi dan memilih tindakan yang tepat menjadi faktor kritis.</w:t>
      </w:r>
    </w:p>
    <w:bookmarkEnd w:id="29"/>
    <w:bookmarkStart w:id="32" w:name="workflow-automation-dan-n8n"/>
    <w:p>
      <w:pPr>
        <w:pStyle w:val="Heading2"/>
      </w:pPr>
      <w:r>
        <w:t xml:space="preserve">Workflow Automation dan n8n</w:t>
      </w:r>
    </w:p>
    <w:p>
      <w:pPr>
        <w:pStyle w:val="FirstParagraph"/>
      </w:pPr>
      <w:r>
        <w:t xml:space="preserve">Otomatisasi alur kerja (workflow automation) adalah perancangan rangkaian tugas yang berjalan otomatis untuk menyelesaikan suatu proses. Pada penelitian ini, SLM teroptimasi diintegrasikan sebagai mesin penalaran agen di dalam platform</w:t>
      </w:r>
      <w:r>
        <w:t xml:space="preserve"> </w:t>
      </w:r>
      <w:r>
        <w:rPr>
          <w:b/>
          <w:bCs/>
        </w:rPr>
        <w:t xml:space="preserve">n8n</w:t>
      </w:r>
      <w:r>
        <w:rPr>
          <w:rStyle w:val="FootnoteReference"/>
        </w:rPr>
        <w:footnoteReference w:id="30"/>
      </w:r>
      <w:r>
        <w:t xml:space="preserve">, sebuah platform otomatisasi alur kerja sumber terbuka berbasis</w:t>
      </w:r>
      <w:r>
        <w:t xml:space="preserve"> </w:t>
      </w:r>
      <w:r>
        <w:rPr>
          <w:i/>
          <w:iCs/>
        </w:rPr>
        <w:t xml:space="preserve">node</w:t>
      </w:r>
      <w:r>
        <w:t xml:space="preserve"> </w:t>
      </w:r>
      <w:r>
        <w:t xml:space="preserve">visual (</w:t>
      </w:r>
      <w:r>
        <w:rPr>
          <w:i/>
          <w:iCs/>
        </w:rPr>
        <w:t xml:space="preserve">low-code</w:t>
      </w:r>
      <w:r>
        <w:t xml:space="preserve">). n8n memungkinkan perangkaian</w:t>
      </w:r>
      <w:r>
        <w:t xml:space="preserve"> </w:t>
      </w:r>
      <w:r>
        <w:rPr>
          <w:i/>
          <w:iCs/>
        </w:rPr>
        <w:t xml:space="preserve">trigger</w:t>
      </w:r>
      <w:r>
        <w:t xml:space="preserve">, pemanggilan API/</w:t>
      </w:r>
      <w:r>
        <w:rPr>
          <w:i/>
          <w:iCs/>
        </w:rPr>
        <w:t xml:space="preserve">tool</w:t>
      </w:r>
      <w:r>
        <w:t xml:space="preserve">, dan pemanggilan model bahasa (termasuk model lokal) ke dalam satu alur kerja yang dapat dijalankan secara</w:t>
      </w:r>
      <w:r>
        <w:t xml:space="preserve"> </w:t>
      </w:r>
      <w:r>
        <w:rPr>
          <w:i/>
          <w:iCs/>
        </w:rPr>
        <w:t xml:space="preserve">self-hosted</w:t>
      </w:r>
      <w:r>
        <w:t xml:space="preserve">. Karakteristik ini menjadikan n8n sesuai sebagai lingkungan pengujian agen yang nyata sekaligus menjaga privasi data karena dapat berjalan sepenuhnya di infrastruktur lokal.</w:t>
      </w:r>
    </w:p>
    <w:bookmarkEnd w:id="32"/>
    <w:bookmarkStart w:id="36" w:name="justifikasi-pemilihan-pendekatan"/>
    <w:p>
      <w:pPr>
        <w:pStyle w:val="Heading2"/>
      </w:pPr>
      <w:r>
        <w:t xml:space="preserve">Justifikasi Pemilihan Pendekatan</w:t>
      </w:r>
    </w:p>
    <w:p>
      <w:pPr>
        <w:pStyle w:val="FirstParagraph"/>
      </w:pPr>
      <w:r>
        <w:t xml:space="preserve">Subbab ini menjelaskan alasan pemilihan tiap pendekatan dibandingkan alternatifnya, sebagai dasar pertanggungjawaban metodologis penelitian.</w:t>
      </w:r>
    </w:p>
    <w:bookmarkStart w:id="33" w:name="pemilihan-lora"/>
    <w:p>
      <w:pPr>
        <w:pStyle w:val="Heading3"/>
      </w:pPr>
      <w:r>
        <w:t xml:space="preserve">Pemilihan LoRA</w:t>
      </w:r>
    </w:p>
    <w:p>
      <w:pPr>
        <w:pStyle w:val="FirstParagraph"/>
      </w:pPr>
      <w:r>
        <w:t xml:space="preserve">Tabel berikut membandingkan LoRA dengan alternatif fine-tuning. LoRA dipilih karena menyeimbangkan efisiensi parameter dan memori</w:t>
      </w:r>
      <w:r>
        <w:t xml:space="preserve"> </w:t>
      </w:r>
      <w:r>
        <w:rPr>
          <w:b/>
          <w:bCs/>
        </w:rPr>
        <w:t xml:space="preserve">tanpa menambah latensi inferensi</w:t>
      </w:r>
      <w:r>
        <w:t xml:space="preserve">, sebab matriks adaptasi dapat digabungkan kembali ke bobot dasar</w:t>
      </w:r>
      <w:r>
        <w:t xml:space="preserve"> </w:t>
      </w:r>
      <w:r>
        <w:t xml:space="preserve">(E. J. Hu et al., 2022)</w:t>
      </w:r>
      <w:r>
        <w:t xml:space="preserve">. Hal ini krusial bagi SLM lokal yang mengutamakan kecepatan respons.</w:t>
      </w:r>
      <w:r>
        <w:t xml:space="preserve"> </w:t>
      </w:r>
      <w:r>
        <w:rPr>
          <w:i/>
          <w:iCs/>
        </w:rPr>
        <w:t xml:space="preserve">Fine-tuning</w:t>
      </w:r>
      <w:r>
        <w:t xml:space="preserve"> </w:t>
      </w:r>
      <w:r>
        <w:t xml:space="preserve">penuh terlalu mahal dan menghasilkan salinan model utuh per tugas</w:t>
      </w:r>
      <w:r>
        <w:t xml:space="preserve"> </w:t>
      </w:r>
      <w:r>
        <w:t xml:space="preserve">(</w:t>
      </w:r>
      <w:r>
        <w:t xml:space="preserve">Ding et al.</w:t>
      </w:r>
      <w:r>
        <w:t xml:space="preserve">, 2023)</w:t>
      </w:r>
      <w:r>
        <w:t xml:space="preserve">;</w:t>
      </w:r>
      <w:r>
        <w:t xml:space="preserve"> </w:t>
      </w:r>
      <w:r>
        <w:rPr>
          <w:i/>
          <w:iCs/>
        </w:rPr>
        <w:t xml:space="preserve">adapter</w:t>
      </w:r>
      <w:r>
        <w:t xml:space="preserve"> </w:t>
      </w:r>
      <w:r>
        <w:t xml:space="preserve">dan</w:t>
      </w:r>
      <w:r>
        <w:t xml:space="preserve"> </w:t>
      </w:r>
      <w:r>
        <w:rPr>
          <w:i/>
          <w:iCs/>
        </w:rPr>
        <w:t xml:space="preserve">prompt/prefix tuning</w:t>
      </w:r>
      <w:r>
        <w:t xml:space="preserve"> </w:t>
      </w:r>
      <w:r>
        <w:t xml:space="preserve">menambah latensi atau kurang stabil</w:t>
      </w:r>
      <w:r>
        <w:t xml:space="preserve"> </w:t>
      </w:r>
      <w:r>
        <w:t xml:space="preserve">(</w:t>
      </w:r>
      <w:r>
        <w:t xml:space="preserve">Ding et al.</w:t>
      </w:r>
      <w:r>
        <w:t xml:space="preserve">, 2023; Z. Hu et al., 2023)</w:t>
      </w:r>
      <w:r>
        <w:t xml:space="preserve">; sedangkan QLoRAâ€”yang sangat hemat memori melalui kuantisasi</w:t>
      </w:r>
      <w:r>
        <w:t xml:space="preserve"> </w:t>
      </w:r>
      <w:r>
        <w:t xml:space="preserve">(Dettmers et al., 2023)</w:t>
      </w:r>
      <w:r>
        <w:t xml:space="preserve">â€”dipertimbangkan sebagai opsi pelengkap apabila memori GPU sangat terbatas.</w:t>
      </w:r>
    </w:p>
    <w:p>
      <w:pPr>
        <w:pStyle w:val="TableCaption"/>
      </w:pPr>
      <w:r>
        <w:t xml:space="preserve">Perbandingan LoRA dengan Alternatif Fine-Tuning</w:t>
      </w:r>
    </w:p>
    <w:tbl>
      <w:tblPr>
        <w:tblStyle w:val="Table"/>
        <w:tblW w:type="auto" w:w="0"/>
        <w:tblLook w:firstRow="1" w:lastRow="0" w:firstColumn="0" w:lastColumn="0" w:noHBand="0" w:noVBand="0" w:val="0020"/>
        <w:tblCaption w:val="Perbandingan LoRA dengan Alternatif Fine-Tuning"/>
      </w:tblPr>
      <w:tblGrid>
        <w:gridCol w:w="1584"/>
        <w:gridCol w:w="1584"/>
        <w:gridCol w:w="1584"/>
        <w:gridCol w:w="1584"/>
        <w:gridCol w:w="1584"/>
      </w:tblGrid>
      <w:tr>
        <w:trPr>
          <w:tblHeader w:val="on"/>
        </w:trPr>
        <w:tc>
          <w:tcPr/>
          <w:p>
            <w:pPr>
              <w:pStyle w:val="Compact"/>
              <w:jc w:val="left"/>
            </w:pPr>
            <w:r>
              <w:rPr>
                <w:b/>
                <w:bCs/>
              </w:rPr>
              <w:t xml:space="preserve">Pendekatan</w:t>
            </w:r>
          </w:p>
        </w:tc>
        <w:tc>
          <w:tcPr/>
          <w:p>
            <w:pPr>
              <w:pStyle w:val="Compact"/>
              <w:jc w:val="left"/>
            </w:pPr>
            <w:r>
              <w:rPr>
                <w:b/>
                <w:bCs/>
              </w:rPr>
              <w:t xml:space="preserve">Parameter dilatih</w:t>
            </w:r>
          </w:p>
        </w:tc>
        <w:tc>
          <w:tcPr/>
          <w:p>
            <w:pPr>
              <w:pStyle w:val="Compact"/>
              <w:jc w:val="left"/>
            </w:pPr>
            <w:r>
              <w:rPr>
                <w:b/>
                <w:bCs/>
              </w:rPr>
              <w:t xml:space="preserve">Kebutuhan memori</w:t>
            </w:r>
          </w:p>
        </w:tc>
        <w:tc>
          <w:tcPr/>
          <w:p>
            <w:pPr>
              <w:pStyle w:val="Compact"/>
              <w:jc w:val="left"/>
            </w:pPr>
            <w:r>
              <w:rPr>
                <w:b/>
                <w:bCs/>
              </w:rPr>
              <w:t xml:space="preserve">Latensi inferensi</w:t>
            </w:r>
          </w:p>
        </w:tc>
        <w:tc>
          <w:tcPr/>
          <w:p>
            <w:pPr>
              <w:pStyle w:val="Compact"/>
              <w:jc w:val="left"/>
            </w:pPr>
            <w:r>
              <w:rPr>
                <w:b/>
                <w:bCs/>
              </w:rPr>
              <w:t xml:space="preserve">Catatan</w:t>
            </w:r>
          </w:p>
        </w:tc>
      </w:tr>
      <w:tr>
        <w:tc>
          <w:tcPr/>
          <w:p>
            <w:pPr>
              <w:pStyle w:val="Compact"/>
              <w:jc w:val="left"/>
            </w:pPr>
            <w:r>
              <w:rPr>
                <w:i/>
                <w:iCs/>
              </w:rPr>
              <w:t xml:space="preserve">Full fine-tuning</w:t>
            </w:r>
          </w:p>
        </w:tc>
        <w:tc>
          <w:tcPr/>
          <w:p>
            <w:pPr>
              <w:pStyle w:val="Compact"/>
              <w:jc w:val="left"/>
            </w:pPr>
            <w:r>
              <w:t xml:space="preserve">Seluruh parameter</w:t>
            </w:r>
          </w:p>
        </w:tc>
        <w:tc>
          <w:tcPr/>
          <w:p>
            <w:pPr>
              <w:pStyle w:val="Compact"/>
              <w:jc w:val="left"/>
            </w:pPr>
            <w:r>
              <w:t xml:space="preserve">Sangat besar</w:t>
            </w:r>
          </w:p>
        </w:tc>
        <w:tc>
          <w:tcPr/>
          <w:p>
            <w:pPr>
              <w:pStyle w:val="Compact"/>
              <w:jc w:val="left"/>
            </w:pPr>
            <w:r>
              <w:t xml:space="preserve">Tetap</w:t>
            </w:r>
          </w:p>
        </w:tc>
        <w:tc>
          <w:tcPr/>
          <w:p>
            <w:pPr>
              <w:pStyle w:val="Compact"/>
              <w:jc w:val="left"/>
            </w:pPr>
            <w:r>
              <w:t xml:space="preserve">Mahal; satu model utuh per tugas</w:t>
            </w:r>
          </w:p>
        </w:tc>
      </w:tr>
      <w:tr>
        <w:tc>
          <w:tcPr/>
          <w:p>
            <w:pPr>
              <w:pStyle w:val="Compact"/>
              <w:jc w:val="left"/>
            </w:pPr>
            <w:r>
              <w:rPr>
                <w:i/>
                <w:iCs/>
              </w:rPr>
              <w:t xml:space="preserve">Adapter</w:t>
            </w:r>
          </w:p>
        </w:tc>
        <w:tc>
          <w:tcPr/>
          <w:p>
            <w:pPr>
              <w:pStyle w:val="Compact"/>
              <w:jc w:val="left"/>
            </w:pPr>
            <w:r>
              <w:t xml:space="preserve">Kecil</w:t>
            </w:r>
          </w:p>
        </w:tc>
        <w:tc>
          <w:tcPr/>
          <w:p>
            <w:pPr>
              <w:pStyle w:val="Compact"/>
              <w:jc w:val="left"/>
            </w:pPr>
            <w:r>
              <w:t xml:space="preserve">Sedang</w:t>
            </w:r>
          </w:p>
        </w:tc>
        <w:tc>
          <w:tcPr/>
          <w:p>
            <w:pPr>
              <w:pStyle w:val="Compact"/>
              <w:jc w:val="left"/>
            </w:pPr>
            <w:r>
              <w:t xml:space="preserve">Bertambah</w:t>
            </w:r>
          </w:p>
        </w:tc>
        <w:tc>
          <w:tcPr/>
          <w:p>
            <w:pPr>
              <w:pStyle w:val="Compact"/>
              <w:jc w:val="left"/>
            </w:pPr>
            <w:r>
              <w:t xml:space="preserve">Lapisan tambahan saat inferensi</w:t>
            </w:r>
          </w:p>
        </w:tc>
      </w:tr>
      <w:tr>
        <w:tc>
          <w:tcPr/>
          <w:p>
            <w:pPr>
              <w:pStyle w:val="Compact"/>
              <w:jc w:val="left"/>
            </w:pPr>
            <w:r>
              <w:rPr>
                <w:i/>
                <w:iCs/>
              </w:rPr>
              <w:t xml:space="preserve">Prompt/Prefix tuning</w:t>
            </w:r>
          </w:p>
        </w:tc>
        <w:tc>
          <w:tcPr/>
          <w:p>
            <w:pPr>
              <w:pStyle w:val="Compact"/>
              <w:jc w:val="left"/>
            </w:pPr>
            <w:r>
              <w:t xml:space="preserve">Sangat kecil</w:t>
            </w:r>
          </w:p>
        </w:tc>
        <w:tc>
          <w:tcPr/>
          <w:p>
            <w:pPr>
              <w:pStyle w:val="Compact"/>
              <w:jc w:val="left"/>
            </w:pPr>
            <w:r>
              <w:t xml:space="preserve">Kecil</w:t>
            </w:r>
          </w:p>
        </w:tc>
        <w:tc>
          <w:tcPr/>
          <w:p>
            <w:pPr>
              <w:pStyle w:val="Compact"/>
              <w:jc w:val="left"/>
            </w:pPr>
            <w:r>
              <w:t xml:space="preserve">Bertambah</w:t>
            </w:r>
          </w:p>
        </w:tc>
        <w:tc>
          <w:tcPr/>
          <w:p>
            <w:pPr>
              <w:pStyle w:val="Compact"/>
              <w:jc w:val="left"/>
            </w:pPr>
            <w:r>
              <w:t xml:space="preserve">Kurang stabil untuk tugas kompleks</w:t>
            </w:r>
          </w:p>
        </w:tc>
      </w:tr>
      <w:tr>
        <w:tc>
          <w:tcPr/>
          <w:p>
            <w:pPr>
              <w:pStyle w:val="Compact"/>
              <w:jc w:val="left"/>
            </w:pPr>
            <w:r>
              <w:t xml:space="preserve">QLoRA</w:t>
            </w:r>
          </w:p>
        </w:tc>
        <w:tc>
          <w:tcPr/>
          <w:p>
            <w:pPr>
              <w:pStyle w:val="Compact"/>
              <w:jc w:val="left"/>
            </w:pPr>
            <w:r>
              <w:t xml:space="preserve">Kecil</w:t>
            </w:r>
          </w:p>
        </w:tc>
        <w:tc>
          <w:tcPr/>
          <w:p>
            <w:pPr>
              <w:pStyle w:val="Compact"/>
              <w:jc w:val="left"/>
            </w:pPr>
            <w:r>
              <w:t xml:space="preserve">Sangat kecil</w:t>
            </w:r>
          </w:p>
        </w:tc>
        <w:tc>
          <w:tcPr/>
          <w:p>
            <w:pPr>
              <w:pStyle w:val="Compact"/>
              <w:jc w:val="left"/>
            </w:pPr>
            <w:r>
              <w:t xml:space="preserve">Sedikit</w:t>
            </w:r>
            <w:r>
              <w:t xml:space="preserve"> </w:t>
            </w:r>
            <w:r>
              <w:rPr>
                <w:i/>
                <w:iCs/>
              </w:rPr>
              <w:t xml:space="preserve">overhead</w:t>
            </w:r>
          </w:p>
        </w:tc>
        <w:tc>
          <w:tcPr/>
          <w:p>
            <w:pPr>
              <w:pStyle w:val="Compact"/>
              <w:jc w:val="left"/>
            </w:pPr>
            <w:r>
              <w:t xml:space="preserve">Hemat memori (kuantisasi 4-bit)</w:t>
            </w:r>
          </w:p>
        </w:tc>
      </w:tr>
      <w:tr>
        <w:tc>
          <w:tcPr/>
          <w:p>
            <w:pPr>
              <w:pStyle w:val="Compact"/>
              <w:jc w:val="left"/>
            </w:pPr>
            <w:r>
              <w:rPr>
                <w:b/>
                <w:bCs/>
              </w:rPr>
              <w:t xml:space="preserve">LoRA (dipilih)</w:t>
            </w:r>
          </w:p>
        </w:tc>
        <w:tc>
          <w:tcPr/>
          <w:p>
            <w:pPr>
              <w:pStyle w:val="Compact"/>
              <w:jc w:val="left"/>
            </w:pPr>
            <w:r>
              <w:t xml:space="preserve">Kecil</w:t>
            </w:r>
          </w:p>
        </w:tc>
        <w:tc>
          <w:tcPr/>
          <w:p>
            <w:pPr>
              <w:pStyle w:val="Compact"/>
              <w:jc w:val="left"/>
            </w:pPr>
            <w:r>
              <w:t xml:space="preserve">Kecil</w:t>
            </w:r>
          </w:p>
        </w:tc>
        <w:tc>
          <w:tcPr/>
          <w:p>
            <w:pPr>
              <w:pStyle w:val="Compact"/>
              <w:jc w:val="left"/>
            </w:pPr>
            <w:r>
              <w:rPr>
                <w:b/>
                <w:bCs/>
              </w:rPr>
              <w:t xml:space="preserve">Tetap</w:t>
            </w:r>
          </w:p>
        </w:tc>
        <w:tc>
          <w:tcPr/>
          <w:p>
            <w:pPr>
              <w:pStyle w:val="Compact"/>
              <w:jc w:val="left"/>
            </w:pPr>
            <w:r>
              <w:t xml:space="preserve">Seimbang; ekosistem matang</w:t>
            </w:r>
          </w:p>
        </w:tc>
      </w:tr>
    </w:tbl>
    <w:bookmarkEnd w:id="33"/>
    <w:bookmarkStart w:id="34" w:name="pemilihan-rag"/>
    <w:p>
      <w:pPr>
        <w:pStyle w:val="Heading3"/>
      </w:pPr>
      <w:r>
        <w:t xml:space="preserve">Pemilihan RAG</w:t>
      </w:r>
    </w:p>
    <w:p>
      <w:pPr>
        <w:pStyle w:val="FirstParagraph"/>
      </w:pPr>
      <w:r>
        <w:t xml:space="preserve">Untuk menyuntikkan pengetahuan eksternal ke SLM, RAG dipilih dibandingkan menanam pengetahuan melalui</w:t>
      </w:r>
      <w:r>
        <w:t xml:space="preserve"> </w:t>
      </w:r>
      <w:r>
        <w:rPr>
          <w:i/>
          <w:iCs/>
        </w:rPr>
        <w:t xml:space="preserve">fine-tuning</w:t>
      </w:r>
      <w:r>
        <w:t xml:space="preserve"> </w:t>
      </w:r>
      <w:r>
        <w:t xml:space="preserve">atau memasukkan seluruh dokumen ke konteks panjang (Tabel berikut).</w:t>
      </w:r>
      <w:r>
        <w:t xml:space="preserve"> </w:t>
      </w:r>
      <w:r>
        <w:t xml:space="preserve">Ovadia et al. (2024)</w:t>
      </w:r>
      <w:r>
        <w:t xml:space="preserve"> </w:t>
      </w:r>
      <w:r>
        <w:t xml:space="preserve">menunjukkan secara empiris bahwa RAG konsisten mengungguli</w:t>
      </w:r>
      <w:r>
        <w:t xml:space="preserve"> </w:t>
      </w:r>
      <w:r>
        <w:rPr>
          <w:i/>
          <w:iCs/>
        </w:rPr>
        <w:t xml:space="preserve">unsupervised fine-tuning</w:t>
      </w:r>
      <w:r>
        <w:t xml:space="preserve"> </w:t>
      </w:r>
      <w:r>
        <w:t xml:space="preserve">dalam injeksi pengetahuan, baik untuk pengetahuan lama maupun baru. Pendekatan konteks panjang rentan terhadap fenomena</w:t>
      </w:r>
      <w:r>
        <w:t xml:space="preserve"> </w:t>
      </w:r>
      <w:r>
        <w:rPr>
          <w:i/>
          <w:iCs/>
        </w:rPr>
        <w:t xml:space="preserve">lost in the middle</w:t>
      </w:r>
      <w:r>
        <w:t xml:space="preserve"> </w:t>
      </w:r>
      <w:r>
        <w:t xml:space="preserve">(Liu et al., 2024)</w:t>
      </w:r>
      <w:r>
        <w:t xml:space="preserve">, terutama pada SLM. RAG memungkinkan pembaruan pengetahuan tanpa pelatihan ulang dan mengurangi halusinasi</w:t>
      </w:r>
      <w:r>
        <w:t xml:space="preserve"> </w:t>
      </w:r>
      <w:r>
        <w:t xml:space="preserve">(Gao et al., 2023; Lewis et al., 2020)</w:t>
      </w:r>
      <w:r>
        <w:t xml:space="preserve">, sementara penambahan re-ranking memastikan konteks paling relevan diberikan kepada model.</w:t>
      </w:r>
    </w:p>
    <w:p>
      <w:pPr>
        <w:pStyle w:val="TableCaption"/>
      </w:pPr>
      <w:r>
        <w:t xml:space="preserve">Perbandingan RAG dengan Alternatif Injeksi Pengetahuan</w:t>
      </w:r>
    </w:p>
    <w:tbl>
      <w:tblPr>
        <w:tblStyle w:val="Table"/>
        <w:tblW w:type="auto" w:w="0"/>
        <w:tblLook w:firstRow="1" w:lastRow="0" w:firstColumn="0" w:lastColumn="0" w:noHBand="0" w:noVBand="0" w:val="0020"/>
        <w:tblCaption w:val="Perbandingan RAG dengan Alternatif Injeksi Pengetahuan"/>
      </w:tblPr>
      <w:tblGrid>
        <w:gridCol w:w="1980"/>
        <w:gridCol w:w="1980"/>
        <w:gridCol w:w="1980"/>
        <w:gridCol w:w="1980"/>
      </w:tblGrid>
      <w:tr>
        <w:trPr>
          <w:tblHeader w:val="on"/>
        </w:trPr>
        <w:tc>
          <w:tcPr/>
          <w:p>
            <w:pPr>
              <w:pStyle w:val="Compact"/>
              <w:jc w:val="left"/>
            </w:pPr>
            <w:r>
              <w:rPr>
                <w:b/>
                <w:bCs/>
              </w:rPr>
              <w:t xml:space="preserve">Pendekatan</w:t>
            </w:r>
          </w:p>
        </w:tc>
        <w:tc>
          <w:tcPr/>
          <w:p>
            <w:pPr>
              <w:pStyle w:val="Compact"/>
              <w:jc w:val="left"/>
            </w:pPr>
            <w:r>
              <w:rPr>
                <w:b/>
                <w:bCs/>
              </w:rPr>
              <w:t xml:space="preserve">Pembaruan pengetahuan</w:t>
            </w:r>
          </w:p>
        </w:tc>
        <w:tc>
          <w:tcPr/>
          <w:p>
            <w:pPr>
              <w:pStyle w:val="Compact"/>
              <w:jc w:val="left"/>
            </w:pPr>
            <w:r>
              <w:rPr>
                <w:b/>
                <w:bCs/>
              </w:rPr>
              <w:t xml:space="preserve">Risiko halusinasi</w:t>
            </w:r>
          </w:p>
        </w:tc>
        <w:tc>
          <w:tcPr/>
          <w:p>
            <w:pPr>
              <w:pStyle w:val="Compact"/>
              <w:jc w:val="left"/>
            </w:pPr>
            <w:r>
              <w:rPr>
                <w:b/>
                <w:bCs/>
              </w:rPr>
              <w:t xml:space="preserve">Catatan</w:t>
            </w:r>
          </w:p>
        </w:tc>
      </w:tr>
      <w:tr>
        <w:tc>
          <w:tcPr/>
          <w:p>
            <w:pPr>
              <w:pStyle w:val="Compact"/>
              <w:jc w:val="left"/>
            </w:pPr>
            <w:r>
              <w:rPr>
                <w:i/>
                <w:iCs/>
              </w:rPr>
              <w:t xml:space="preserve">Fine-tuning</w:t>
            </w:r>
            <w:r>
              <w:t xml:space="preserve"> </w:t>
            </w:r>
            <w:r>
              <w:t xml:space="preserve">pengetahuan</w:t>
            </w:r>
          </w:p>
        </w:tc>
        <w:tc>
          <w:tcPr/>
          <w:p>
            <w:pPr>
              <w:pStyle w:val="Compact"/>
              <w:jc w:val="left"/>
            </w:pPr>
            <w:r>
              <w:t xml:space="preserve">Perlu latih ulang</w:t>
            </w:r>
          </w:p>
        </w:tc>
        <w:tc>
          <w:tcPr/>
          <w:p>
            <w:pPr>
              <w:pStyle w:val="Compact"/>
              <w:jc w:val="left"/>
            </w:pPr>
            <w:r>
              <w:t xml:space="preserve">Tinggi</w:t>
            </w:r>
          </w:p>
        </w:tc>
        <w:tc>
          <w:tcPr/>
          <w:p>
            <w:pPr>
              <w:pStyle w:val="Compact"/>
              <w:jc w:val="left"/>
            </w:pPr>
            <w:r>
              <w:t xml:space="preserve">Sulit menyerap fakta baru</w:t>
            </w:r>
            <w:r>
              <w:t xml:space="preserve"> </w:t>
            </w:r>
            <w:r>
              <w:t xml:space="preserve">(Ovadia et al., 2024)</w:t>
            </w:r>
          </w:p>
        </w:tc>
      </w:tr>
      <w:tr>
        <w:tc>
          <w:tcPr/>
          <w:p>
            <w:pPr>
              <w:pStyle w:val="Compact"/>
              <w:jc w:val="left"/>
            </w:pPr>
            <w:r>
              <w:t xml:space="preserve">Konteks panjang (semua dokumen)</w:t>
            </w:r>
          </w:p>
        </w:tc>
        <w:tc>
          <w:tcPr/>
          <w:p>
            <w:pPr>
              <w:pStyle w:val="Compact"/>
              <w:jc w:val="left"/>
            </w:pPr>
            <w:r>
              <w:t xml:space="preserve">Dinamis</w:t>
            </w:r>
          </w:p>
        </w:tc>
        <w:tc>
          <w:tcPr/>
          <w:p>
            <w:pPr>
              <w:pStyle w:val="Compact"/>
              <w:jc w:val="left"/>
            </w:pPr>
            <w:r>
              <w:t xml:space="preserve">Sedang–tinggi</w:t>
            </w:r>
          </w:p>
        </w:tc>
        <w:tc>
          <w:tcPr/>
          <w:p>
            <w:pPr>
              <w:pStyle w:val="Compact"/>
              <w:jc w:val="left"/>
            </w:pPr>
            <w:r>
              <w:t xml:space="preserve">Rentan</w:t>
            </w:r>
            <w:r>
              <w:t xml:space="preserve"> </w:t>
            </w:r>
            <w:r>
              <w:rPr>
                <w:i/>
                <w:iCs/>
              </w:rPr>
              <w:t xml:space="preserve">lost in the middle</w:t>
            </w:r>
            <w:r>
              <w:t xml:space="preserve"> </w:t>
            </w:r>
            <w:r>
              <w:t xml:space="preserve">(Liu et al., 2024)</w:t>
            </w:r>
          </w:p>
        </w:tc>
      </w:tr>
      <w:tr>
        <w:tc>
          <w:tcPr/>
          <w:p>
            <w:pPr>
              <w:pStyle w:val="Compact"/>
              <w:jc w:val="left"/>
            </w:pPr>
            <w:r>
              <w:rPr>
                <w:b/>
                <w:bCs/>
              </w:rPr>
              <w:t xml:space="preserve">RAG + re-ranking (dipilih)</w:t>
            </w:r>
          </w:p>
        </w:tc>
        <w:tc>
          <w:tcPr/>
          <w:p>
            <w:pPr>
              <w:pStyle w:val="Compact"/>
              <w:jc w:val="left"/>
            </w:pPr>
            <w:r>
              <w:t xml:space="preserve">Dinamis tanpa latih ulang</w:t>
            </w:r>
          </w:p>
        </w:tc>
        <w:tc>
          <w:tcPr/>
          <w:p>
            <w:pPr>
              <w:pStyle w:val="Compact"/>
              <w:jc w:val="left"/>
            </w:pPr>
            <w:r>
              <w:t xml:space="preserve">Rendah</w:t>
            </w:r>
          </w:p>
        </w:tc>
        <w:tc>
          <w:tcPr/>
          <w:p>
            <w:pPr>
              <w:pStyle w:val="Compact"/>
              <w:jc w:val="left"/>
            </w:pPr>
            <w:r>
              <w:rPr>
                <w:i/>
                <w:iCs/>
              </w:rPr>
              <w:t xml:space="preserve">Grounding</w:t>
            </w:r>
            <w:r>
              <w:t xml:space="preserve"> </w:t>
            </w:r>
            <w:r>
              <w:t xml:space="preserve">+ konteks paling relevan</w:t>
            </w:r>
          </w:p>
        </w:tc>
      </w:tr>
    </w:tbl>
    <w:bookmarkEnd w:id="34"/>
    <w:bookmarkStart w:id="35" w:name="pemilihan-platform-n8n"/>
    <w:p>
      <w:pPr>
        <w:pStyle w:val="Heading3"/>
      </w:pPr>
      <w:r>
        <w:t xml:space="preserve">Pemilihan Platform n8n</w:t>
      </w:r>
    </w:p>
    <w:p>
      <w:pPr>
        <w:pStyle w:val="FirstParagraph"/>
      </w:pPr>
      <w:r>
        <w:t xml:space="preserve">Sebagai lingkungan workflow automation agen, n8n dipilih dibandingkan kerangka kerja berbasis kode maupun</w:t>
      </w:r>
      <w:r>
        <w:t xml:space="preserve"> </w:t>
      </w:r>
      <w:r>
        <w:rPr>
          <w:i/>
          <w:iCs/>
        </w:rPr>
        <w:t xml:space="preserve">low-code</w:t>
      </w:r>
      <w:r>
        <w:t xml:space="preserve"> </w:t>
      </w:r>
      <w:r>
        <w:t xml:space="preserve">lain (Tabel berikut). Pertimbangan utamanya adalah kemampuan</w:t>
      </w:r>
      <w:r>
        <w:t xml:space="preserve"> </w:t>
      </w:r>
      <w:r>
        <w:rPr>
          <w:i/>
          <w:iCs/>
        </w:rPr>
        <w:t xml:space="preserve">self-hosted</w:t>
      </w:r>
      <w:r>
        <w:t xml:space="preserve"> </w:t>
      </w:r>
      <w:r>
        <w:t xml:space="preserve">yang selaras dengan tujuan privasi dan penerapan lokal penelitian ini, antarmuka visual berbasis</w:t>
      </w:r>
      <w:r>
        <w:t xml:space="preserve"> </w:t>
      </w:r>
      <w:r>
        <w:rPr>
          <w:i/>
          <w:iCs/>
        </w:rPr>
        <w:t xml:space="preserve">node</w:t>
      </w:r>
      <w:r>
        <w:t xml:space="preserve"> </w:t>
      </w:r>
      <w:r>
        <w:t xml:space="preserve">yang memudahkan perancangan serta reprodusibilitas alur kerja, dan pustaka integrasi yang luas termasuk dukungan pemanggilan model lokal. Justifikasi ini bersifat praktis/teknis mengingat platform-platform tersebut merupakan perkakas rekayasa, bukan objek penelitian akademik.</w:t>
      </w:r>
    </w:p>
    <w:p>
      <w:pPr>
        <w:pStyle w:val="TableCaption"/>
      </w:pPr>
      <w:r>
        <w:t xml:space="preserve">Perbandingan n8n dengan Platform Orkestrasi Alternatif</w:t>
      </w:r>
    </w:p>
    <w:tbl>
      <w:tblPr>
        <w:tblStyle w:val="Table"/>
        <w:tblW w:type="auto" w:w="0"/>
        <w:tblLook w:firstRow="1" w:lastRow="0" w:firstColumn="0" w:lastColumn="0" w:noHBand="0" w:noVBand="0" w:val="0020"/>
        <w:tblCaption w:val="Perbandingan n8n dengan Platform Orkestrasi Alternatif"/>
      </w:tblPr>
      <w:tblGrid>
        <w:gridCol w:w="1980"/>
        <w:gridCol w:w="1980"/>
        <w:gridCol w:w="1980"/>
        <w:gridCol w:w="1980"/>
      </w:tblGrid>
      <w:tr>
        <w:trPr>
          <w:tblHeader w:val="on"/>
        </w:trPr>
        <w:tc>
          <w:tcPr/>
          <w:p>
            <w:pPr>
              <w:pStyle w:val="Compact"/>
              <w:jc w:val="left"/>
            </w:pPr>
            <w:r>
              <w:rPr>
                <w:b/>
                <w:bCs/>
              </w:rPr>
              <w:t xml:space="preserve">Platform</w:t>
            </w:r>
          </w:p>
        </w:tc>
        <w:tc>
          <w:tcPr/>
          <w:p>
            <w:pPr>
              <w:pStyle w:val="Compact"/>
              <w:jc w:val="left"/>
            </w:pPr>
            <w:r>
              <w:rPr>
                <w:b/>
                <w:bCs/>
              </w:rPr>
              <w:t xml:space="preserve">Jenis</w:t>
            </w:r>
          </w:p>
        </w:tc>
        <w:tc>
          <w:tcPr/>
          <w:p>
            <w:pPr>
              <w:pStyle w:val="Compact"/>
              <w:jc w:val="left"/>
            </w:pPr>
            <w:r>
              <w:rPr>
                <w:b/>
                <w:bCs/>
              </w:rPr>
              <w:t xml:space="preserve">Self-host</w:t>
            </w:r>
          </w:p>
        </w:tc>
        <w:tc>
          <w:tcPr/>
          <w:p>
            <w:pPr>
              <w:pStyle w:val="Compact"/>
              <w:jc w:val="left"/>
            </w:pPr>
            <w:r>
              <w:rPr>
                <w:b/>
                <w:bCs/>
              </w:rPr>
              <w:t xml:space="preserve">Antarmuka</w:t>
            </w:r>
          </w:p>
        </w:tc>
      </w:tr>
      <w:tr>
        <w:tc>
          <w:tcPr/>
          <w:p>
            <w:pPr>
              <w:pStyle w:val="Compact"/>
              <w:jc w:val="left"/>
            </w:pPr>
            <w:r>
              <w:t xml:space="preserve">LangChain / LangGraph</w:t>
            </w:r>
          </w:p>
        </w:tc>
        <w:tc>
          <w:tcPr/>
          <w:p>
            <w:pPr>
              <w:pStyle w:val="Compact"/>
              <w:jc w:val="left"/>
            </w:pPr>
            <w:r>
              <w:t xml:space="preserve">Pustaka kode</w:t>
            </w:r>
          </w:p>
        </w:tc>
        <w:tc>
          <w:tcPr/>
          <w:p>
            <w:pPr>
              <w:pStyle w:val="Compact"/>
              <w:jc w:val="left"/>
            </w:pPr>
            <w:r>
              <w:t xml:space="preserve">Ya</w:t>
            </w:r>
          </w:p>
        </w:tc>
        <w:tc>
          <w:tcPr/>
          <w:p>
            <w:pPr>
              <w:pStyle w:val="Compact"/>
              <w:jc w:val="left"/>
            </w:pPr>
            <w:r>
              <w:t xml:space="preserve">Berbasis kode</w:t>
            </w:r>
          </w:p>
        </w:tc>
      </w:tr>
      <w:tr>
        <w:tc>
          <w:tcPr/>
          <w:p>
            <w:pPr>
              <w:pStyle w:val="Compact"/>
              <w:jc w:val="left"/>
            </w:pPr>
            <w:r>
              <w:t xml:space="preserve">AutoGen / CrewAI</w:t>
            </w:r>
          </w:p>
        </w:tc>
        <w:tc>
          <w:tcPr/>
          <w:p>
            <w:pPr>
              <w:pStyle w:val="Compact"/>
              <w:jc w:val="left"/>
            </w:pPr>
            <w:r>
              <w:t xml:space="preserve">Kerangka multi-agen (kode)</w:t>
            </w:r>
          </w:p>
        </w:tc>
        <w:tc>
          <w:tcPr/>
          <w:p>
            <w:pPr>
              <w:pStyle w:val="Compact"/>
              <w:jc w:val="left"/>
            </w:pPr>
            <w:r>
              <w:t xml:space="preserve">Ya</w:t>
            </w:r>
          </w:p>
        </w:tc>
        <w:tc>
          <w:tcPr/>
          <w:p>
            <w:pPr>
              <w:pStyle w:val="Compact"/>
              <w:jc w:val="left"/>
            </w:pPr>
            <w:r>
              <w:t xml:space="preserve">Berbasis kode</w:t>
            </w:r>
          </w:p>
        </w:tc>
      </w:tr>
      <w:tr>
        <w:tc>
          <w:tcPr/>
          <w:p>
            <w:pPr>
              <w:pStyle w:val="Compact"/>
              <w:jc w:val="left"/>
            </w:pPr>
            <w:r>
              <w:t xml:space="preserve">Dify / Flowise</w:t>
            </w:r>
          </w:p>
        </w:tc>
        <w:tc>
          <w:tcPr/>
          <w:p>
            <w:pPr>
              <w:pStyle w:val="Compact"/>
              <w:jc w:val="left"/>
            </w:pPr>
            <w:r>
              <w:rPr>
                <w:i/>
                <w:iCs/>
              </w:rPr>
              <w:t xml:space="preserve">Low-code</w:t>
            </w:r>
          </w:p>
        </w:tc>
        <w:tc>
          <w:tcPr/>
          <w:p>
            <w:pPr>
              <w:pStyle w:val="Compact"/>
              <w:jc w:val="left"/>
            </w:pPr>
            <w:r>
              <w:t xml:space="preserve">Ya</w:t>
            </w:r>
          </w:p>
        </w:tc>
        <w:tc>
          <w:tcPr/>
          <w:p>
            <w:pPr>
              <w:pStyle w:val="Compact"/>
              <w:jc w:val="left"/>
            </w:pPr>
            <w:r>
              <w:t xml:space="preserve">Visual</w:t>
            </w:r>
          </w:p>
        </w:tc>
      </w:tr>
      <w:tr>
        <w:tc>
          <w:tcPr/>
          <w:p>
            <w:pPr>
              <w:pStyle w:val="Compact"/>
              <w:jc w:val="left"/>
            </w:pPr>
            <w:r>
              <w:rPr>
                <w:b/>
                <w:bCs/>
              </w:rPr>
              <w:t xml:space="preserve">n8n (dipilih)</w:t>
            </w:r>
          </w:p>
        </w:tc>
        <w:tc>
          <w:tcPr/>
          <w:p>
            <w:pPr>
              <w:pStyle w:val="Compact"/>
              <w:jc w:val="left"/>
            </w:pPr>
            <w:r>
              <w:t xml:space="preserve">Otomasi alur kerja</w:t>
            </w:r>
            <w:r>
              <w:t xml:space="preserve"> </w:t>
            </w:r>
            <w:r>
              <w:rPr>
                <w:i/>
                <w:iCs/>
              </w:rPr>
              <w:t xml:space="preserve">low-code</w:t>
            </w:r>
          </w:p>
        </w:tc>
        <w:tc>
          <w:tcPr/>
          <w:p>
            <w:pPr>
              <w:pStyle w:val="Compact"/>
              <w:jc w:val="left"/>
            </w:pPr>
            <w:r>
              <w:rPr>
                <w:b/>
                <w:bCs/>
              </w:rPr>
              <w:t xml:space="preserve">Ya</w:t>
            </w:r>
          </w:p>
        </w:tc>
        <w:tc>
          <w:tcPr/>
          <w:p>
            <w:pPr>
              <w:pStyle w:val="Compact"/>
              <w:jc w:val="left"/>
            </w:pPr>
            <w:r>
              <w:t xml:space="preserve">Visual</w:t>
            </w:r>
            <w:r>
              <w:t xml:space="preserve"> </w:t>
            </w:r>
            <w:r>
              <w:rPr>
                <w:i/>
                <w:iCs/>
              </w:rPr>
              <w:t xml:space="preserve">node-based</w:t>
            </w:r>
          </w:p>
        </w:tc>
      </w:tr>
    </w:tbl>
    <w:bookmarkEnd w:id="35"/>
    <w:bookmarkEnd w:id="36"/>
    <w:bookmarkEnd w:id="37"/>
    <w:bookmarkStart w:id="48" w:name="metodologi-penelitian"/>
    <w:p>
      <w:pPr>
        <w:pStyle w:val="Heading1"/>
      </w:pPr>
      <w:r>
        <w:t xml:space="preserve">METODOLOGI PENELITIAN</w:t>
      </w:r>
    </w:p>
    <w:p>
      <w:pPr>
        <w:pStyle w:val="FirstParagraph"/>
      </w:pPr>
      <w:r>
        <w:t xml:space="preserve">Bab ini menjelaskan metodologi penelitian, mencakup deskripsi umum dan variabel penelitian, akuisisi data, rancangan model yang diusulkan, serta rancangan pengujian. Penelitian ini bersifat eksperimental kuantitatif dengan pendekatan pengembangan dan evaluasi sistem.</w:t>
      </w:r>
    </w:p>
    <w:bookmarkStart w:id="38" w:name="deskripsi-umum-penelitian"/>
    <w:p>
      <w:pPr>
        <w:pStyle w:val="Heading2"/>
      </w:pPr>
      <w:r>
        <w:t xml:space="preserve">Deskripsi Umum Penelitian</w:t>
      </w:r>
    </w:p>
    <w:p>
      <w:pPr>
        <w:pStyle w:val="FirstParagraph"/>
      </w:pPr>
      <w:r>
        <w:t xml:space="preserve">Penelitian ini bertujuan mengoptimalkan akurasi SLM lokal untuk AI</w:t>
      </w:r>
      <w:r>
        <w:t xml:space="preserve"> </w:t>
      </w:r>
      <w:r>
        <w:rPr>
          <w:i/>
          <w:iCs/>
        </w:rPr>
        <w:t xml:space="preserve">agent workflow automation</w:t>
      </w:r>
      <w:r>
        <w:t xml:space="preserve"> </w:t>
      </w:r>
      <w:r>
        <w:t xml:space="preserve">melalui kombinasi fine-tuning LoRA dan RAG ber-re-ranking. Alur penelitian terdiri atas lima tahap: (1) penyiapan data dan model dasar; (2) penerapan fine-tuning LoRA; (3) pembangunan</w:t>
      </w:r>
      <w:r>
        <w:t xml:space="preserve"> </w:t>
      </w:r>
      <w:r>
        <w:rPr>
          <w:i/>
          <w:iCs/>
        </w:rPr>
        <w:t xml:space="preserve">pipeline</w:t>
      </w:r>
      <w:r>
        <w:t xml:space="preserve"> </w:t>
      </w:r>
      <w:r>
        <w:t xml:space="preserve">RAG dengan re-ranking; (4) integrasi ke dalam alur kerja agen dan eksperimen ablasi; serta (5) evaluasi dan analisis.</w:t>
      </w:r>
    </w:p>
    <w:p>
      <w:pPr>
        <w:pStyle w:val="BodyText"/>
      </w:pPr>
      <w:r>
        <w:t xml:space="preserve">Variabel penelitian dirumuskan sebagai berikut:</w:t>
      </w:r>
    </w:p>
    <w:p>
      <w:pPr>
        <w:numPr>
          <w:ilvl w:val="0"/>
          <w:numId w:val="1005"/>
        </w:numPr>
      </w:pPr>
      <w:r>
        <w:rPr>
          <w:b/>
          <w:bCs/>
        </w:rPr>
        <w:t xml:space="preserve">Variabel bebas pertama (</w:t>
      </w:r>
      <m:oMath>
        <m:sSub>
          <m:e>
            <m:r>
              <m:t>X</m:t>
            </m:r>
          </m:e>
          <m:sub>
            <m:r>
              <m:t>1</m:t>
            </m:r>
          </m:sub>
        </m:sSub>
      </m:oMath>
      <w:r>
        <w:rPr>
          <w:b/>
          <w:bCs/>
        </w:rPr>
        <w:t xml:space="preserve">): fine-tuning LoRA</w:t>
      </w:r>
      <w:r>
        <w:t xml:space="preserve">, yaitu adaptasi model dasar ke domain/tugas menggunakan LoRA</w:t>
      </w:r>
      <w:r>
        <w:t xml:space="preserve"> </w:t>
      </w:r>
      <w:r>
        <w:t xml:space="preserve">(E. J. Hu et al., 2022)</w:t>
      </w:r>
      <w:r>
        <w:t xml:space="preserve">.</w:t>
      </w:r>
    </w:p>
    <w:p>
      <w:pPr>
        <w:numPr>
          <w:ilvl w:val="0"/>
          <w:numId w:val="1005"/>
        </w:numPr>
      </w:pPr>
      <w:r>
        <w:rPr>
          <w:b/>
          <w:bCs/>
        </w:rPr>
        <w:t xml:space="preserve">Variabel bebas kedua (</w:t>
      </w:r>
      <m:oMath>
        <m:sSub>
          <m:e>
            <m:r>
              <m:t>X</m:t>
            </m:r>
          </m:e>
          <m:sub>
            <m:r>
              <m:t>2</m:t>
            </m:r>
          </m:sub>
        </m:sSub>
      </m:oMath>
      <w:r>
        <w:rPr>
          <w:b/>
          <w:bCs/>
        </w:rPr>
        <w:t xml:space="preserve">): RAG ber-re-ranking</w:t>
      </w:r>
      <w:r>
        <w:t xml:space="preserve">, yaitu augmentasi pengetahuan eksternal yang relevansinya ditingkatkan melalui tahap re-ranking</w:t>
      </w:r>
      <w:r>
        <w:t xml:space="preserve"> </w:t>
      </w:r>
      <w:r>
        <w:t xml:space="preserve">(Lewis et al., 2020; Sun et al., 2023)</w:t>
      </w:r>
      <w:r>
        <w:t xml:space="preserve">.</w:t>
      </w:r>
    </w:p>
    <w:p>
      <w:pPr>
        <w:numPr>
          <w:ilvl w:val="0"/>
          <w:numId w:val="1005"/>
        </w:numPr>
      </w:pPr>
      <w:r>
        <w:rPr>
          <w:b/>
          <w:bCs/>
        </w:rPr>
        <w:t xml:space="preserve">Variabel terikat (</w:t>
      </w:r>
      <m:oMath>
        <m:r>
          <m:t>Y</m:t>
        </m:r>
      </m:oMath>
      <w:r>
        <w:rPr>
          <w:b/>
          <w:bCs/>
        </w:rPr>
        <w:t xml:space="preserve">): akurasi</w:t>
      </w:r>
      <w:r>
        <w:t xml:space="preserve">, yaitu ketepatan keluaran model pada tugas otomatisasi alur kerja agen, yang diukur dengan sejumlah metrik (Sub Bab Rancangan Pengujian).</w:t>
      </w:r>
    </w:p>
    <w:bookmarkEnd w:id="38"/>
    <w:bookmarkStart w:id="42" w:name="akuisisi-data"/>
    <w:p>
      <w:pPr>
        <w:pStyle w:val="Heading2"/>
      </w:pPr>
      <w:r>
        <w:t xml:space="preserve">Akuisisi Data</w:t>
      </w:r>
    </w:p>
    <w:p>
      <w:pPr>
        <w:pStyle w:val="FirstParagraph"/>
      </w:pPr>
      <w:r>
        <w:t xml:space="preserve">Data yang digunakan meliputi tiga komponen:</w:t>
      </w:r>
    </w:p>
    <w:p>
      <w:pPr>
        <w:numPr>
          <w:ilvl w:val="0"/>
          <w:numId w:val="1006"/>
        </w:numPr>
      </w:pPr>
      <w:r>
        <w:rPr>
          <w:b/>
          <w:bCs/>
        </w:rPr>
        <w:t xml:space="preserve">Model dasar (</w:t>
      </w:r>
      <w:r>
        <w:rPr>
          <w:b/>
          <w:bCs/>
          <w:i/>
          <w:iCs/>
        </w:rPr>
        <w:t xml:space="preserve">base</w:t>
      </w:r>
      <w:r>
        <w:rPr>
          <w:b/>
          <w:bCs/>
        </w:rPr>
        <w:t xml:space="preserve"> </w:t>
      </w:r>
      <w:r>
        <w:rPr>
          <w:b/>
          <w:bCs/>
        </w:rPr>
        <w:t xml:space="preserve">SLM):</w:t>
      </w:r>
      <w:r>
        <w:t xml:space="preserve"> </w:t>
      </w:r>
      <w:r>
        <w:t xml:space="preserve">SLM terbuka yang dapat dijalankan lokal, dengan kandidat antara lain Phi-3-mini</w:t>
      </w:r>
      <w:r>
        <w:t xml:space="preserve"> </w:t>
      </w:r>
      <w:r>
        <w:t xml:space="preserve">(</w:t>
      </w:r>
      <w:r>
        <w:t xml:space="preserve">Abdin et al.</w:t>
      </w:r>
      <w:r>
        <w:t xml:space="preserve">, 2024)</w:t>
      </w:r>
      <w:r>
        <w:t xml:space="preserve">, Qwen2.5 berukuran kecil</w:t>
      </w:r>
      <w:r>
        <w:t xml:space="preserve"> </w:t>
      </w:r>
      <w:r>
        <w:t xml:space="preserve">(</w:t>
      </w:r>
      <w:r>
        <w:t xml:space="preserve">Yang et al.</w:t>
      </w:r>
      <w:r>
        <w:t xml:space="preserve">, 2024)</w:t>
      </w:r>
      <w:r>
        <w:t xml:space="preserve">, atau TinyLlama</w:t>
      </w:r>
      <w:r>
        <w:t xml:space="preserve"> </w:t>
      </w:r>
      <w:r>
        <w:t xml:space="preserve">(Zhang et al., 2024)</w:t>
      </w:r>
      <w:r>
        <w:t xml:space="preserve">.</w:t>
      </w:r>
    </w:p>
    <w:p>
      <w:pPr>
        <w:numPr>
          <w:ilvl w:val="0"/>
          <w:numId w:val="1006"/>
        </w:numPr>
      </w:pPr>
      <w:r>
        <w:rPr>
          <w:b/>
          <w:bCs/>
        </w:rPr>
        <w:t xml:space="preserve">Data fine-tuning:</w:t>
      </w:r>
      <w:r>
        <w:t xml:space="preserve"> </w:t>
      </w:r>
      <w:r>
        <w:t xml:space="preserve">data instruksi sebagai basis adaptasi, mengacu pada dataset instruksi Alpaca</w:t>
      </w:r>
      <w:r>
        <w:rPr>
          <w:rStyle w:val="FootnoteReference"/>
        </w:rPr>
        <w:footnoteReference w:id="39"/>
      </w:r>
      <w:r>
        <w:t xml:space="preserve"> </w:t>
      </w:r>
      <w:r>
        <w:t xml:space="preserve">sebagai titik awal, yang selanjutnya dilengkapi/diadaptasi dengan data instruksi spesifik tugas agen (mis. pemanggilan</w:t>
      </w:r>
      <w:r>
        <w:t xml:space="preserve"> </w:t>
      </w:r>
      <w:r>
        <w:rPr>
          <w:i/>
          <w:iCs/>
        </w:rPr>
        <w:t xml:space="preserve">tool</w:t>
      </w:r>
      <w:r>
        <w:t xml:space="preserve"> </w:t>
      </w:r>
      <w:r>
        <w:t xml:space="preserve">dan penalaran prosedural).</w:t>
      </w:r>
    </w:p>
    <w:p>
      <w:pPr>
        <w:numPr>
          <w:ilvl w:val="0"/>
          <w:numId w:val="1006"/>
        </w:numPr>
      </w:pPr>
      <w:r>
        <w:rPr>
          <w:b/>
          <w:bCs/>
        </w:rPr>
        <w:t xml:space="preserve">Basis pengetahuan RAG:</w:t>
      </w:r>
      <w:r>
        <w:t xml:space="preserve"> </w:t>
      </w:r>
      <w:r>
        <w:t xml:space="preserve">korpus dokumen domain yang diindeks sebagai basis</w:t>
      </w:r>
      <w:r>
        <w:t xml:space="preserve"> </w:t>
      </w:r>
      <w:r>
        <w:rPr>
          <w:i/>
          <w:iCs/>
        </w:rPr>
        <w:t xml:space="preserve">retrieval</w:t>
      </w:r>
      <w:r>
        <w:t xml:space="preserve">.</w:t>
      </w:r>
    </w:p>
    <w:p>
      <w:pPr>
        <w:pStyle w:val="FirstParagraph"/>
      </w:pPr>
      <w:r>
        <w:t xml:space="preserve">Data dibagi menjadi himpunan latih, validasi, dan uji dengan proporsi yang ditetapkan secara konsisten, dan seluruh praproses (pembersihan, tokenisasi, penyusunan</w:t>
      </w:r>
      <w:r>
        <w:t xml:space="preserve"> </w:t>
      </w:r>
      <w:r>
        <w:rPr>
          <w:i/>
          <w:iCs/>
        </w:rPr>
        <w:t xml:space="preserve">prompt</w:t>
      </w:r>
      <w:r>
        <w:t xml:space="preserve">) didokumentasikan agar reprodusibel. Rencana komposisi data latih diilustrasikan pada Gambar berikut.</w:t>
      </w:r>
    </w:p>
    <w:tbl>
      <w:tblPr>
        <w:tblStyle w:val="FigureTable"/>
        <w:tblW w:type="auto" w:w="0"/>
        <w:jc w:val="center"/>
        <w:tblLook w:firstRow="0" w:lastRow="0" w:firstColumn="0" w:lastColumn="0"/>
      </w:tblPr>
      <w:tblGrid>
        <w:gridCol w:w="7920"/>
      </w:tblGrid>
      <w:tr>
        <w:tc>
          <w:tcPr/>
          <w:p>
            <w:pPr>
              <w:jc w:val="center"/>
            </w:pPr>
            <w:r>
              <w:rPr>
                <w:i/>
                <w:iCs/>
              </w:rPr>
              <w:t xml:space="preserve">[Grafik tersedia pada versi PDF]</w:t>
            </w:r>
          </w:p>
        </w:tc>
      </w:tr>
    </w:tbl>
    <w:p>
      <w:pPr>
        <w:pStyle w:val="ImageCaption"/>
      </w:pPr>
      <w:r>
        <w:t xml:space="preserve">Rencana komposisi data latih (ilustratif; proporsi final disesuaikan saat pelaksanaan).</w:t>
      </w:r>
    </w:p>
    <w:bookmarkStart w:id="41" w:name="justifikasi-penyusunan-dataset-mandiri"/>
    <w:p>
      <w:pPr>
        <w:pStyle w:val="Heading3"/>
      </w:pPr>
      <w:r>
        <w:t xml:space="preserve">Justifikasi Penyusunan Dataset Mandiri</w:t>
      </w:r>
    </w:p>
    <w:p>
      <w:pPr>
        <w:pStyle w:val="FirstParagraph"/>
      </w:pPr>
      <w:r>
        <w:t xml:space="preserve">Sebagian data instruksi pada penelitian ini disusun secara mandiri, yaitu dibangun atau disintesis sesuai kebutuhan tugas agen. Pendekatan ini merupakan praktik yang mapan dan diterima dalam penyetelan instruksi (</w:t>
      </w:r>
      <w:r>
        <w:rPr>
          <w:i/>
          <w:iCs/>
        </w:rPr>
        <w:t xml:space="preserve">instruction tuning</w:t>
      </w:r>
      <w:r>
        <w:t xml:space="preserve">) model bahasa.</w:t>
      </w:r>
      <w:r>
        <w:t xml:space="preserve"> </w:t>
      </w:r>
      <w:r>
        <w:t xml:space="preserve">Y. Wang et al. (2023)</w:t>
      </w:r>
      <w:r>
        <w:t xml:space="preserve"> </w:t>
      </w:r>
      <w:r>
        <w:t xml:space="preserve">melalui kerangka Self-Instruct menunjukkan bahwa data instruksi yang dibangkitkan sendiri (</w:t>
      </w:r>
      <w:r>
        <w:rPr>
          <w:i/>
          <w:iCs/>
        </w:rPr>
        <w:t xml:space="preserve">bootstrapping</w:t>
      </w:r>
      <w:r>
        <w:t xml:space="preserve"> </w:t>
      </w:r>
      <w:r>
        <w:t xml:space="preserve">dari model) dapat melatih model hingga setara dengan model yang dilatih pada data anotasi manusia, sehingga menjadi metode penyelarasan yang nyaris bebas anotasi manual. Dataset Alpaca yang dijadikan basis pada penelitian ini pun dibangun mengikuti prinsip Self-Instruct. Lebih lanjut, SLM mutakhir seperti Phi-3 dilatih dengan porsi data sintetis berkualitas</w:t>
      </w:r>
      <w:r>
        <w:t xml:space="preserve"> </w:t>
      </w:r>
      <w:r>
        <w:t xml:space="preserve">(</w:t>
      </w:r>
      <w:r>
        <w:t xml:space="preserve">Abdin et al.</w:t>
      </w:r>
      <w:r>
        <w:t xml:space="preserve">, 2024)</w:t>
      </w:r>
      <w:r>
        <w:t xml:space="preserve">, sementara TinyAgent secara khusus mengkurasi dataset</w:t>
      </w:r>
      <w:r>
        <w:t xml:space="preserve"> </w:t>
      </w:r>
      <w:r>
        <w:rPr>
          <w:i/>
          <w:iCs/>
        </w:rPr>
        <w:t xml:space="preserve">function-calling</w:t>
      </w:r>
      <w:r>
        <w:t xml:space="preserve"> </w:t>
      </w:r>
      <w:r>
        <w:t xml:space="preserve">sendiri untuk agen SLM</w:t>
      </w:r>
      <w:r>
        <w:t xml:space="preserve"> </w:t>
      </w:r>
      <w:r>
        <w:t xml:space="preserve">(Erdogan et al., 2024)</w:t>
      </w:r>
      <w:r>
        <w:t xml:space="preserve">. Dengan demikian, penyusunan dataset secara mandiri memiliki landasan metodologis yang kuat untuk kasus penelitian ini, sepanjang proses pembangkitan, penyaringan, dan validasi data didokumentasikan secara transparan demi menjaga kualitas dan reprodusibilitas.</w:t>
      </w:r>
    </w:p>
    <w:bookmarkEnd w:id="41"/>
    <w:bookmarkEnd w:id="42"/>
    <w:bookmarkStart w:id="44" w:name="rancangan-model"/>
    <w:p>
      <w:pPr>
        <w:pStyle w:val="Heading2"/>
      </w:pPr>
      <w:r>
        <w:t xml:space="preserve">Rancangan Model</w:t>
      </w:r>
    </w:p>
    <w:p>
      <w:pPr>
        <w:pStyle w:val="FirstParagraph"/>
      </w:pPr>
      <w:r>
        <w:t xml:space="preserve">Sistem yang diusulkan terdiri atas dua jalur optimasi yang saling melengkapi. Pertama, model dasar diadaptasi ke domain melalui fine-tuning LoRA</w:t>
      </w:r>
      <w:r>
        <w:t xml:space="preserve"> </w:t>
      </w:r>
      <w:r>
        <w:t xml:space="preserve">(E. J. Hu et al., 2022)</w:t>
      </w:r>
      <w:r>
        <w:t xml:space="preserve">, bila perlu dengan kuantisasi mengikuti skema QLoRA untuk menghemat memori</w:t>
      </w:r>
      <w:r>
        <w:t xml:space="preserve"> </w:t>
      </w:r>
      <w:r>
        <w:t xml:space="preserve">(Dettmers et al., 2023)</w:t>
      </w:r>
      <w:r>
        <w:t xml:space="preserve">; implementasi pelatihan memanfaatkan perkakas fine-tuning yang telah mapan</w:t>
      </w:r>
      <w:r>
        <w:t xml:space="preserve"> </w:t>
      </w:r>
      <w:r>
        <w:t xml:space="preserve">(Zheng et al., 2024)</w:t>
      </w:r>
      <w:r>
        <w:t xml:space="preserve">. Kedua, pada tahap inferensi, model di-augmentasi dengan RAG</w:t>
      </w:r>
      <w:r>
        <w:t xml:space="preserve"> </w:t>
      </w:r>
      <w:r>
        <w:t xml:space="preserve">(Gao et al., 2023; Lewis et al., 2020)</w:t>
      </w:r>
      <w:r>
        <w:t xml:space="preserve"> </w:t>
      </w:r>
      <w:r>
        <w:t xml:space="preserve">yang dilengkapi tahap re-ranking untuk memastikan konteks paling relevan diberikan kepada model, mengingat keterbatasan pemanfaatan konteks panjang pada model kecil</w:t>
      </w:r>
      <w:r>
        <w:t xml:space="preserve"> </w:t>
      </w:r>
      <w:r>
        <w:t xml:space="preserve">(Liu et al., 2024)</w:t>
      </w:r>
      <w:r>
        <w:t xml:space="preserve">. Mekanisme re-ranking yang dibandingkan mencakup pendekatan</w:t>
      </w:r>
      <w:r>
        <w:t xml:space="preserve"> </w:t>
      </w:r>
      <w:r>
        <w:rPr>
          <w:i/>
          <w:iCs/>
        </w:rPr>
        <w:t xml:space="preserve">re-ranker</w:t>
      </w:r>
      <w:r>
        <w:t xml:space="preserve"> </w:t>
      </w:r>
      <w:r>
        <w:t xml:space="preserve">terlatih</w:t>
      </w:r>
      <w:r>
        <w:t xml:space="preserve"> </w:t>
      </w:r>
      <w:r>
        <w:t xml:space="preserve">(Ren et al., 2021)</w:t>
      </w:r>
      <w:r>
        <w:t xml:space="preserve"> </w:t>
      </w:r>
      <w:r>
        <w:t xml:space="preserve">dan pendekatan berbasis model bahasa</w:t>
      </w:r>
      <w:r>
        <w:t xml:space="preserve"> </w:t>
      </w:r>
      <w:r>
        <w:rPr>
          <w:i/>
          <w:iCs/>
        </w:rPr>
        <w:t xml:space="preserve">listwise</w:t>
      </w:r>
      <w:r>
        <w:t xml:space="preserve"> </w:t>
      </w:r>
      <w:r>
        <w:t xml:space="preserve">(Sun et al., 2023)</w:t>
      </w:r>
      <w:r>
        <w:t xml:space="preserve">. Hasil SLM teroptimasi tersebut difungsikan sebagai mesin penalaran agen yang dijalankan pada platform otomatisasi alur kerja</w:t>
      </w:r>
      <w:r>
        <w:t xml:space="preserve"> </w:t>
      </w:r>
      <w:r>
        <w:rPr>
          <w:b/>
          <w:bCs/>
        </w:rPr>
        <w:t xml:space="preserve">n8n</w:t>
      </w:r>
      <w:r>
        <w:rPr>
          <w:rStyle w:val="FootnoteReference"/>
        </w:rPr>
        <w:footnoteReference w:id="43"/>
      </w:r>
      <w:r>
        <w:t xml:space="preserve">, sehingga keluaran model langsung diuji dalam konteks</w:t>
      </w:r>
      <w:r>
        <w:t xml:space="preserve"> </w:t>
      </w:r>
      <w:r>
        <w:rPr>
          <w:i/>
          <w:iCs/>
        </w:rPr>
        <w:t xml:space="preserve">workflow automation</w:t>
      </w:r>
      <w:r>
        <w:t xml:space="preserve"> </w:t>
      </w:r>
      <w:r>
        <w:t xml:space="preserve">yang nyata. Garis besar alur inferensi diuraikan pada</w:t>
      </w:r>
      <w:r>
        <w:t xml:space="preserve"> </w:t>
      </w:r>
      <w:r>
        <w:rPr>
          <w:i/>
          <w:iCs/>
        </w:rPr>
        <w:t xml:space="preserve">pseudocode</w:t>
      </w:r>
      <w:r>
        <w:t xml:space="preserve"> </w:t>
      </w:r>
      <w:r>
        <w:t xml:space="preserve">berikut.</w:t>
      </w:r>
    </w:p>
    <w:p>
      <w:pPr>
        <w:pStyle w:val="BodyText"/>
      </w:pPr>
      <w:r>
        <w:rPr>
          <w:i/>
          <w:iCs/>
        </w:rPr>
        <w:t xml:space="preserve">[Algoritma tersedia pada versi PDF]</w:t>
      </w:r>
    </w:p>
    <w:p>
      <w:pPr>
        <w:pStyle w:val="BodyText"/>
      </w:pPr>
      <w:r>
        <w:t xml:space="preserve">Konfigurasi yang dieksplorasi mencakup peringkat LoRA (</w:t>
      </w:r>
      <m:oMath>
        <m:r>
          <m:t>r</m:t>
        </m:r>
      </m:oMath>
      <w:r>
        <w:t xml:space="preserve">), faktor penskalaan, dan modul sasaran; jumlah dokumen yang diambil (</w:t>
      </w:r>
      <m:oMath>
        <m:r>
          <m:t>k</m:t>
        </m:r>
      </m:oMath>
      <w:r>
        <w:t xml:space="preserve">) dan disisakan setelah re-ranking (</w:t>
      </w:r>
      <m:oMath>
        <m:sSup>
          <m:e>
            <m:r>
              <m:t>k</m:t>
            </m:r>
          </m:e>
          <m:sup>
            <m:r>
              <m:rPr>
                <m:sty m:val="p"/>
              </m:rPr>
              <m:t>′</m:t>
            </m:r>
          </m:sup>
        </m:sSup>
      </m:oMath>
      <w:r>
        <w:t xml:space="preserve">); serta jenis</w:t>
      </w:r>
      <w:r>
        <w:t xml:space="preserve"> </w:t>
      </w:r>
      <w:r>
        <w:rPr>
          <w:i/>
          <w:iCs/>
        </w:rPr>
        <w:t xml:space="preserve">re-ranker</w:t>
      </w:r>
      <w:r>
        <w:t xml:space="preserve">.</w:t>
      </w:r>
    </w:p>
    <w:bookmarkEnd w:id="44"/>
    <w:bookmarkStart w:id="47" w:name="rancangan-pengujian"/>
    <w:p>
      <w:pPr>
        <w:pStyle w:val="Heading2"/>
      </w:pPr>
      <w:r>
        <w:t xml:space="preserve">Rancangan Pengujian</w:t>
      </w:r>
    </w:p>
    <w:p>
      <w:pPr>
        <w:pStyle w:val="FirstParagraph"/>
      </w:pPr>
      <w:r>
        <w:t xml:space="preserve">Pengujian dirancang sebagai studi ablasi untuk mengisolasi kontribusi tiap komponen terhadap akurasi agen sekaligus menjawab tiap rumusan masalah.</w:t>
      </w:r>
    </w:p>
    <w:bookmarkStart w:id="45" w:name="skenario-ablasi"/>
    <w:p>
      <w:pPr>
        <w:pStyle w:val="Heading3"/>
      </w:pPr>
      <w:r>
        <w:t xml:space="preserve">Skenario Ablasi</w:t>
      </w:r>
    </w:p>
    <w:p>
      <w:pPr>
        <w:pStyle w:val="FirstParagraph"/>
      </w:pPr>
      <w:r>
        <w:t xml:space="preserve">Lima konfigurasi dibandingkan secara bertingkat: (K1) model dasar tanpa intervensi sebagai</w:t>
      </w:r>
      <w:r>
        <w:t xml:space="preserve"> </w:t>
      </w:r>
      <w:r>
        <w:rPr>
          <w:i/>
          <w:iCs/>
        </w:rPr>
        <w:t xml:space="preserve">baseline</w:t>
      </w:r>
      <w:r>
        <w:t xml:space="preserve">; (K2) model dasar + LoRA; (K3) model dasar + RAG tanpa re-ranking; (K4) model dasar + RAG + re-ranking; dan (K5) sistem usulan penuh, yaitu model dasar + LoRA + RAG + re-ranking. Desain bertingkat ini memungkinkan setiap komponen diukur kontribusinya melalui perbandingan terkendali, sebagaimana dipetakan pada Tabel berikut. Untuk menjawab pertanyaan ketiga, jenis</w:t>
      </w:r>
      <w:r>
        <w:t xml:space="preserve"> </w:t>
      </w:r>
      <w:r>
        <w:rPr>
          <w:i/>
          <w:iCs/>
        </w:rPr>
        <w:t xml:space="preserve">re-ranker</w:t>
      </w:r>
      <w:r>
        <w:t xml:space="preserve"> </w:t>
      </w:r>
      <w:r>
        <w:t xml:space="preserve">(mis.</w:t>
      </w:r>
      <w:r>
        <w:t xml:space="preserve"> </w:t>
      </w:r>
      <w:r>
        <w:rPr>
          <w:i/>
          <w:iCs/>
        </w:rPr>
        <w:t xml:space="preserve">cross-encoder</w:t>
      </w:r>
      <w:r>
        <w:t xml:space="preserve"> </w:t>
      </w:r>
      <w:r>
        <w:t xml:space="preserve">terlatih versus</w:t>
      </w:r>
      <w:r>
        <w:t xml:space="preserve"> </w:t>
      </w:r>
      <w:r>
        <w:rPr>
          <w:i/>
          <w:iCs/>
        </w:rPr>
        <w:t xml:space="preserve">listwise</w:t>
      </w:r>
      <w:r>
        <w:t xml:space="preserve"> </w:t>
      </w:r>
      <w:r>
        <w:t xml:space="preserve">berbasis model bahasa) divariasikan pada K4 dan K5, lalu dinilai keseimbangan akurasi terhadap latensinya.</w:t>
      </w:r>
    </w:p>
    <w:p>
      <w:pPr>
        <w:pStyle w:val="TableCaption"/>
      </w:pPr>
      <w:r>
        <w:t xml:space="preserve">Pemetaan Skenario Ablasi terhadap Komponen dan Rumusan Masalah</w:t>
      </w:r>
    </w:p>
    <w:tbl>
      <w:tblPr>
        <w:tblStyle w:val="Table"/>
        <w:tblW w:type="pct" w:w="1500"/>
        <w:tblLayout w:type="fixed"/>
        <w:tblLook w:firstRow="1" w:lastRow="0" w:firstColumn="0" w:lastColumn="0" w:noHBand="0" w:noVBand="0" w:val="0020"/>
        <w:tblCaption w:val="Pemetaan Skenario Ablasi terhadap Komponen dan Rumusan Masalah"/>
      </w:tblPr>
      <w:tblGrid>
        <w:gridCol w:w="0"/>
        <w:gridCol w:w="0"/>
        <w:gridCol w:w="0"/>
        <w:gridCol w:w="0"/>
        <w:gridCol w:w="0"/>
        <w:gridCol w:w="2376"/>
        <w:gridCol w:w="0"/>
      </w:tblGrid>
      <w:tr>
        <w:trPr>
          <w:tblHeader w:val="on"/>
        </w:trPr>
        <w:tc>
          <w:tcPr/>
          <w:p>
            <w:pPr>
              <w:pStyle w:val="Compact"/>
              <w:jc w:val="center"/>
            </w:pPr>
            <w:r>
              <w:rPr>
                <w:b/>
                <w:bCs/>
              </w:rPr>
              <w:t xml:space="preserve">Kode</w:t>
            </w:r>
          </w:p>
        </w:tc>
        <w:tc>
          <w:tcPr/>
          <w:p>
            <w:pPr>
              <w:pStyle w:val="Compact"/>
              <w:jc w:val="left"/>
            </w:pPr>
            <w:r>
              <w:rPr>
                <w:b/>
                <w:bCs/>
              </w:rPr>
              <w:t xml:space="preserve">Konfigurasi</w:t>
            </w:r>
          </w:p>
        </w:tc>
        <w:tc>
          <w:tcPr/>
          <w:p>
            <w:pPr>
              <w:pStyle w:val="Compact"/>
              <w:jc w:val="center"/>
            </w:pPr>
            <w:r>
              <w:rPr>
                <w:b/>
                <w:bCs/>
              </w:rPr>
              <w:t xml:space="preserve">LoRA</w:t>
            </w:r>
          </w:p>
        </w:tc>
        <w:tc>
          <w:tcPr/>
          <w:p>
            <w:pPr>
              <w:pStyle w:val="Compact"/>
              <w:jc w:val="center"/>
            </w:pPr>
            <w:r>
              <w:rPr>
                <w:b/>
                <w:bCs/>
              </w:rPr>
              <w:t xml:space="preserve">RAG</w:t>
            </w:r>
          </w:p>
        </w:tc>
        <w:tc>
          <w:tcPr/>
          <w:p>
            <w:pPr>
              <w:pStyle w:val="Compact"/>
              <w:jc w:val="center"/>
            </w:pPr>
            <w:r>
              <w:rPr>
                <w:b/>
                <w:bCs/>
              </w:rPr>
              <w:t xml:space="preserve">Re-rank</w:t>
            </w:r>
          </w:p>
        </w:tc>
        <w:tc>
          <w:tcPr/>
          <w:p>
            <w:pPr>
              <w:pStyle w:val="Compact"/>
              <w:jc w:val="left"/>
            </w:pPr>
            <w:r>
              <w:rPr>
                <w:b/>
                <w:bCs/>
              </w:rPr>
              <w:t xml:space="preserve">Komponen yang diisolasi</w:t>
            </w:r>
          </w:p>
        </w:tc>
        <w:tc>
          <w:tcPr/>
          <w:p>
            <w:pPr>
              <w:pStyle w:val="Compact"/>
              <w:jc w:val="center"/>
            </w:pPr>
            <w:r>
              <w:rPr>
                <w:b/>
                <w:bCs/>
              </w:rPr>
              <w:t xml:space="preserve">Menjawab</w:t>
            </w:r>
          </w:p>
        </w:tc>
      </w:tr>
      <w:tr>
        <w:tc>
          <w:tcPr/>
          <w:p>
            <w:pPr>
              <w:pStyle w:val="Compact"/>
              <w:jc w:val="center"/>
            </w:pPr>
            <w:r>
              <w:t xml:space="preserve">K1</w:t>
            </w:r>
          </w:p>
        </w:tc>
        <w:tc>
          <w:tcPr/>
          <w:p>
            <w:pPr>
              <w:pStyle w:val="Compact"/>
              <w:jc w:val="left"/>
            </w:pPr>
            <w:r>
              <w:rPr>
                <w:i/>
                <w:iCs/>
              </w:rPr>
              <w:t xml:space="preserve">Baseline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left"/>
            </w:pPr>
            <w:r>
              <w:t xml:space="preserve">Titik acuan kinerja</w:t>
            </w:r>
          </w:p>
        </w:tc>
        <w:tc>
          <w:tcPr/>
          <w:p>
            <w:pPr>
              <w:pStyle w:val="Compact"/>
              <w:jc w:val="center"/>
            </w:pPr>
            <w:r>
              <w:t xml:space="preserve">–</w:t>
            </w:r>
          </w:p>
        </w:tc>
      </w:tr>
      <w:tr>
        <w:tc>
          <w:tcPr/>
          <w:p>
            <w:pPr>
              <w:pStyle w:val="Compact"/>
              <w:jc w:val="center"/>
            </w:pPr>
            <w:r>
              <w:t xml:space="preserve">K2</w:t>
            </w:r>
          </w:p>
        </w:tc>
        <w:tc>
          <w:tcPr/>
          <w:p>
            <w:pPr>
              <w:pStyle w:val="Compact"/>
              <w:jc w:val="left"/>
            </w:pPr>
            <w:r>
              <w:t xml:space="preserve">+ LoRA</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left"/>
            </w:pPr>
            <w:r>
              <w:t xml:space="preserve">Kontribusi LoRA murni (vs K1)</w:t>
            </w:r>
          </w:p>
        </w:tc>
        <w:tc>
          <w:tcPr/>
          <w:p>
            <w:pPr>
              <w:pStyle w:val="Compact"/>
              <w:jc w:val="center"/>
            </w:pPr>
            <w:r>
              <w:t xml:space="preserve">RQ1</w:t>
            </w:r>
          </w:p>
        </w:tc>
      </w:tr>
      <w:tr>
        <w:tc>
          <w:tcPr/>
          <w:p>
            <w:pPr>
              <w:pStyle w:val="Compact"/>
              <w:jc w:val="center"/>
            </w:pPr>
            <w:r>
              <w:t xml:space="preserve">K3</w:t>
            </w:r>
          </w:p>
        </w:tc>
        <w:tc>
          <w:tcPr/>
          <w:p>
            <w:pPr>
              <w:pStyle w:val="Compact"/>
              <w:jc w:val="left"/>
            </w:pPr>
            <w:r>
              <w:t xml:space="preserve">+ RAG</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left"/>
            </w:pPr>
            <w:r>
              <w:t xml:space="preserve">Kontribusi RAG tanpa</w:t>
            </w:r>
            <w:r>
              <w:t xml:space="preserve"> </w:t>
            </w:r>
            <w:r>
              <w:rPr>
                <w:i/>
                <w:iCs/>
              </w:rPr>
              <w:t xml:space="preserve">re-ranking</w:t>
            </w:r>
            <w:r>
              <w:t xml:space="preserve"> </w:t>
            </w:r>
            <w:r>
              <w:t xml:space="preserve">(vs K1)</w:t>
            </w:r>
          </w:p>
        </w:tc>
        <w:tc>
          <w:tcPr/>
          <w:p>
            <w:pPr>
              <w:pStyle w:val="Compact"/>
              <w:jc w:val="center"/>
            </w:pPr>
            <w:r>
              <w:t xml:space="preserve">RQ2</w:t>
            </w:r>
          </w:p>
        </w:tc>
      </w:tr>
      <w:tr>
        <w:tc>
          <w:tcPr/>
          <w:p>
            <w:pPr>
              <w:pStyle w:val="Compact"/>
              <w:jc w:val="center"/>
            </w:pPr>
            <w:r>
              <w:t xml:space="preserve">K4</w:t>
            </w:r>
          </w:p>
        </w:tc>
        <w:tc>
          <w:tcPr/>
          <w:p>
            <w:pPr>
              <w:pStyle w:val="Compact"/>
              <w:jc w:val="left"/>
            </w:pPr>
            <w:r>
              <w:t xml:space="preserve">+ RAG +</w:t>
            </w:r>
            <w:r>
              <w:t xml:space="preserve"> </w:t>
            </w:r>
            <w:r>
              <w:rPr>
                <w:i/>
                <w:iCs/>
              </w:rPr>
              <w:t xml:space="preserve">re-rank</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left"/>
            </w:pPr>
            <w:r>
              <w:t xml:space="preserve">Efek</w:t>
            </w:r>
            <w:r>
              <w:t xml:space="preserve"> </w:t>
            </w:r>
            <w:r>
              <w:rPr>
                <w:i/>
                <w:iCs/>
              </w:rPr>
              <w:t xml:space="preserve">re-ranking</w:t>
            </w:r>
            <w:r>
              <w:t xml:space="preserve"> </w:t>
            </w:r>
            <w:r>
              <w:t xml:space="preserve">(vs K3)</w:t>
            </w:r>
          </w:p>
        </w:tc>
        <w:tc>
          <w:tcPr/>
          <w:p>
            <w:pPr>
              <w:pStyle w:val="Compact"/>
              <w:jc w:val="center"/>
            </w:pPr>
            <w:r>
              <w:t xml:space="preserve">RQ2, RQ3</w:t>
            </w:r>
          </w:p>
        </w:tc>
      </w:tr>
      <w:tr>
        <w:tc>
          <w:tcPr/>
          <w:p>
            <w:pPr>
              <w:pStyle w:val="Compact"/>
              <w:jc w:val="center"/>
            </w:pPr>
            <w:r>
              <w:t xml:space="preserve">K5</w:t>
            </w:r>
          </w:p>
        </w:tc>
        <w:tc>
          <w:tcPr/>
          <w:p>
            <w:pPr>
              <w:pStyle w:val="Compact"/>
              <w:jc w:val="left"/>
            </w:pPr>
            <w:r>
              <w:t xml:space="preserve">Usulan penuh</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center"/>
            </w:pPr>
            <m:oMath>
              <m:r>
                <m:rPr>
                  <m:sty m:val="p"/>
                </m:rPr>
                <m:t>•</m:t>
              </m:r>
            </m:oMath>
            <w:r>
              <w:t xml:space="preserve">​</w:t>
            </w:r>
          </w:p>
        </w:tc>
        <w:tc>
          <w:tcPr/>
          <w:p>
            <w:pPr>
              <w:pStyle w:val="Compact"/>
              <w:jc w:val="left"/>
            </w:pPr>
            <w:r>
              <w:t xml:space="preserve">Sinergi LoRA + RAG ber-</w:t>
            </w:r>
            <w:r>
              <w:rPr>
                <w:i/>
                <w:iCs/>
              </w:rPr>
              <w:t xml:space="preserve">re-ranking</w:t>
            </w:r>
            <w:r>
              <w:t xml:space="preserve"> </w:t>
            </w:r>
            <w:r>
              <w:t xml:space="preserve">(vs K2, K4)</w:t>
            </w:r>
          </w:p>
        </w:tc>
        <w:tc>
          <w:tcPr/>
          <w:p>
            <w:pPr>
              <w:pStyle w:val="Compact"/>
              <w:jc w:val="center"/>
            </w:pPr>
            <w:r>
              <w:t xml:space="preserve">RQ2</w:t>
            </w:r>
          </w:p>
        </w:tc>
      </w:tr>
    </w:tbl>
    <w:bookmarkEnd w:id="45"/>
    <w:bookmarkStart w:id="46" w:name="metrik-evaluasi-dan-justifikasinya"/>
    <w:p>
      <w:pPr>
        <w:pStyle w:val="Heading3"/>
      </w:pPr>
      <w:r>
        <w:t xml:space="preserve">Metrik Evaluasi dan Justifikasinya</w:t>
      </w:r>
    </w:p>
    <w:p>
      <w:pPr>
        <w:pStyle w:val="FirstParagraph"/>
      </w:pPr>
      <w:r>
        <w:t xml:space="preserve">Variabel terikat (akurasi) diukur dengan metrik pada Tabel berikut. Pemilihan metrik didasarkan pada relevansinya terhadap karakteristik tugas agen dan tujuan penelitian, bukan sekadar konvensi.</w:t>
      </w:r>
    </w:p>
    <w:p>
      <w:pPr>
        <w:pStyle w:val="TableCaption"/>
      </w:pPr>
      <w:r>
        <w:t xml:space="preserve">Metrik Evaluasi dan Justifikasi Pemilihannya</w:t>
      </w:r>
    </w:p>
    <w:tbl>
      <w:tblPr>
        <w:tblStyle w:val="Table"/>
        <w:tblW w:type="pct" w:w="4500"/>
        <w:tblLayout w:type="fixed"/>
        <w:tblLook w:firstRow="1" w:lastRow="0" w:firstColumn="0" w:lastColumn="0" w:noHBand="0" w:noVBand="0" w:val="0020"/>
        <w:tblCaption w:val="Metrik Evaluasi dan Justifikasi Pemilihannya"/>
      </w:tblPr>
      <w:tblGrid>
        <w:gridCol w:w="1267"/>
        <w:gridCol w:w="2217"/>
        <w:gridCol w:w="3643"/>
      </w:tblGrid>
      <w:tr>
        <w:trPr>
          <w:tblHeader w:val="on"/>
        </w:trPr>
        <w:tc>
          <w:tcPr/>
          <w:p>
            <w:pPr>
              <w:pStyle w:val="Compact"/>
              <w:jc w:val="left"/>
            </w:pPr>
            <w:r>
              <w:rPr>
                <w:b/>
                <w:bCs/>
              </w:rPr>
              <w:t xml:space="preserve">Aspek</w:t>
            </w:r>
          </w:p>
        </w:tc>
        <w:tc>
          <w:tcPr/>
          <w:p>
            <w:pPr>
              <w:pStyle w:val="Compact"/>
              <w:jc w:val="left"/>
            </w:pPr>
            <w:r>
              <w:rPr>
                <w:b/>
                <w:bCs/>
              </w:rPr>
              <w:t xml:space="preserve">Metrik</w:t>
            </w:r>
          </w:p>
        </w:tc>
        <w:tc>
          <w:tcPr/>
          <w:p>
            <w:pPr>
              <w:pStyle w:val="Compact"/>
              <w:jc w:val="left"/>
            </w:pPr>
            <w:r>
              <w:rPr>
                <w:b/>
                <w:bCs/>
              </w:rPr>
              <w:t xml:space="preserve">Justifikasi</w:t>
            </w:r>
          </w:p>
        </w:tc>
      </w:tr>
      <w:tr>
        <w:tc>
          <w:tcPr/>
          <w:p>
            <w:pPr>
              <w:pStyle w:val="Compact"/>
              <w:jc w:val="left"/>
            </w:pPr>
            <w:r>
              <w:t xml:space="preserve">Ketepatan jawaban</w:t>
            </w:r>
          </w:p>
        </w:tc>
        <w:tc>
          <w:tcPr/>
          <w:p>
            <w:pPr>
              <w:pStyle w:val="Compact"/>
              <w:jc w:val="left"/>
            </w:pPr>
            <w:r>
              <w:rPr>
                <w:i/>
                <w:iCs/>
              </w:rPr>
              <w:t xml:space="preserve">F1-Score</w:t>
            </w:r>
            <w:r>
              <w:t xml:space="preserve">,</w:t>
            </w:r>
            <w:r>
              <w:t xml:space="preserve"> </w:t>
            </w:r>
            <w:r>
              <w:rPr>
                <w:i/>
                <w:iCs/>
              </w:rPr>
              <w:t xml:space="preserve">Exact Match</w:t>
            </w:r>
            <w:r>
              <w:t xml:space="preserve"> </w:t>
            </w:r>
            <w:r>
              <w:t xml:space="preserve">(EM)</w:t>
            </w:r>
          </w:p>
        </w:tc>
        <w:tc>
          <w:tcPr/>
          <w:p>
            <w:pPr>
              <w:pStyle w:val="Compact"/>
              <w:jc w:val="left"/>
            </w:pPr>
            <w:r>
              <w:t xml:space="preserve">Metrik baku untuk tugas tanya–jawab dan ekstraksi; menilai kebenaran jawaban secara langsung</w:t>
            </w:r>
          </w:p>
        </w:tc>
      </w:tr>
      <w:tr>
        <w:tc>
          <w:tcPr/>
          <w:p>
            <w:pPr>
              <w:pStyle w:val="Compact"/>
            </w:pPr>
          </w:p>
        </w:tc>
        <w:tc>
          <w:tcPr/>
          <w:p>
            <w:pPr>
              <w:pStyle w:val="Compact"/>
              <w:jc w:val="left"/>
            </w:pPr>
            <w:r>
              <w:rPr>
                <w:i/>
                <w:iCs/>
              </w:rPr>
              <w:t xml:space="preserve">ROUGE-L</w:t>
            </w:r>
          </w:p>
        </w:tc>
        <w:tc>
          <w:tcPr/>
          <w:p>
            <w:pPr>
              <w:pStyle w:val="Compact"/>
              <w:jc w:val="left"/>
            </w:pPr>
            <w:r>
              <w:t xml:space="preserve">Menilai kemiripan jawaban bentuk panjang terhadap rujukan</w:t>
            </w:r>
          </w:p>
        </w:tc>
      </w:tr>
      <w:tr>
        <w:tc>
          <w:tcPr/>
          <w:p>
            <w:pPr>
              <w:pStyle w:val="Compact"/>
              <w:jc w:val="left"/>
            </w:pPr>
            <w:r>
              <w:t xml:space="preserve">Penyelesaian tugas</w:t>
            </w:r>
          </w:p>
        </w:tc>
        <w:tc>
          <w:tcPr/>
          <w:p>
            <w:pPr>
              <w:pStyle w:val="Compact"/>
              <w:jc w:val="left"/>
            </w:pPr>
            <w:r>
              <w:rPr>
                <w:i/>
                <w:iCs/>
              </w:rPr>
              <w:t xml:space="preserve">Task Completion Rate</w:t>
            </w:r>
          </w:p>
        </w:tc>
        <w:tc>
          <w:tcPr/>
          <w:p>
            <w:pPr>
              <w:pStyle w:val="Compact"/>
              <w:jc w:val="left"/>
            </w:pPr>
            <w:r>
              <w:t xml:space="preserve">Mengukur keberhasilan agen menuntaskan alur kerja</w:t>
            </w:r>
            <w:r>
              <w:t xml:space="preserve"> </w:t>
            </w:r>
            <w:r>
              <w:rPr>
                <w:i/>
                <w:iCs/>
              </w:rPr>
              <w:t xml:space="preserve">end-to-end</w:t>
            </w:r>
            <w:r>
              <w:t xml:space="preserve">, bukan sekadar menjawab pertanyaan tunggal</w:t>
            </w:r>
          </w:p>
        </w:tc>
      </w:tr>
      <w:tr>
        <w:tc>
          <w:tcPr/>
          <w:p>
            <w:pPr>
              <w:pStyle w:val="Compact"/>
              <w:jc w:val="left"/>
            </w:pPr>
            <w:r>
              <w:t xml:space="preserve">Efisiensi</w:t>
            </w:r>
          </w:p>
        </w:tc>
        <w:tc>
          <w:tcPr/>
          <w:p>
            <w:pPr>
              <w:pStyle w:val="Compact"/>
              <w:jc w:val="left"/>
            </w:pPr>
            <w:r>
              <w:rPr>
                <w:i/>
                <w:iCs/>
              </w:rPr>
              <w:t xml:space="preserve">Response Latency</w:t>
            </w:r>
            <w:r>
              <w:t xml:space="preserve"> </w:t>
            </w:r>
            <w:r>
              <w:t xml:space="preserve">(ms), memori GPU</w:t>
            </w:r>
          </w:p>
        </w:tc>
        <w:tc>
          <w:tcPr/>
          <w:p>
            <w:pPr>
              <w:pStyle w:val="Compact"/>
              <w:jc w:val="left"/>
            </w:pPr>
            <w:r>
              <w:t xml:space="preserve">Menentukan kelayakan praktis penerapan lokal yang mengutamakan kecepatan dan sumber daya terbatas</w:t>
            </w:r>
          </w:p>
        </w:tc>
      </w:tr>
      <w:tr>
        <w:tc>
          <w:tcPr/>
          <w:p>
            <w:pPr>
              <w:pStyle w:val="Compact"/>
              <w:jc w:val="left"/>
            </w:pPr>
            <w:r>
              <w:t xml:space="preserve">Keandalan</w:t>
            </w:r>
          </w:p>
        </w:tc>
        <w:tc>
          <w:tcPr/>
          <w:p>
            <w:pPr>
              <w:pStyle w:val="Compact"/>
              <w:jc w:val="left"/>
            </w:pPr>
            <w:r>
              <w:rPr>
                <w:i/>
                <w:iCs/>
              </w:rPr>
              <w:t xml:space="preserve">Hallucination Rate</w:t>
            </w:r>
          </w:p>
        </w:tc>
        <w:tc>
          <w:tcPr/>
          <w:p>
            <w:pPr>
              <w:pStyle w:val="Compact"/>
              <w:jc w:val="left"/>
            </w:pPr>
            <w:r>
              <w:t xml:space="preserve">Inti persoalan yang hendak ditekan oleh RAG; dievaluasi mengikuti kerangka penilaian RAG</w:t>
            </w:r>
            <w:r>
              <w:t xml:space="preserve"> </w:t>
            </w:r>
            <w:r>
              <w:t xml:space="preserve">(J. Chen et al., 2024; Es et al., 2024; Ovadia et al., 2024)</w:t>
            </w:r>
          </w:p>
        </w:tc>
      </w:tr>
    </w:tbl>
    <w:p>
      <w:pPr>
        <w:pStyle w:val="BodyText"/>
      </w:pPr>
      <w:r>
        <w:t xml:space="preserve">Dengan demikian, metrik ketepatan dan keandalan menjawab inti peningkatan akurasi (RQ1 dan RQ2), sedangkan metrik efisiensi menjadi dasar penilaian keseimbangan pada RQ3. Eksperimen dijalankan pada lingkungan perangkat keras yang ditetapkan, dengan</w:t>
      </w:r>
      <w:r>
        <w:t xml:space="preserve"> </w:t>
      </w:r>
      <w:r>
        <w:rPr>
          <w:i/>
          <w:iCs/>
        </w:rPr>
        <w:t xml:space="preserve">seed</w:t>
      </w:r>
      <w:r>
        <w:t xml:space="preserve"> </w:t>
      </w:r>
      <w:r>
        <w:t xml:space="preserve">acak yang dikunci, konfigurasi yang disimpan sebagai berkas, dan kode yang ditandai versinya untuk menjamin reprodusibilitas.</w:t>
      </w:r>
    </w:p>
    <w:bookmarkEnd w:id="46"/>
    <w:bookmarkEnd w:id="47"/>
    <w:bookmarkEnd w:id="48"/>
    <w:bookmarkStart w:id="112" w:name="jadwal-penelitian"/>
    <w:p>
      <w:pPr>
        <w:pStyle w:val="Heading1"/>
      </w:pPr>
      <w:r>
        <w:t xml:space="preserve">JADWAL PENELITIAN</w:t>
      </w:r>
    </w:p>
    <w:p>
      <w:pPr>
        <w:pStyle w:val="FirstParagraph"/>
      </w:pPr>
      <w:r>
        <w:t xml:space="preserve">Bagian ini menyajikan rencana jadwal penelitian beserta tahapan dan estimasi waktu pelaksanaan, mengikuti rencana yang telah dipresentasikan dan disetujui pembimbing. Jadwal dapat disesuaikan mengikuti kalender akademik. Matriks kegiatan ditunjukkan pada Tabel berikut.</w:t>
      </w:r>
    </w:p>
    <w:p>
      <w:pPr>
        <w:pStyle w:val="TableCaption"/>
      </w:pPr>
      <w:r>
        <w:t xml:space="preserve">Jadwal Kegiatan Penelitian</w:t>
      </w:r>
    </w:p>
    <w:tbl>
      <w:tblPr>
        <w:tblStyle w:val="Table"/>
        <w:tblW w:type="auto" w:w="0"/>
        <w:tblLook w:firstRow="1" w:lastRow="0" w:firstColumn="0" w:lastColumn="0" w:noHBand="0" w:noVBand="0" w:val="0020"/>
        <w:tblCaption w:val="Jadwal Kegiatan Penelitian"/>
      </w:tblPr>
      <w:tblGrid>
        <w:gridCol w:w="660"/>
        <w:gridCol w:w="660"/>
        <w:gridCol w:w="660"/>
        <w:gridCol w:w="660"/>
        <w:gridCol w:w="660"/>
        <w:gridCol w:w="660"/>
        <w:gridCol w:w="660"/>
        <w:gridCol w:w="660"/>
        <w:gridCol w:w="660"/>
        <w:gridCol w:w="660"/>
        <w:gridCol w:w="660"/>
        <w:gridCol w:w="660"/>
      </w:tblGrid>
      <w:tr>
        <w:trPr>
          <w:tblHeader w:val="on"/>
        </w:trPr>
        <w:tc>
          <w:tcPr/>
          <w:p>
            <w:pPr>
              <w:pStyle w:val="Compact"/>
              <w:jc w:val="center"/>
            </w:pPr>
            <w:r>
              <w:t xml:space="preserve">No</w:t>
            </w:r>
          </w:p>
        </w:tc>
        <w:tc>
          <w:tcPr/>
          <w:p>
            <w:pPr>
              <w:pStyle w:val="Compact"/>
              <w:jc w:val="left"/>
            </w:pPr>
            <w:r>
              <w:t xml:space="preserve">Kegiatan</w:t>
            </w:r>
          </w:p>
        </w:tc>
        <w:tc>
          <w:tcPr/>
          <w:p>
            <w:pPr>
              <w:pStyle w:val="Compact"/>
              <w:jc w:val="center"/>
            </w:pPr>
            <w:r>
              <w:t xml:space="preserve">Mei</w:t>
            </w:r>
          </w:p>
        </w:tc>
        <w:tc>
          <w:tcPr/>
          <w:p>
            <w:pPr>
              <w:pStyle w:val="Compact"/>
              <w:jc w:val="center"/>
            </w:pPr>
            <w:r>
              <w:t xml:space="preserve">Jun</w:t>
            </w:r>
          </w:p>
        </w:tc>
        <w:tc>
          <w:tcPr/>
          <w:p>
            <w:pPr>
              <w:pStyle w:val="Compact"/>
              <w:jc w:val="center"/>
            </w:pPr>
            <w:r>
              <w:t xml:space="preserve">Jul</w:t>
            </w:r>
          </w:p>
        </w:tc>
        <w:tc>
          <w:tcPr/>
          <w:p>
            <w:pPr>
              <w:pStyle w:val="Compact"/>
              <w:jc w:val="center"/>
            </w:pPr>
            <w:r>
              <w:t xml:space="preserve">Agu</w:t>
            </w:r>
          </w:p>
        </w:tc>
        <w:tc>
          <w:tcPr/>
          <w:p>
            <w:pPr>
              <w:pStyle w:val="Compact"/>
              <w:jc w:val="center"/>
            </w:pPr>
            <w:r>
              <w:t xml:space="preserve">Sep</w:t>
            </w:r>
          </w:p>
        </w:tc>
        <w:tc>
          <w:tcPr/>
          <w:p>
            <w:pPr>
              <w:pStyle w:val="Compact"/>
              <w:jc w:val="center"/>
            </w:pPr>
            <w:r>
              <w:t xml:space="preserve">Okt</w:t>
            </w:r>
          </w:p>
        </w:tc>
        <w:tc>
          <w:tcPr/>
          <w:p>
            <w:pPr>
              <w:pStyle w:val="Compact"/>
              <w:jc w:val="center"/>
            </w:pPr>
            <w:r>
              <w:t xml:space="preserve">Nov</w:t>
            </w:r>
          </w:p>
        </w:tc>
        <w:tc>
          <w:tcPr/>
          <w:p>
            <w:pPr>
              <w:pStyle w:val="Compact"/>
              <w:jc w:val="center"/>
            </w:pPr>
            <w:r>
              <w:t xml:space="preserve">Des</w:t>
            </w:r>
          </w:p>
        </w:tc>
        <w:tc>
          <w:tcPr/>
          <w:p>
            <w:pPr>
              <w:pStyle w:val="Compact"/>
              <w:jc w:val="center"/>
            </w:pPr>
            <w:r>
              <w:t xml:space="preserve">Jan</w:t>
            </w:r>
          </w:p>
        </w:tc>
        <w:tc>
          <w:tcPr/>
          <w:p>
            <w:pPr>
              <w:pStyle w:val="Compact"/>
              <w:jc w:val="center"/>
            </w:pPr>
            <w:r>
              <w:t xml:space="preserve">Feb</w:t>
            </w:r>
          </w:p>
        </w:tc>
      </w:tr>
      <w:tr>
        <w:tc>
          <w:tcPr/>
          <w:p>
            <w:pPr>
              <w:pStyle w:val="Compact"/>
              <w:jc w:val="center"/>
            </w:pPr>
            <w:r>
              <w:t xml:space="preserve">1</w:t>
            </w:r>
          </w:p>
        </w:tc>
        <w:tc>
          <w:tcPr/>
          <w:p>
            <w:pPr>
              <w:pStyle w:val="Compact"/>
              <w:jc w:val="left"/>
            </w:pPr>
            <w:r>
              <w:t xml:space="preserve">Identifikasi masalah &amp; studi literatur</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2</w:t>
            </w:r>
          </w:p>
        </w:tc>
        <w:tc>
          <w:tcPr/>
          <w:p>
            <w:pPr>
              <w:pStyle w:val="Compact"/>
              <w:jc w:val="left"/>
            </w:pPr>
            <w:r>
              <w:t xml:space="preserve">Penyusunan proposal tesis</w:t>
            </w: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3</w:t>
            </w:r>
          </w:p>
        </w:tc>
        <w:tc>
          <w:tcPr/>
          <w:p>
            <w:pPr>
              <w:pStyle w:val="Compact"/>
              <w:jc w:val="left"/>
            </w:pPr>
            <w:r>
              <w:t xml:space="preserve">Pengumpulan &amp; penyusunan dataset</w:t>
            </w: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c>
          <w:tcPr/>
          <w:p>
            <w:pPr>
              <w:pStyle w:val="Compact"/>
            </w:pPr>
          </w:p>
        </w:tc>
      </w:tr>
      <w:tr>
        <w:tc>
          <w:tcPr/>
          <w:p>
            <w:pPr>
              <w:pStyle w:val="Compact"/>
              <w:jc w:val="center"/>
            </w:pPr>
            <w:r>
              <w:t xml:space="preserve">4</w:t>
            </w:r>
          </w:p>
        </w:tc>
        <w:tc>
          <w:tcPr/>
          <w:p>
            <w:pPr>
              <w:pStyle w:val="Compact"/>
              <w:jc w:val="left"/>
            </w:pPr>
            <w:r>
              <w:rPr>
                <w:i/>
                <w:iCs/>
              </w:rPr>
              <w:t xml:space="preserve">Fine-tuning</w:t>
            </w:r>
            <w:r>
              <w:t xml:space="preserve"> </w:t>
            </w:r>
            <w:r>
              <w:rPr>
                <w:i/>
                <w:iCs/>
              </w:rPr>
              <w:t xml:space="preserve">Local</w:t>
            </w:r>
            <w:r>
              <w:t xml:space="preserve"> </w:t>
            </w:r>
            <w:r>
              <w:t xml:space="preserve">SLM (LoRA)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5</w:t>
            </w:r>
          </w:p>
        </w:tc>
        <w:tc>
          <w:tcPr/>
          <w:p>
            <w:pPr>
              <w:pStyle w:val="Compact"/>
              <w:jc w:val="left"/>
            </w:pPr>
            <w:r>
              <w:t xml:space="preserve">Implementasi RAG &amp;</w:t>
            </w:r>
            <w:r>
              <w:t xml:space="preserve"> </w:t>
            </w:r>
            <w:r>
              <w:rPr>
                <w:i/>
                <w:iCs/>
              </w:rPr>
              <w:t xml:space="preserve">re-ranking</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jc w:val="center"/>
            </w:pPr>
            <w:r>
              <w:t xml:space="preserve">6</w:t>
            </w:r>
          </w:p>
        </w:tc>
        <w:tc>
          <w:tcPr/>
          <w:p>
            <w:pPr>
              <w:pStyle w:val="Compact"/>
              <w:jc w:val="left"/>
            </w:pPr>
            <w:r>
              <w:t xml:space="preserve">Pengujian &amp; evaluasi sistem</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jc w:val="center"/>
            </w:pPr>
            <w:r>
              <w:t xml:space="preserve">7</w:t>
            </w:r>
          </w:p>
        </w:tc>
        <w:tc>
          <w:tcPr/>
          <w:p>
            <w:pPr>
              <w:pStyle w:val="Compact"/>
              <w:jc w:val="left"/>
            </w:pPr>
            <w:r>
              <w:t xml:space="preserve">Analisis hasil penelitian</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8</w:t>
            </w:r>
          </w:p>
        </w:tc>
        <w:tc>
          <w:tcPr/>
          <w:p>
            <w:pPr>
              <w:pStyle w:val="Compact"/>
              <w:jc w:val="left"/>
            </w:pPr>
            <w:r>
              <w:t xml:space="preserve">Penulisan tesis &amp; revisi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bl>
    <w:p>
      <w:pPr>
        <w:pStyle w:val="BodyText"/>
      </w:pPr>
      <w:r>
        <w:t xml:space="preserve">Keterangan: tanda</w:t>
      </w:r>
      <w:r>
        <w:t xml:space="preserve"> </w:t>
      </w:r>
      <w:r>
        <w:t xml:space="preserve">“X”</w:t>
      </w:r>
      <w:r>
        <w:t xml:space="preserve"> </w:t>
      </w:r>
      <w:r>
        <w:t xml:space="preserve">menunjukkan periode pelaksanaan tiap kegiatan.</w:t>
      </w:r>
    </w:p>
    <w:bookmarkStart w:id="111" w:name="refs"/>
    <w:bookmarkStart w:id="49" w:name="ref-abdin2024phi3"/>
    <w:p>
      <w:pPr>
        <w:pStyle w:val="Bibliography"/>
      </w:pPr>
      <w:r>
        <w:t xml:space="preserve">Abdin, M., Aneja, J., Awadalla, H., et al.</w:t>
      </w:r>
      <w:r>
        <w:t xml:space="preserve"> (2024).</w:t>
      </w:r>
      <w:r>
        <w:t xml:space="preserve"> </w:t>
      </w:r>
      <w:r>
        <w:rPr>
          <w:i/>
          <w:iCs/>
        </w:rPr>
        <w:t xml:space="preserve">Phi-3 technical report: A highly capable language model locally on your phone</w:t>
      </w:r>
      <w:r>
        <w:t xml:space="preserve">.</w:t>
      </w:r>
    </w:p>
    <w:bookmarkEnd w:id="49"/>
    <w:bookmarkStart w:id="51" w:name="ref-chen2024ragbench"/>
    <w:p>
      <w:pPr>
        <w:pStyle w:val="Bibliography"/>
      </w:pPr>
      <w:r>
        <w:t xml:space="preserve">Chen, J., Lin, H., Han, X., &amp; Sun, L. (2024). Benchmarking large language models in retrieval-augmented generation.</w:t>
      </w:r>
      <w:r>
        <w:t xml:space="preserve"> </w:t>
      </w:r>
      <w:r>
        <w:rPr>
          <w:i/>
          <w:iCs/>
        </w:rPr>
        <w:t xml:space="preserve">Proceedings of the AAAI Conference on Artificial Intelligence</w:t>
      </w:r>
      <w:r>
        <w:t xml:space="preserve">.</w:t>
      </w:r>
      <w:r>
        <w:t xml:space="preserve"> </w:t>
      </w:r>
      <w:hyperlink r:id="rId50">
        <w:r>
          <w:rPr>
            <w:rStyle w:val="Hyperlink"/>
          </w:rPr>
          <w:t xml:space="preserve">https://doi.org/10.1609/aaai.v38i16.29728</w:t>
        </w:r>
      </w:hyperlink>
    </w:p>
    <w:bookmarkEnd w:id="51"/>
    <w:bookmarkStart w:id="53" w:name="ref-chen2024densex"/>
    <w:p>
      <w:pPr>
        <w:pStyle w:val="Bibliography"/>
      </w:pPr>
      <w:r>
        <w:t xml:space="preserve">Chen, T., Wang, H., Chen, S., Yu, W., Ma, K., Zhao, X., Zhang, H., &amp; Yu, D. (2024). Dense</w:t>
      </w:r>
      <w:r>
        <w:t xml:space="preserve"> </w:t>
      </w:r>
      <w:r>
        <w:t xml:space="preserve">X</w:t>
      </w:r>
      <w:r>
        <w:t xml:space="preserve"> </w:t>
      </w:r>
      <w:r>
        <w:t xml:space="preserve">retrieval: What retrieval granularity should we use?</w:t>
      </w:r>
      <w:r>
        <w:t xml:space="preserve"> </w:t>
      </w:r>
      <w:r>
        <w:rPr>
          <w:i/>
          <w:iCs/>
        </w:rPr>
        <w:t xml:space="preserve">Proceedings of the 2024 Conference on Empirical Methods in Natural Language Processing (EMNLP)</w:t>
      </w:r>
      <w:r>
        <w:t xml:space="preserve">.</w:t>
      </w:r>
      <w:r>
        <w:t xml:space="preserve"> </w:t>
      </w:r>
      <w:hyperlink r:id="rId52">
        <w:r>
          <w:rPr>
            <w:rStyle w:val="Hyperlink"/>
          </w:rPr>
          <w:t xml:space="preserve">https://doi.org/10.18653/v1/2024.emnlp-main.845</w:t>
        </w:r>
      </w:hyperlink>
    </w:p>
    <w:bookmarkEnd w:id="53"/>
    <w:bookmarkStart w:id="54" w:name="ref-dettmers2023qlora"/>
    <w:p>
      <w:pPr>
        <w:pStyle w:val="Bibliography"/>
      </w:pPr>
      <w:r>
        <w:t xml:space="preserve">Dettmers, T., Pagnoni, A., Holtzman, A., &amp; Zettlemoyer, L. (2023).</w:t>
      </w:r>
      <w:r>
        <w:t xml:space="preserve"> </w:t>
      </w:r>
      <w:r>
        <w:t xml:space="preserve">QLoRA</w:t>
      </w:r>
      <w:r>
        <w:t xml:space="preserve">: Efficient finetuning of quantized</w:t>
      </w:r>
      <w:r>
        <w:t xml:space="preserve"> </w:t>
      </w:r>
      <w:r>
        <w:t xml:space="preserve">LLMs</w:t>
      </w:r>
      <w:r>
        <w:t xml:space="preserve">.</w:t>
      </w:r>
      <w:r>
        <w:t xml:space="preserve"> </w:t>
      </w:r>
      <w:r>
        <w:rPr>
          <w:i/>
          <w:iCs/>
        </w:rPr>
        <w:t xml:space="preserve">Advances in Neural Information Processing Systems (NeurIPS)</w:t>
      </w:r>
      <w:r>
        <w:t xml:space="preserve">.</w:t>
      </w:r>
    </w:p>
    <w:bookmarkEnd w:id="54"/>
    <w:bookmarkStart w:id="56" w:name="ref-ding2023delta"/>
    <w:p>
      <w:pPr>
        <w:pStyle w:val="Bibliography"/>
      </w:pPr>
      <w:r>
        <w:t xml:space="preserve">Ding, N., Qin, Y., Yang, G., Wei, F., Yang, Z., Su, Y., Hu, S., Chen, Y., Chan, C.-M., Chen, W., et al.</w:t>
      </w:r>
      <w:r>
        <w:t xml:space="preserve"> (2023). Parameter-efficient fine-tuning of large-scale pre-trained language models.</w:t>
      </w:r>
      <w:r>
        <w:t xml:space="preserve"> </w:t>
      </w:r>
      <w:r>
        <w:rPr>
          <w:i/>
          <w:iCs/>
        </w:rPr>
        <w:t xml:space="preserve">Nature Machine Intelligence</w:t>
      </w:r>
      <w:r>
        <w:t xml:space="preserve">,</w:t>
      </w:r>
      <w:r>
        <w:t xml:space="preserve"> </w:t>
      </w:r>
      <w:r>
        <w:rPr>
          <w:i/>
          <w:iCs/>
        </w:rPr>
        <w:t xml:space="preserve">5</w:t>
      </w:r>
      <w:r>
        <w:t xml:space="preserve">(3), 220–235.</w:t>
      </w:r>
      <w:r>
        <w:t xml:space="preserve"> </w:t>
      </w:r>
      <w:hyperlink r:id="rId55">
        <w:r>
          <w:rPr>
            <w:rStyle w:val="Hyperlink"/>
          </w:rPr>
          <w:t xml:space="preserve">https://doi.org/10.1038/s42256-023-00626-4</w:t>
        </w:r>
      </w:hyperlink>
    </w:p>
    <w:bookmarkEnd w:id="56"/>
    <w:bookmarkStart w:id="58" w:name="ref-erdogan2024tinyagent"/>
    <w:p>
      <w:pPr>
        <w:pStyle w:val="Bibliography"/>
      </w:pPr>
      <w:r>
        <w:t xml:space="preserve">Erdogan, L. E., Lee, N., Jha, S., Kim, S., Tabrizi, R., Moon, S., Hooper, C., Anumanchipalli, G., Keutzer, K., &amp; Gholami, A. (2024).</w:t>
      </w:r>
      <w:r>
        <w:t xml:space="preserve"> </w:t>
      </w:r>
      <w:r>
        <w:t xml:space="preserve">TinyAgent</w:t>
      </w:r>
      <w:r>
        <w:t xml:space="preserve">: Function calling at the edge.</w:t>
      </w:r>
      <w:r>
        <w:t xml:space="preserve"> </w:t>
      </w:r>
      <w:r>
        <w:rPr>
          <w:i/>
          <w:iCs/>
        </w:rPr>
        <w:t xml:space="preserve">Proceedings of the 2024 Conference on Empirical Methods in Natural Language Processing (EMNLP): System Demonstrations</w:t>
      </w:r>
      <w:r>
        <w:t xml:space="preserve">.</w:t>
      </w:r>
      <w:r>
        <w:t xml:space="preserve"> </w:t>
      </w:r>
      <w:hyperlink r:id="rId57">
        <w:r>
          <w:rPr>
            <w:rStyle w:val="Hyperlink"/>
          </w:rPr>
          <w:t xml:space="preserve">https://doi.org/10.18653/v1/2024.emnlp-demo.9</w:t>
        </w:r>
      </w:hyperlink>
    </w:p>
    <w:bookmarkEnd w:id="58"/>
    <w:bookmarkStart w:id="60" w:name="ref-es2024ragas"/>
    <w:p>
      <w:pPr>
        <w:pStyle w:val="Bibliography"/>
      </w:pPr>
      <w:r>
        <w:t xml:space="preserve">Es, S., James, J., Espinosa-Anke, L., &amp; Schockaert, S. (2024).</w:t>
      </w:r>
      <w:r>
        <w:t xml:space="preserve"> </w:t>
      </w:r>
      <w:r>
        <w:t xml:space="preserve">RAGAs</w:t>
      </w:r>
      <w:r>
        <w:t xml:space="preserve">: Automated evaluation of retrieval augmented generation.</w:t>
      </w:r>
      <w:r>
        <w:t xml:space="preserve"> </w:t>
      </w:r>
      <w:r>
        <w:rPr>
          <w:i/>
          <w:iCs/>
        </w:rPr>
        <w:t xml:space="preserve">Proceedings of the 18th Conference of the European Chapter of the Association for Computational Linguistics (EACL), System Demonstrations</w:t>
      </w:r>
      <w:r>
        <w:t xml:space="preserve">.</w:t>
      </w:r>
      <w:r>
        <w:t xml:space="preserve"> </w:t>
      </w:r>
      <w:hyperlink r:id="rId59">
        <w:r>
          <w:rPr>
            <w:rStyle w:val="Hyperlink"/>
          </w:rPr>
          <w:t xml:space="preserve">https://doi.org/10.18653/v1/2024.eacl-demo.16</w:t>
        </w:r>
      </w:hyperlink>
    </w:p>
    <w:bookmarkEnd w:id="60"/>
    <w:bookmarkStart w:id="61" w:name="ref-gao2023ragsurvey"/>
    <w:p>
      <w:pPr>
        <w:pStyle w:val="Bibliography"/>
      </w:pPr>
      <w:r>
        <w:t xml:space="preserve">Gao, Y., Xiong, Y., Gao, X., Jia, K., Pan, J., Bi, Y., Dai, Y., Sun, J., Wang, M., &amp; Wang, H. (2023).</w:t>
      </w:r>
      <w:r>
        <w:t xml:space="preserve"> </w:t>
      </w:r>
      <w:r>
        <w:rPr>
          <w:i/>
          <w:iCs/>
        </w:rPr>
        <w:t xml:space="preserve">Retrieval-augmented generation for large language models: A survey</w:t>
      </w:r>
      <w:r>
        <w:t xml:space="preserve">.</w:t>
      </w:r>
    </w:p>
    <w:bookmarkEnd w:id="61"/>
    <w:bookmarkStart w:id="62" w:name="ref-han2026legomem"/>
    <w:p>
      <w:pPr>
        <w:pStyle w:val="Bibliography"/>
      </w:pPr>
      <w:r>
        <w:t xml:space="preserve">Han, D., Couturier, C., Madrigal Díaz, D., Zhang, X., Rühle, V., &amp; Rajmohan, S. (2026).</w:t>
      </w:r>
      <w:r>
        <w:t xml:space="preserve"> </w:t>
      </w:r>
      <w:r>
        <w:t xml:space="preserve">LEGOMem</w:t>
      </w:r>
      <w:r>
        <w:t xml:space="preserve">: Modular procedural memory for multi-agent</w:t>
      </w:r>
      <w:r>
        <w:t xml:space="preserve"> </w:t>
      </w:r>
      <w:r>
        <w:t xml:space="preserve">LLM</w:t>
      </w:r>
      <w:r>
        <w:t xml:space="preserve"> </w:t>
      </w:r>
      <w:r>
        <w:t xml:space="preserve">systems for workflow automation.</w:t>
      </w:r>
      <w:r>
        <w:t xml:space="preserve"> </w:t>
      </w:r>
      <w:r>
        <w:rPr>
          <w:i/>
          <w:iCs/>
        </w:rPr>
        <w:t xml:space="preserve">Proceedings of the 25th International Conference on Autonomous Agents and Multiagent Systems (AAMAS)</w:t>
      </w:r>
      <w:r>
        <w:t xml:space="preserve">.</w:t>
      </w:r>
    </w:p>
    <w:bookmarkEnd w:id="62"/>
    <w:bookmarkStart w:id="63" w:name="ref-hu2022lora"/>
    <w:p>
      <w:pPr>
        <w:pStyle w:val="Bibliography"/>
      </w:pPr>
      <w:r>
        <w:t xml:space="preserve">Hu, E. J., Shen, Y., Wallis, P., Allen-Zhu, Z., Li, Y., Wang, S., Wang, L., &amp; Chen, W. (2022).</w:t>
      </w:r>
      <w:r>
        <w:t xml:space="preserve"> </w:t>
      </w:r>
      <w:r>
        <w:t xml:space="preserve">LoRA</w:t>
      </w:r>
      <w:r>
        <w:t xml:space="preserve">: Low-rank adaptation of large language models.</w:t>
      </w:r>
      <w:r>
        <w:t xml:space="preserve"> </w:t>
      </w:r>
      <w:r>
        <w:rPr>
          <w:i/>
          <w:iCs/>
        </w:rPr>
        <w:t xml:space="preserve">International Conference on Learning Representations (ICLR)</w:t>
      </w:r>
      <w:r>
        <w:t xml:space="preserve">.</w:t>
      </w:r>
    </w:p>
    <w:bookmarkEnd w:id="63"/>
    <w:bookmarkStart w:id="65" w:name="ref-hu2023llmadapters"/>
    <w:p>
      <w:pPr>
        <w:pStyle w:val="Bibliography"/>
      </w:pPr>
      <w:r>
        <w:t xml:space="preserve">Hu, Z., Wang, L., Lan, Y., Xu, W., Lim, E.-P., Bing, L., Xu, X., Poria, S., &amp; Lee, R. (2023).</w:t>
      </w:r>
      <w:r>
        <w:t xml:space="preserve"> </w:t>
      </w:r>
      <w:r>
        <w:t xml:space="preserve">LLM-Adapters</w:t>
      </w:r>
      <w:r>
        <w:t xml:space="preserve">: An adapter family for parameter-efficient fine-tuning of large language models.</w:t>
      </w:r>
      <w:r>
        <w:t xml:space="preserve"> </w:t>
      </w:r>
      <w:r>
        <w:rPr>
          <w:i/>
          <w:iCs/>
        </w:rPr>
        <w:t xml:space="preserve">Proceedings of the 2023 Conference on Empirical Methods in Natural Language Processing (EMNLP)</w:t>
      </w:r>
      <w:r>
        <w:t xml:space="preserve">.</w:t>
      </w:r>
      <w:r>
        <w:t xml:space="preserve"> </w:t>
      </w:r>
      <w:hyperlink r:id="rId64">
        <w:r>
          <w:rPr>
            <w:rStyle w:val="Hyperlink"/>
          </w:rPr>
          <w:t xml:space="preserve">https://doi.org/10.18653/v1/2023.emnlp-main.319</w:t>
        </w:r>
      </w:hyperlink>
    </w:p>
    <w:bookmarkEnd w:id="65"/>
    <w:bookmarkStart w:id="67" w:name="ref-jiang2023activerag"/>
    <w:p>
      <w:pPr>
        <w:pStyle w:val="Bibliography"/>
      </w:pPr>
      <w:r>
        <w:t xml:space="preserve">Jiang, Z., Xu, F. F., Gao, L., Sun, Z., Liu, Q., Dwivedi-Yu, J., Yang, Y., Callan, J., &amp; Neubig, G. (2023). Active retrieval augmented generation.</w:t>
      </w:r>
      <w:r>
        <w:t xml:space="preserve"> </w:t>
      </w:r>
      <w:r>
        <w:rPr>
          <w:i/>
          <w:iCs/>
        </w:rPr>
        <w:t xml:space="preserve">Proceedings of the 2023 Conference on Empirical Methods in Natural Language Processing (EMNLP)</w:t>
      </w:r>
      <w:r>
        <w:t xml:space="preserve">.</w:t>
      </w:r>
      <w:r>
        <w:t xml:space="preserve"> </w:t>
      </w:r>
      <w:hyperlink r:id="rId66">
        <w:r>
          <w:rPr>
            <w:rStyle w:val="Hyperlink"/>
          </w:rPr>
          <w:t xml:space="preserve">https://doi.org/10.18653/v1/2023.emnlp-main.495</w:t>
        </w:r>
      </w:hyperlink>
    </w:p>
    <w:bookmarkEnd w:id="67"/>
    <w:bookmarkStart w:id="69" w:name="ref-lee2025setr"/>
    <w:p>
      <w:pPr>
        <w:pStyle w:val="Bibliography"/>
      </w:pPr>
      <w:r>
        <w:t xml:space="preserve">Lee, D., Jo, Y., Park, H., &amp; Lee, M. (2025). Shifting from ranking to set selection for retrieval augmented generation.</w:t>
      </w:r>
      <w:r>
        <w:t xml:space="preserve"> </w:t>
      </w:r>
      <w:r>
        <w:rPr>
          <w:i/>
          <w:iCs/>
        </w:rPr>
        <w:t xml:space="preserve">Proceedings of the 63rd Annual Meeting of the Association for Computational Linguistics (ACL)</w:t>
      </w:r>
      <w:r>
        <w:t xml:space="preserve">.</w:t>
      </w:r>
      <w:r>
        <w:t xml:space="preserve"> </w:t>
      </w:r>
      <w:hyperlink r:id="rId68">
        <w:r>
          <w:rPr>
            <w:rStyle w:val="Hyperlink"/>
          </w:rPr>
          <w:t xml:space="preserve">https://doi.org/10.18653/v1/2025.acl-long.861</w:t>
        </w:r>
      </w:hyperlink>
    </w:p>
    <w:bookmarkEnd w:id="69"/>
    <w:bookmarkStart w:id="70" w:name="ref-lewis2020rag"/>
    <w:p>
      <w:pPr>
        <w:pStyle w:val="Bibliography"/>
      </w:pPr>
      <w:r>
        <w:t xml:space="preserve">Lewis, P., Perez, E., Piktus, A., Petroni, F., Karpukhin, V., Goyal, N., Küttler, H., Lewis, M., Yih, W., Rocktäschel, T., Riedel, S., &amp; Kiela, D. (2020). Retrieval-augmented generation for knowledge-intensive</w:t>
      </w:r>
      <w:r>
        <w:t xml:space="preserve"> </w:t>
      </w:r>
      <w:r>
        <w:t xml:space="preserve">NLP</w:t>
      </w:r>
      <w:r>
        <w:t xml:space="preserve"> </w:t>
      </w:r>
      <w:r>
        <w:t xml:space="preserve">tasks.</w:t>
      </w:r>
      <w:r>
        <w:t xml:space="preserve"> </w:t>
      </w:r>
      <w:r>
        <w:rPr>
          <w:i/>
          <w:iCs/>
        </w:rPr>
        <w:t xml:space="preserve">Advances in Neural Information Processing Systems (NeurIPS)</w:t>
      </w:r>
      <w:r>
        <w:t xml:space="preserve">.</w:t>
      </w:r>
    </w:p>
    <w:bookmarkEnd w:id="70"/>
    <w:bookmarkStart w:id="72" w:name="ref-liu2024lostmiddle"/>
    <w:p>
      <w:pPr>
        <w:pStyle w:val="Bibliography"/>
      </w:pPr>
      <w:r>
        <w:t xml:space="preserve">Liu, N. F., Lin, K., Hewitt, J., Paranjape, A., Bevilacqua, M., Petroni, F., &amp; Liang, P. (2024). Lost in the middle: How language models use long contexts.</w:t>
      </w:r>
      <w:r>
        <w:t xml:space="preserve"> </w:t>
      </w:r>
      <w:r>
        <w:rPr>
          <w:i/>
          <w:iCs/>
        </w:rPr>
        <w:t xml:space="preserve">Transactions of the Association for Computational Linguistics (TACL)</w:t>
      </w:r>
      <w:r>
        <w:t xml:space="preserve">,</w:t>
      </w:r>
      <w:r>
        <w:t xml:space="preserve"> </w:t>
      </w:r>
      <w:r>
        <w:rPr>
          <w:i/>
          <w:iCs/>
        </w:rPr>
        <w:t xml:space="preserve">12</w:t>
      </w:r>
      <w:r>
        <w:t xml:space="preserve">, 157–173.</w:t>
      </w:r>
      <w:r>
        <w:t xml:space="preserve"> </w:t>
      </w:r>
      <w:hyperlink r:id="rId71">
        <w:r>
          <w:rPr>
            <w:rStyle w:val="Hyperlink"/>
          </w:rPr>
          <w:t xml:space="preserve">https://doi.org/10.1162/tacl_a_00638</w:t>
        </w:r>
      </w:hyperlink>
    </w:p>
    <w:bookmarkEnd w:id="72"/>
    <w:bookmarkStart w:id="74" w:name="ref-louis2024legalqa"/>
    <w:p>
      <w:pPr>
        <w:pStyle w:val="Bibliography"/>
      </w:pPr>
      <w:r>
        <w:t xml:space="preserve">Louis, A., Dijck, G. van, &amp; Spanakis, G. (2024). Interpretable long-form legal question answering with retrieval-augmented large language models.</w:t>
      </w:r>
      <w:r>
        <w:t xml:space="preserve"> </w:t>
      </w:r>
      <w:r>
        <w:rPr>
          <w:i/>
          <w:iCs/>
        </w:rPr>
        <w:t xml:space="preserve">Proceedings of the AAAI Conference on Artificial Intelligence</w:t>
      </w:r>
      <w:r>
        <w:t xml:space="preserve">.</w:t>
      </w:r>
      <w:r>
        <w:t xml:space="preserve"> </w:t>
      </w:r>
      <w:hyperlink r:id="rId73">
        <w:r>
          <w:rPr>
            <w:rStyle w:val="Hyperlink"/>
          </w:rPr>
          <w:t xml:space="preserve">https://doi.org/10.1609/aaai.v38i20.30232</w:t>
        </w:r>
      </w:hyperlink>
    </w:p>
    <w:bookmarkEnd w:id="74"/>
    <w:bookmarkStart w:id="75" w:name="ref-ma2023lrl"/>
    <w:p>
      <w:pPr>
        <w:pStyle w:val="Bibliography"/>
      </w:pPr>
      <w:r>
        <w:t xml:space="preserve">Ma, X., Zhang, X., Pradeep, R., &amp; Lin, J. (2023).</w:t>
      </w:r>
      <w:r>
        <w:t xml:space="preserve"> </w:t>
      </w:r>
      <w:r>
        <w:rPr>
          <w:i/>
          <w:iCs/>
        </w:rPr>
        <w:t xml:space="preserve">Zero-shot listwise document reranking with a large language model</w:t>
      </w:r>
      <w:r>
        <w:t xml:space="preserve">.</w:t>
      </w:r>
    </w:p>
    <w:bookmarkEnd w:id="75"/>
    <w:bookmarkStart w:id="77" w:name="ref-mao2024lorasurvey"/>
    <w:p>
      <w:pPr>
        <w:pStyle w:val="Bibliography"/>
      </w:pPr>
      <w:r>
        <w:t xml:space="preserve">Mao, Y., Ge, Y., Fan, Y., Xu, W., Mi, Y., Hu, Z., &amp; Gao, Y. (2024). A survey on</w:t>
      </w:r>
      <w:r>
        <w:t xml:space="preserve"> </w:t>
      </w:r>
      <w:r>
        <w:t xml:space="preserve">LoRA</w:t>
      </w:r>
      <w:r>
        <w:t xml:space="preserve"> </w:t>
      </w:r>
      <w:r>
        <w:t xml:space="preserve">of large language models.</w:t>
      </w:r>
      <w:r>
        <w:t xml:space="preserve"> </w:t>
      </w:r>
      <w:r>
        <w:rPr>
          <w:i/>
          <w:iCs/>
        </w:rPr>
        <w:t xml:space="preserve">Frontiers of Computer Science</w:t>
      </w:r>
      <w:r>
        <w:t xml:space="preserve">,</w:t>
      </w:r>
      <w:r>
        <w:t xml:space="preserve"> </w:t>
      </w:r>
      <w:r>
        <w:rPr>
          <w:i/>
          <w:iCs/>
        </w:rPr>
        <w:t xml:space="preserve">19</w:t>
      </w:r>
      <w:r>
        <w:t xml:space="preserve">(7).</w:t>
      </w:r>
      <w:r>
        <w:t xml:space="preserve"> </w:t>
      </w:r>
      <w:hyperlink r:id="rId76">
        <w:r>
          <w:rPr>
            <w:rStyle w:val="Hyperlink"/>
          </w:rPr>
          <w:t xml:space="preserve">https://doi.org/10.1007/s11704-024-40663-9</w:t>
        </w:r>
      </w:hyperlink>
    </w:p>
    <w:bookmarkEnd w:id="77"/>
    <w:bookmarkStart w:id="78" w:name="ref-minaee2024llmsurvey"/>
    <w:p>
      <w:pPr>
        <w:pStyle w:val="Bibliography"/>
      </w:pPr>
      <w:r>
        <w:t xml:space="preserve">Minaee, S., Mikolov, T., Nikzad, N., Chenaghlu, M., Socher, R., Amatriain, X., &amp; Gao, J. (2024).</w:t>
      </w:r>
      <w:r>
        <w:t xml:space="preserve"> </w:t>
      </w:r>
      <w:r>
        <w:rPr>
          <w:i/>
          <w:iCs/>
        </w:rPr>
        <w:t xml:space="preserve">Large language models: A survey</w:t>
      </w:r>
      <w:r>
        <w:t xml:space="preserve">.</w:t>
      </w:r>
    </w:p>
    <w:bookmarkEnd w:id="78"/>
    <w:bookmarkStart w:id="79" w:name="ref-niu2025flow"/>
    <w:p>
      <w:pPr>
        <w:pStyle w:val="Bibliography"/>
      </w:pPr>
      <w:r>
        <w:t xml:space="preserve">Niu, B., Song, Y., Lian, K., Shen, Y., Yao, Y., Zhang, K., &amp; Liu, T. (2025). Flow: Modularized agentic workflow automation.</w:t>
      </w:r>
      <w:r>
        <w:t xml:space="preserve"> </w:t>
      </w:r>
      <w:r>
        <w:rPr>
          <w:i/>
          <w:iCs/>
        </w:rPr>
        <w:t xml:space="preserve">International Conference on Learning Representations (ICLR)</w:t>
      </w:r>
      <w:r>
        <w:t xml:space="preserve">.</w:t>
      </w:r>
    </w:p>
    <w:bookmarkEnd w:id="79"/>
    <w:bookmarkStart w:id="81" w:name="ref-ovadia2024ftrag"/>
    <w:p>
      <w:pPr>
        <w:pStyle w:val="Bibliography"/>
      </w:pPr>
      <w:r>
        <w:t xml:space="preserve">Ovadia, O., Brief, M., Mishaeli, M., &amp; Elisha, O. (2024). Fine-tuning or retrieval? Comparing knowledge injection in</w:t>
      </w:r>
      <w:r>
        <w:t xml:space="preserve"> </w:t>
      </w:r>
      <w:r>
        <w:t xml:space="preserve">LLMs</w:t>
      </w:r>
      <w:r>
        <w:t xml:space="preserve">.</w:t>
      </w:r>
      <w:r>
        <w:t xml:space="preserve"> </w:t>
      </w:r>
      <w:r>
        <w:rPr>
          <w:i/>
          <w:iCs/>
        </w:rPr>
        <w:t xml:space="preserve">Proceedings of the 2024 Conference on Empirical Methods in Natural Language Processing (EMNLP)</w:t>
      </w:r>
      <w:r>
        <w:t xml:space="preserve">.</w:t>
      </w:r>
      <w:r>
        <w:t xml:space="preserve"> </w:t>
      </w:r>
      <w:hyperlink r:id="rId80">
        <w:r>
          <w:rPr>
            <w:rStyle w:val="Hyperlink"/>
          </w:rPr>
          <w:t xml:space="preserve">https://doi.org/10.18653/v1/2024.emnlp-main.15</w:t>
        </w:r>
      </w:hyperlink>
    </w:p>
    <w:bookmarkEnd w:id="81"/>
    <w:bookmarkStart w:id="83" w:name="ref-park2023generativeagents"/>
    <w:p>
      <w:pPr>
        <w:pStyle w:val="Bibliography"/>
      </w:pPr>
      <w:r>
        <w:t xml:space="preserve">Park, J. S., O’Brien, J., Cai, C. J., Morris, M. R., Liang, P., &amp; Bernstein, M. S. (2023). Generative agents: Interactive simulacra of human behavior.</w:t>
      </w:r>
      <w:r>
        <w:t xml:space="preserve"> </w:t>
      </w:r>
      <w:r>
        <w:rPr>
          <w:i/>
          <w:iCs/>
        </w:rPr>
        <w:t xml:space="preserve">Proceedings of the 36th Annual ACM Symposium on User Interface Software and Technology (UIST)</w:t>
      </w:r>
      <w:r>
        <w:t xml:space="preserve">.</w:t>
      </w:r>
      <w:r>
        <w:t xml:space="preserve"> </w:t>
      </w:r>
      <w:hyperlink r:id="rId82">
        <w:r>
          <w:rPr>
            <w:rStyle w:val="Hyperlink"/>
          </w:rPr>
          <w:t xml:space="preserve">https://doi.org/10.1145/3586183.3606763</w:t>
        </w:r>
      </w:hyperlink>
    </w:p>
    <w:bookmarkEnd w:id="83"/>
    <w:bookmarkStart w:id="84" w:name="ref-pradeep2023rankvicuna"/>
    <w:p>
      <w:pPr>
        <w:pStyle w:val="Bibliography"/>
      </w:pPr>
      <w:r>
        <w:t xml:space="preserve">Pradeep, R., Sharifymoghaddam, S., &amp; Lin, J. (2023).</w:t>
      </w:r>
      <w:r>
        <w:t xml:space="preserve"> </w:t>
      </w:r>
      <w:r>
        <w:rPr>
          <w:i/>
          <w:iCs/>
        </w:rPr>
        <w:t xml:space="preserve">RankVicuna</w:t>
      </w:r>
      <w:r>
        <w:rPr>
          <w:i/>
          <w:iCs/>
        </w:rPr>
        <w:t xml:space="preserve">: Zero-shot listwise document reranking with open-source large language models</w:t>
      </w:r>
      <w:r>
        <w:t xml:space="preserve">.</w:t>
      </w:r>
    </w:p>
    <w:bookmarkEnd w:id="84"/>
    <w:bookmarkStart w:id="86" w:name="ref-ram2023incontext"/>
    <w:p>
      <w:pPr>
        <w:pStyle w:val="Bibliography"/>
      </w:pPr>
      <w:r>
        <w:t xml:space="preserve">Ram, O., Levine, Y., Dalmedigos, I., Muhlgay, D., Shashua, A., Leyton-Brown, K., &amp; Shoham, Y. (2023). In-context retrieval-augmented language models.</w:t>
      </w:r>
      <w:r>
        <w:t xml:space="preserve"> </w:t>
      </w:r>
      <w:r>
        <w:rPr>
          <w:i/>
          <w:iCs/>
        </w:rPr>
        <w:t xml:space="preserve">Transactions of the Association for Computational Linguistics (TACL)</w:t>
      </w:r>
      <w:r>
        <w:t xml:space="preserve">,</w:t>
      </w:r>
      <w:r>
        <w:t xml:space="preserve"> </w:t>
      </w:r>
      <w:r>
        <w:rPr>
          <w:i/>
          <w:iCs/>
        </w:rPr>
        <w:t xml:space="preserve">11</w:t>
      </w:r>
      <w:r>
        <w:t xml:space="preserve">, 1316–1331.</w:t>
      </w:r>
      <w:r>
        <w:t xml:space="preserve"> </w:t>
      </w:r>
      <w:hyperlink r:id="rId85">
        <w:r>
          <w:rPr>
            <w:rStyle w:val="Hyperlink"/>
          </w:rPr>
          <w:t xml:space="preserve">https://doi.org/10.1162/tacl_a_00605</w:t>
        </w:r>
      </w:hyperlink>
    </w:p>
    <w:bookmarkEnd w:id="86"/>
    <w:bookmarkStart w:id="88" w:name="ref-ren2021rocketqav2"/>
    <w:p>
      <w:pPr>
        <w:pStyle w:val="Bibliography"/>
      </w:pPr>
      <w:r>
        <w:t xml:space="preserve">Ren, R., Qu, Y., Liu, J., Zhao, W. X., She, Q., Wu, H., Wang, H., &amp; Wen, J.-R. (2021).</w:t>
      </w:r>
      <w:r>
        <w:t xml:space="preserve"> </w:t>
      </w:r>
      <w:r>
        <w:t xml:space="preserve">RocketQAv2</w:t>
      </w:r>
      <w:r>
        <w:t xml:space="preserve">: A joint training method for dense passage retrieval and passage re-ranking.</w:t>
      </w:r>
      <w:r>
        <w:t xml:space="preserve"> </w:t>
      </w:r>
      <w:r>
        <w:rPr>
          <w:i/>
          <w:iCs/>
        </w:rPr>
        <w:t xml:space="preserve">Proceedings of the 2021 Conference on Empirical Methods in Natural Language Processing (EMNLP)</w:t>
      </w:r>
      <w:r>
        <w:t xml:space="preserve">.</w:t>
      </w:r>
      <w:r>
        <w:t xml:space="preserve"> </w:t>
      </w:r>
      <w:hyperlink r:id="rId87">
        <w:r>
          <w:rPr>
            <w:rStyle w:val="Hyperlink"/>
          </w:rPr>
          <w:t xml:space="preserve">https://doi.org/10.18653/v1/2021.emnlp-main.224</w:t>
        </w:r>
      </w:hyperlink>
    </w:p>
    <w:bookmarkEnd w:id="88"/>
    <w:bookmarkStart w:id="90" w:name="ref-saha2024quimrag"/>
    <w:p>
      <w:pPr>
        <w:pStyle w:val="Bibliography"/>
      </w:pPr>
      <w:r>
        <w:t xml:space="preserve">Saha, B., Saha, U., &amp; Malik, M. Z. (2024). Advancing retrieval-augmented generation with inverted question matching for enhanced</w:t>
      </w:r>
      <w:r>
        <w:t xml:space="preserve"> </w:t>
      </w:r>
      <w:r>
        <w:t xml:space="preserve">QA</w:t>
      </w:r>
      <w:r>
        <w:t xml:space="preserve"> </w:t>
      </w:r>
      <w:r>
        <w:t xml:space="preserve">performance.</w:t>
      </w:r>
      <w:r>
        <w:t xml:space="preserve"> </w:t>
      </w:r>
      <w:r>
        <w:rPr>
          <w:i/>
          <w:iCs/>
        </w:rPr>
        <w:t xml:space="preserve">IEEE Access</w:t>
      </w:r>
      <w:r>
        <w:t xml:space="preserve">.</w:t>
      </w:r>
      <w:r>
        <w:t xml:space="preserve"> </w:t>
      </w:r>
      <w:hyperlink r:id="rId89">
        <w:r>
          <w:rPr>
            <w:rStyle w:val="Hyperlink"/>
          </w:rPr>
          <w:t xml:space="preserve">https://doi.org/10.1109/ACCESS.2024.3513155</w:t>
        </w:r>
      </w:hyperlink>
    </w:p>
    <w:bookmarkEnd w:id="90"/>
    <w:bookmarkStart w:id="91" w:name="ref-schick2023toolformer"/>
    <w:p>
      <w:pPr>
        <w:pStyle w:val="Bibliography"/>
      </w:pPr>
      <w:r>
        <w:t xml:space="preserve">Schick, T., Dwivedi-Yu, J., Dessì, R., Raileanu, R., Lomeli, M., Zettlemoyer, L., Cancedda, N., &amp; Scialom, T. (2023).</w:t>
      </w:r>
      <w:r>
        <w:t xml:space="preserve"> </w:t>
      </w:r>
      <w:r>
        <w:t xml:space="preserve">Toolformer</w:t>
      </w:r>
      <w:r>
        <w:t xml:space="preserve">: Language models can teach themselves to use tools.</w:t>
      </w:r>
      <w:r>
        <w:t xml:space="preserve"> </w:t>
      </w:r>
      <w:r>
        <w:rPr>
          <w:i/>
          <w:iCs/>
        </w:rPr>
        <w:t xml:space="preserve">Advances in Neural Information Processing Systems (NeurIPS)</w:t>
      </w:r>
      <w:r>
        <w:t xml:space="preserve">.</w:t>
      </w:r>
    </w:p>
    <w:bookmarkEnd w:id="91"/>
    <w:bookmarkStart w:id="93" w:name="ref-sun2023rankgpt"/>
    <w:p>
      <w:pPr>
        <w:pStyle w:val="Bibliography"/>
      </w:pPr>
      <w:r>
        <w:t xml:space="preserve">Sun, W., Yan, L., Ma, X., Wang, S., Ren, P., Chen, Z., Yin, D., &amp; Ren, Z. (2023). Is</w:t>
      </w:r>
      <w:r>
        <w:t xml:space="preserve"> </w:t>
      </w:r>
      <w:r>
        <w:t xml:space="preserve">ChatGPT</w:t>
      </w:r>
      <w:r>
        <w:t xml:space="preserve"> </w:t>
      </w:r>
      <w:r>
        <w:t xml:space="preserve">good at search? Investigating large language models as re-ranking agents.</w:t>
      </w:r>
      <w:r>
        <w:t xml:space="preserve"> </w:t>
      </w:r>
      <w:r>
        <w:rPr>
          <w:i/>
          <w:iCs/>
        </w:rPr>
        <w:t xml:space="preserve">Proceedings of the 2023 Conference on Empirical Methods in Natural Language Processing (EMNLP)</w:t>
      </w:r>
      <w:r>
        <w:t xml:space="preserve">.</w:t>
      </w:r>
      <w:r>
        <w:t xml:space="preserve"> </w:t>
      </w:r>
      <w:hyperlink r:id="rId92">
        <w:r>
          <w:rPr>
            <w:rStyle w:val="Hyperlink"/>
          </w:rPr>
          <w:t xml:space="preserve">https://doi.org/10.18653/v1/2023.emnlp-main.923</w:t>
        </w:r>
      </w:hyperlink>
    </w:p>
    <w:bookmarkEnd w:id="93"/>
    <w:bookmarkStart w:id="95" w:name="ref-valipour2023dylora"/>
    <w:p>
      <w:pPr>
        <w:pStyle w:val="Bibliography"/>
      </w:pPr>
      <w:r>
        <w:t xml:space="preserve">Valipour, M., Rezagholizadeh, M., Kobyzev, I., &amp; Ghodsi, A. (2023).</w:t>
      </w:r>
      <w:r>
        <w:t xml:space="preserve"> </w:t>
      </w:r>
      <w:r>
        <w:t xml:space="preserve">DyLoRA</w:t>
      </w:r>
      <w:r>
        <w:t xml:space="preserve">: Parameter-efficient tuning of pre-trained models using dynamic search-free low-rank adaptation.</w:t>
      </w:r>
      <w:r>
        <w:t xml:space="preserve"> </w:t>
      </w:r>
      <w:r>
        <w:rPr>
          <w:i/>
          <w:iCs/>
        </w:rPr>
        <w:t xml:space="preserve">Proceedings of the 17th Conference of the European Chapter of the Association for Computational Linguistics (EACL)</w:t>
      </w:r>
      <w:r>
        <w:t xml:space="preserve">.</w:t>
      </w:r>
      <w:r>
        <w:t xml:space="preserve"> </w:t>
      </w:r>
      <w:hyperlink r:id="rId94">
        <w:r>
          <w:rPr>
            <w:rStyle w:val="Hyperlink"/>
          </w:rPr>
          <w:t xml:space="preserve">https://doi.org/10.18653/v1/2023.eacl-main.239</w:t>
        </w:r>
      </w:hyperlink>
    </w:p>
    <w:bookmarkEnd w:id="95"/>
    <w:bookmarkStart w:id="97" w:name="ref-wang2025slmsurvey"/>
    <w:p>
      <w:pPr>
        <w:pStyle w:val="Bibliography"/>
      </w:pPr>
      <w:r>
        <w:t xml:space="preserve">Wang, F., Zhang, Z., Zhang, X., Wu, Z., Mo, T., Lu, Q., Wang, W., Li, R., Xu, J., Tang, X., He, Q., Ma, Y., Huang, M., &amp; Wang, S. (2025). A comprehensive survey of small language models in the era of large language models: Techniques, enhancements, applications, collaboration with</w:t>
      </w:r>
      <w:r>
        <w:t xml:space="preserve"> </w:t>
      </w:r>
      <w:r>
        <w:t xml:space="preserve">LLMs</w:t>
      </w:r>
      <w:r>
        <w:t xml:space="preserve">, and trustworthiness.</w:t>
      </w:r>
      <w:r>
        <w:t xml:space="preserve"> </w:t>
      </w:r>
      <w:r>
        <w:rPr>
          <w:i/>
          <w:iCs/>
        </w:rPr>
        <w:t xml:space="preserve">ACM Transactions on Intelligent Systems and Technology</w:t>
      </w:r>
      <w:r>
        <w:t xml:space="preserve">.</w:t>
      </w:r>
      <w:r>
        <w:t xml:space="preserve"> </w:t>
      </w:r>
      <w:hyperlink r:id="rId96">
        <w:r>
          <w:rPr>
            <w:rStyle w:val="Hyperlink"/>
          </w:rPr>
          <w:t xml:space="preserve">https://doi.org/10.1145/3768165</w:t>
        </w:r>
      </w:hyperlink>
    </w:p>
    <w:bookmarkEnd w:id="97"/>
    <w:bookmarkStart w:id="99" w:name="ref-wang2024agentsurvey"/>
    <w:p>
      <w:pPr>
        <w:pStyle w:val="Bibliography"/>
      </w:pPr>
      <w:r>
        <w:t xml:space="preserve">Wang, L., Ma, C., Feng, X., Zhang, Z., Yang, H., Zhang, J., Chen, Z., Tang, J., Chen, X., Lin, Y., Zhao, W. X., Wei, Z., &amp; Wen, J.-R. (2024). A survey on large language model based autonomous agents.</w:t>
      </w:r>
      <w:r>
        <w:t xml:space="preserve"> </w:t>
      </w:r>
      <w:r>
        <w:rPr>
          <w:i/>
          <w:iCs/>
        </w:rPr>
        <w:t xml:space="preserve">Frontiers of Computer Science</w:t>
      </w:r>
      <w:r>
        <w:t xml:space="preserve">,</w:t>
      </w:r>
      <w:r>
        <w:t xml:space="preserve"> </w:t>
      </w:r>
      <w:r>
        <w:rPr>
          <w:i/>
          <w:iCs/>
        </w:rPr>
        <w:t xml:space="preserve">18</w:t>
      </w:r>
      <w:r>
        <w:t xml:space="preserve">(6).</w:t>
      </w:r>
      <w:r>
        <w:t xml:space="preserve"> </w:t>
      </w:r>
      <w:hyperlink r:id="rId98">
        <w:r>
          <w:rPr>
            <w:rStyle w:val="Hyperlink"/>
          </w:rPr>
          <w:t xml:space="preserve">https://doi.org/10.1007/s11704-024-40231-1</w:t>
        </w:r>
      </w:hyperlink>
    </w:p>
    <w:bookmarkEnd w:id="99"/>
    <w:bookmarkStart w:id="101" w:name="ref-wang2024ragbestpractices"/>
    <w:p>
      <w:pPr>
        <w:pStyle w:val="Bibliography"/>
      </w:pPr>
      <w:r>
        <w:t xml:space="preserve">Wang, X., Wang, Z., Gao, X., Zhang, F., Wu, Y., Xu, Z., Shi, T., Wang, Z., Li, S., Qi, Q., Yin, R., Lv, C., Zheng, X., &amp; Huang, X. (2024). Searching for best practices in retrieval-augmented generation.</w:t>
      </w:r>
      <w:r>
        <w:t xml:space="preserve"> </w:t>
      </w:r>
      <w:r>
        <w:rPr>
          <w:i/>
          <w:iCs/>
        </w:rPr>
        <w:t xml:space="preserve">Proceedings of the 2024 Conference on Empirical Methods in Natural Language Processing (EMNLP)</w:t>
      </w:r>
      <w:r>
        <w:t xml:space="preserve">.</w:t>
      </w:r>
      <w:r>
        <w:t xml:space="preserve"> </w:t>
      </w:r>
      <w:hyperlink r:id="rId100">
        <w:r>
          <w:rPr>
            <w:rStyle w:val="Hyperlink"/>
          </w:rPr>
          <w:t xml:space="preserve">https://doi.org/10.18653/v1/2024.emnlp-main.981</w:t>
        </w:r>
      </w:hyperlink>
    </w:p>
    <w:bookmarkEnd w:id="101"/>
    <w:bookmarkStart w:id="103" w:name="ref-wang2023selfinstruct"/>
    <w:p>
      <w:pPr>
        <w:pStyle w:val="Bibliography"/>
      </w:pPr>
      <w:r>
        <w:t xml:space="preserve">Wang, Y., Kordi, Y., Mishra, S., Liu, A., Smith, N. A., Khashabi, D., &amp; Hajishirzi, H. (2023). Self-instruct: Aligning language models with self-generated instructions.</w:t>
      </w:r>
      <w:r>
        <w:t xml:space="preserve"> </w:t>
      </w:r>
      <w:r>
        <w:rPr>
          <w:i/>
          <w:iCs/>
        </w:rPr>
        <w:t xml:space="preserve">Proceedings of the 61st Annual Meeting of the Association for Computational Linguistics (ACL)</w:t>
      </w:r>
      <w:r>
        <w:t xml:space="preserve">.</w:t>
      </w:r>
      <w:r>
        <w:t xml:space="preserve"> </w:t>
      </w:r>
      <w:hyperlink r:id="rId102">
        <w:r>
          <w:rPr>
            <w:rStyle w:val="Hyperlink"/>
          </w:rPr>
          <w:t xml:space="preserve">https://doi.org/10.18653/v1/2023.acl-long.754</w:t>
        </w:r>
      </w:hyperlink>
    </w:p>
    <w:bookmarkEnd w:id="103"/>
    <w:bookmarkStart w:id="104" w:name="ref-xia2023sheared"/>
    <w:p>
      <w:pPr>
        <w:pStyle w:val="Bibliography"/>
      </w:pPr>
      <w:r>
        <w:t xml:space="preserve">Xia, M., Gao, T., Zeng, Z., &amp; Chen, D. (2023).</w:t>
      </w:r>
      <w:r>
        <w:t xml:space="preserve"> </w:t>
      </w:r>
      <w:r>
        <w:rPr>
          <w:i/>
          <w:iCs/>
        </w:rPr>
        <w:t xml:space="preserve">Sheared LLaMA</w:t>
      </w:r>
      <w:r>
        <w:rPr>
          <w:i/>
          <w:iCs/>
        </w:rPr>
        <w:t xml:space="preserve">: Accelerating language model pre-training via structured pruning</w:t>
      </w:r>
      <w:r>
        <w:t xml:space="preserve">.</w:t>
      </w:r>
    </w:p>
    <w:bookmarkEnd w:id="104"/>
    <w:bookmarkStart w:id="105" w:name="ref-qwen2024qwen25"/>
    <w:p>
      <w:pPr>
        <w:pStyle w:val="Bibliography"/>
      </w:pPr>
      <w:r>
        <w:t xml:space="preserve">Yang, A., Yang, B., Hui, B., et al.</w:t>
      </w:r>
      <w:r>
        <w:t xml:space="preserve"> (2024).</w:t>
      </w:r>
      <w:r>
        <w:t xml:space="preserve"> </w:t>
      </w:r>
      <w:r>
        <w:rPr>
          <w:i/>
          <w:iCs/>
        </w:rPr>
        <w:t xml:space="preserve">Qwen2.5</w:t>
      </w:r>
      <w:r>
        <w:rPr>
          <w:i/>
          <w:iCs/>
        </w:rPr>
        <w:t xml:space="preserve"> </w:t>
      </w:r>
      <w:r>
        <w:rPr>
          <w:i/>
          <w:iCs/>
        </w:rPr>
        <w:t xml:space="preserve">technical report</w:t>
      </w:r>
      <w:r>
        <w:t xml:space="preserve">.</w:t>
      </w:r>
    </w:p>
    <w:bookmarkEnd w:id="105"/>
    <w:bookmarkStart w:id="106" w:name="ref-yao2023tot"/>
    <w:p>
      <w:pPr>
        <w:pStyle w:val="Bibliography"/>
      </w:pPr>
      <w:r>
        <w:t xml:space="preserve">Yao, S., Yu, D., Zhao, J., Shafran, I., Griffiths, T. L., Cao, Y., &amp; Narasimhan, K. (2023). Tree of thoughts: Deliberate problem solving with large language models.</w:t>
      </w:r>
      <w:r>
        <w:t xml:space="preserve"> </w:t>
      </w:r>
      <w:r>
        <w:rPr>
          <w:i/>
          <w:iCs/>
        </w:rPr>
        <w:t xml:space="preserve">Advances in Neural Information Processing Systems (NeurIPS)</w:t>
      </w:r>
      <w:r>
        <w:t xml:space="preserve">.</w:t>
      </w:r>
    </w:p>
    <w:bookmarkEnd w:id="106"/>
    <w:bookmarkStart w:id="107" w:name="ref-yu2024rankrag"/>
    <w:p>
      <w:pPr>
        <w:pStyle w:val="Bibliography"/>
      </w:pPr>
      <w:r>
        <w:t xml:space="preserve">Yu, Y., Ping, W., Liu, Z., Wang, B., You, J., Zhang, C., Shoeybi, M., &amp; Catanzaro, B. (2024).</w:t>
      </w:r>
      <w:r>
        <w:t xml:space="preserve"> </w:t>
      </w:r>
      <w:r>
        <w:t xml:space="preserve">RankRAG</w:t>
      </w:r>
      <w:r>
        <w:t xml:space="preserve">: Unifying context ranking with retrieval-augmented generation in</w:t>
      </w:r>
      <w:r>
        <w:t xml:space="preserve"> </w:t>
      </w:r>
      <w:r>
        <w:t xml:space="preserve">LLMs</w:t>
      </w:r>
      <w:r>
        <w:t xml:space="preserve">.</w:t>
      </w:r>
      <w:r>
        <w:t xml:space="preserve"> </w:t>
      </w:r>
      <w:r>
        <w:rPr>
          <w:i/>
          <w:iCs/>
        </w:rPr>
        <w:t xml:space="preserve">Advances in Neural Information Processing Systems (NeurIPS)</w:t>
      </w:r>
      <w:r>
        <w:t xml:space="preserve">.</w:t>
      </w:r>
    </w:p>
    <w:bookmarkEnd w:id="107"/>
    <w:bookmarkStart w:id="108" w:name="ref-zhang2024tinyllama"/>
    <w:p>
      <w:pPr>
        <w:pStyle w:val="Bibliography"/>
      </w:pPr>
      <w:r>
        <w:t xml:space="preserve">Zhang, P., Zeng, G., Wang, T., &amp; Lu, W. (2024).</w:t>
      </w:r>
      <w:r>
        <w:t xml:space="preserve"> </w:t>
      </w:r>
      <w:r>
        <w:rPr>
          <w:i/>
          <w:iCs/>
        </w:rPr>
        <w:t xml:space="preserve">TinyLlama</w:t>
      </w:r>
      <w:r>
        <w:rPr>
          <w:i/>
          <w:iCs/>
        </w:rPr>
        <w:t xml:space="preserve">: An open-source small language model</w:t>
      </w:r>
      <w:r>
        <w:t xml:space="preserve">.</w:t>
      </w:r>
    </w:p>
    <w:bookmarkEnd w:id="108"/>
    <w:bookmarkStart w:id="110" w:name="ref-zheng2024llamafactory"/>
    <w:p>
      <w:pPr>
        <w:pStyle w:val="Bibliography"/>
      </w:pPr>
      <w:r>
        <w:t xml:space="preserve">Zheng, Y., Zhang, R., Zhang, J., Ye, Y., &amp; Luo, Z. (2024).</w:t>
      </w:r>
      <w:r>
        <w:t xml:space="preserve"> </w:t>
      </w:r>
      <w:r>
        <w:t xml:space="preserve">LlamaFactory</w:t>
      </w:r>
      <w:r>
        <w:t xml:space="preserve">: Unified efficient fine-tuning of 100+ language models.</w:t>
      </w:r>
      <w:r>
        <w:t xml:space="preserve"> </w:t>
      </w:r>
      <w:r>
        <w:rPr>
          <w:i/>
          <w:iCs/>
        </w:rPr>
        <w:t xml:space="preserve">Proceedings of the 62nd Annual Meeting of the Association for Computational Linguistics (ACL), System Demonstrations</w:t>
      </w:r>
      <w:r>
        <w:t xml:space="preserve">.</w:t>
      </w:r>
      <w:r>
        <w:t xml:space="preserve"> </w:t>
      </w:r>
      <w:hyperlink r:id="rId109">
        <w:r>
          <w:rPr>
            <w:rStyle w:val="Hyperlink"/>
          </w:rPr>
          <w:t xml:space="preserve">https://doi.org/10.18653/v1/2024.acl-demos.38</w:t>
        </w:r>
      </w:hyperlink>
    </w:p>
    <w:bookmarkEnd w:id="110"/>
    <w:bookmarkEnd w:id="111"/>
    <w:bookmarkEnd w:id="11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0">
    <w:p>
      <w:pPr>
        <w:pStyle w:val="FootnoteText"/>
      </w:pPr>
      <w:r>
        <w:rPr>
          <w:rStyle w:val="FootnoteReference"/>
        </w:rPr>
        <w:footnoteRef/>
      </w:r>
      <w:r>
        <w:t xml:space="preserve"> </w:t>
      </w:r>
      <w:hyperlink r:id="rId31">
        <w:r>
          <w:rPr>
            <w:rStyle w:val="Hyperlink"/>
          </w:rPr>
          <w:t xml:space="preserve">https://n8n.io</w:t>
        </w:r>
      </w:hyperlink>
    </w:p>
  </w:footnote>
  <w:footnote w:id="39">
    <w:p>
      <w:pPr>
        <w:pStyle w:val="FootnoteText"/>
      </w:pPr>
      <w:r>
        <w:rPr>
          <w:rStyle w:val="FootnoteReference"/>
        </w:rPr>
        <w:footnoteRef/>
      </w:r>
      <w:r>
        <w:t xml:space="preserve"> </w:t>
      </w:r>
      <w:hyperlink r:id="rId40">
        <w:r>
          <w:rPr>
            <w:rStyle w:val="Hyperlink"/>
          </w:rPr>
          <w:t xml:space="preserve">https://huggingface.co/datasets/tatsu-lab/alpaca</w:t>
        </w:r>
      </w:hyperlink>
    </w:p>
  </w:footnote>
  <w:footnote w:id="43">
    <w:p>
      <w:pPr>
        <w:pStyle w:val="FootnoteText"/>
      </w:pPr>
      <w:r>
        <w:rPr>
          <w:rStyle w:val="FootnoteReference"/>
        </w:rPr>
        <w:footnoteRef/>
      </w:r>
      <w:r>
        <w:t xml:space="preserve"> </w:t>
      </w:r>
      <w:hyperlink r:id="rId31">
        <w:r>
          <w:rPr>
            <w:rStyle w:val="Hyperlink"/>
          </w:rPr>
          <w:t xml:space="preserve">https://n8n.io</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8" Target="https://doi.org/10.1007/s11704-024-40231-1" TargetMode="External" /><Relationship Type="http://schemas.openxmlformats.org/officeDocument/2006/relationships/hyperlink" Id="rId76" Target="https://doi.org/10.1007/s11704-024-40663-9" TargetMode="External" /><Relationship Type="http://schemas.openxmlformats.org/officeDocument/2006/relationships/hyperlink" Id="rId55" Target="https://doi.org/10.1038/s42256-023-00626-4" TargetMode="External" /><Relationship Type="http://schemas.openxmlformats.org/officeDocument/2006/relationships/hyperlink" Id="rId89" Target="https://doi.org/10.1109/ACCESS.2024.3513155" TargetMode="External" /><Relationship Type="http://schemas.openxmlformats.org/officeDocument/2006/relationships/hyperlink" Id="rId82" Target="https://doi.org/10.1145/3586183.3606763" TargetMode="External" /><Relationship Type="http://schemas.openxmlformats.org/officeDocument/2006/relationships/hyperlink" Id="rId96" Target="https://doi.org/10.1145/3768165" TargetMode="External" /><Relationship Type="http://schemas.openxmlformats.org/officeDocument/2006/relationships/hyperlink" Id="rId85" Target="https://doi.org/10.1162/tacl_a_00605" TargetMode="External" /><Relationship Type="http://schemas.openxmlformats.org/officeDocument/2006/relationships/hyperlink" Id="rId71" Target="https://doi.org/10.1162/tacl_a_00638" TargetMode="External" /><Relationship Type="http://schemas.openxmlformats.org/officeDocument/2006/relationships/hyperlink" Id="rId50" Target="https://doi.org/10.1609/aaai.v38i16.29728" TargetMode="External" /><Relationship Type="http://schemas.openxmlformats.org/officeDocument/2006/relationships/hyperlink" Id="rId73" Target="https://doi.org/10.1609/aaai.v38i20.30232" TargetMode="External" /><Relationship Type="http://schemas.openxmlformats.org/officeDocument/2006/relationships/hyperlink" Id="rId87" Target="https://doi.org/10.18653/v1/2021.emnlp-main.224" TargetMode="External" /><Relationship Type="http://schemas.openxmlformats.org/officeDocument/2006/relationships/hyperlink" Id="rId102" Target="https://doi.org/10.18653/v1/2023.acl-long.754" TargetMode="External" /><Relationship Type="http://schemas.openxmlformats.org/officeDocument/2006/relationships/hyperlink" Id="rId94" Target="https://doi.org/10.18653/v1/2023.eacl-main.239" TargetMode="External" /><Relationship Type="http://schemas.openxmlformats.org/officeDocument/2006/relationships/hyperlink" Id="rId64" Target="https://doi.org/10.18653/v1/2023.emnlp-main.319" TargetMode="External" /><Relationship Type="http://schemas.openxmlformats.org/officeDocument/2006/relationships/hyperlink" Id="rId66" Target="https://doi.org/10.18653/v1/2023.emnlp-main.495" TargetMode="External" /><Relationship Type="http://schemas.openxmlformats.org/officeDocument/2006/relationships/hyperlink" Id="rId92" Target="https://doi.org/10.18653/v1/2023.emnlp-main.923" TargetMode="External" /><Relationship Type="http://schemas.openxmlformats.org/officeDocument/2006/relationships/hyperlink" Id="rId109" Target="https://doi.org/10.18653/v1/2024.acl-demos.38" TargetMode="External" /><Relationship Type="http://schemas.openxmlformats.org/officeDocument/2006/relationships/hyperlink" Id="rId59" Target="https://doi.org/10.18653/v1/2024.eacl-demo.16" TargetMode="External" /><Relationship Type="http://schemas.openxmlformats.org/officeDocument/2006/relationships/hyperlink" Id="rId57" Target="https://doi.org/10.18653/v1/2024.emnlp-demo.9" TargetMode="External" /><Relationship Type="http://schemas.openxmlformats.org/officeDocument/2006/relationships/hyperlink" Id="rId80" Target="https://doi.org/10.18653/v1/2024.emnlp-main.15" TargetMode="External" /><Relationship Type="http://schemas.openxmlformats.org/officeDocument/2006/relationships/hyperlink" Id="rId52" Target="https://doi.org/10.18653/v1/2024.emnlp-main.845" TargetMode="External" /><Relationship Type="http://schemas.openxmlformats.org/officeDocument/2006/relationships/hyperlink" Id="rId100" Target="https://doi.org/10.18653/v1/2024.emnlp-main.981" TargetMode="External" /><Relationship Type="http://schemas.openxmlformats.org/officeDocument/2006/relationships/hyperlink" Id="rId68" Target="https://doi.org/10.18653/v1/2025.acl-long.861" TargetMode="External" /><Relationship Type="http://schemas.openxmlformats.org/officeDocument/2006/relationships/hyperlink" Id="rId40" Target="https://huggingface.co/datasets/tatsu-lab/alpaca" TargetMode="External" /><Relationship Type="http://schemas.openxmlformats.org/officeDocument/2006/relationships/hyperlink" Id="rId31" Target="https://n8n.io" TargetMode="External" /></Relationships>
</file>

<file path=word/_rels/footnotes.xml.rels><?xml version="1.0" encoding="UTF-8"?><Relationships xmlns="http://schemas.openxmlformats.org/package/2006/relationships"><Relationship Type="http://schemas.openxmlformats.org/officeDocument/2006/relationships/hyperlink" Id="rId98" Target="https://doi.org/10.1007/s11704-024-40231-1" TargetMode="External" /><Relationship Type="http://schemas.openxmlformats.org/officeDocument/2006/relationships/hyperlink" Id="rId76" Target="https://doi.org/10.1007/s11704-024-40663-9" TargetMode="External" /><Relationship Type="http://schemas.openxmlformats.org/officeDocument/2006/relationships/hyperlink" Id="rId55" Target="https://doi.org/10.1038/s42256-023-00626-4" TargetMode="External" /><Relationship Type="http://schemas.openxmlformats.org/officeDocument/2006/relationships/hyperlink" Id="rId89" Target="https://doi.org/10.1109/ACCESS.2024.3513155" TargetMode="External" /><Relationship Type="http://schemas.openxmlformats.org/officeDocument/2006/relationships/hyperlink" Id="rId82" Target="https://doi.org/10.1145/3586183.3606763" TargetMode="External" /><Relationship Type="http://schemas.openxmlformats.org/officeDocument/2006/relationships/hyperlink" Id="rId96" Target="https://doi.org/10.1145/3768165" TargetMode="External" /><Relationship Type="http://schemas.openxmlformats.org/officeDocument/2006/relationships/hyperlink" Id="rId85" Target="https://doi.org/10.1162/tacl_a_00605" TargetMode="External" /><Relationship Type="http://schemas.openxmlformats.org/officeDocument/2006/relationships/hyperlink" Id="rId71" Target="https://doi.org/10.1162/tacl_a_00638" TargetMode="External" /><Relationship Type="http://schemas.openxmlformats.org/officeDocument/2006/relationships/hyperlink" Id="rId50" Target="https://doi.org/10.1609/aaai.v38i16.29728" TargetMode="External" /><Relationship Type="http://schemas.openxmlformats.org/officeDocument/2006/relationships/hyperlink" Id="rId73" Target="https://doi.org/10.1609/aaai.v38i20.30232" TargetMode="External" /><Relationship Type="http://schemas.openxmlformats.org/officeDocument/2006/relationships/hyperlink" Id="rId87" Target="https://doi.org/10.18653/v1/2021.emnlp-main.224" TargetMode="External" /><Relationship Type="http://schemas.openxmlformats.org/officeDocument/2006/relationships/hyperlink" Id="rId102" Target="https://doi.org/10.18653/v1/2023.acl-long.754" TargetMode="External" /><Relationship Type="http://schemas.openxmlformats.org/officeDocument/2006/relationships/hyperlink" Id="rId94" Target="https://doi.org/10.18653/v1/2023.eacl-main.239" TargetMode="External" /><Relationship Type="http://schemas.openxmlformats.org/officeDocument/2006/relationships/hyperlink" Id="rId64" Target="https://doi.org/10.18653/v1/2023.emnlp-main.319" TargetMode="External" /><Relationship Type="http://schemas.openxmlformats.org/officeDocument/2006/relationships/hyperlink" Id="rId66" Target="https://doi.org/10.18653/v1/2023.emnlp-main.495" TargetMode="External" /><Relationship Type="http://schemas.openxmlformats.org/officeDocument/2006/relationships/hyperlink" Id="rId92" Target="https://doi.org/10.18653/v1/2023.emnlp-main.923" TargetMode="External" /><Relationship Type="http://schemas.openxmlformats.org/officeDocument/2006/relationships/hyperlink" Id="rId109" Target="https://doi.org/10.18653/v1/2024.acl-demos.38" TargetMode="External" /><Relationship Type="http://schemas.openxmlformats.org/officeDocument/2006/relationships/hyperlink" Id="rId59" Target="https://doi.org/10.18653/v1/2024.eacl-demo.16" TargetMode="External" /><Relationship Type="http://schemas.openxmlformats.org/officeDocument/2006/relationships/hyperlink" Id="rId57" Target="https://doi.org/10.18653/v1/2024.emnlp-demo.9" TargetMode="External" /><Relationship Type="http://schemas.openxmlformats.org/officeDocument/2006/relationships/hyperlink" Id="rId80" Target="https://doi.org/10.18653/v1/2024.emnlp-main.15" TargetMode="External" /><Relationship Type="http://schemas.openxmlformats.org/officeDocument/2006/relationships/hyperlink" Id="rId52" Target="https://doi.org/10.18653/v1/2024.emnlp-main.845" TargetMode="External" /><Relationship Type="http://schemas.openxmlformats.org/officeDocument/2006/relationships/hyperlink" Id="rId100" Target="https://doi.org/10.18653/v1/2024.emnlp-main.981" TargetMode="External" /><Relationship Type="http://schemas.openxmlformats.org/officeDocument/2006/relationships/hyperlink" Id="rId68" Target="https://doi.org/10.18653/v1/2025.acl-long.861" TargetMode="External" /><Relationship Type="http://schemas.openxmlformats.org/officeDocument/2006/relationships/hyperlink" Id="rId40" Target="https://huggingface.co/datasets/tatsu-lab/alpaca" TargetMode="External" /><Relationship Type="http://schemas.openxmlformats.org/officeDocument/2006/relationships/hyperlink" Id="rId31" Target="https://n8n.i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Tesis: Optimasi Akurasi Local Small Language Model Menggunakan Fine-Tuning LoRA dan Re-Ranked Retrieval-Augmented Generation pada AI Agent Workflow Automation</dc:title>
  <dc:creator>Aditya Nurrohman – 25/574386/PPA/07244 Magister Kecerdasan Artifisial, DIKE FMIPA UGM</dc:creator>
  <cp:keywords/>
  <dcterms:created xsi:type="dcterms:W3CDTF">2026-06-25T17:50:06Z</dcterms:created>
  <dcterms:modified xsi:type="dcterms:W3CDTF">2026-06-25T17:50:06Z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d:\00 - Tesis\01 - Naskah\Proposal (LaTeX MKA)\referensi.bib</vt:lpwstr>
  </property>
  <property fmtid="{D5CDD505-2E9C-101B-9397-08002B2CF9AE}" pid="3" name="csl">
    <vt:lpwstr>d:\00 - Tesis\01 - Naskah\Proposal (LaTeX MKA)\apa.csl</vt:lpwstr>
  </property>
  <property fmtid="{D5CDD505-2E9C-101B-9397-08002B2CF9AE}" pid="4" name="date">
    <vt:lpwstr/>
  </property>
</Properties>
</file>