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99" w:type="default"/>
    </w:sectPr>
    <w:p>
      <w:pPr>
        <w:pStyle w:val="Heading1"/>
        <w:spacing w:lineRule="auto"/>
      </w:pPr>
      <w:r>
        <w:rPr/>
        <w:t xml:space="preserve">Campus facility resource management</w:t>
      </w:r>
    </w:p>
    <w:p>
      <w:pPr>
        <w:spacing w:lineRule="auto"/>
      </w:pPr>
      <w:r>
        <w:rPr/>
      </w:r>
    </w:p>
    <w:p>
      <w:pPr>
        <w:spacing w:lineRule="auto"/>
      </w:pPr>
      <w:r>
        <w:rPr/>
        <w:t xml:space="preserve">"I am working on the following problem statement: Students waste time and miss opportunities to use campus facilities because the lack a centralized reliable, and real-time way to discover the availability of resources such as classrooms, laboratories, etc. Give me a detailed report on it." </w:t>
      </w:r>
    </w:p>
    <w:p>
      <w:pPr>
        <w:spacing w:lineRule="auto"/>
      </w:pPr>
      <w:r>
        <w:rPr>
          <w:i/>
        </w:rPr>
        <w:t xml:space="preserve">Generated by LeapSpace</w:t>
      </w:r>
    </w:p>
    <w:p>
      <w:pPr>
        <w:spacing w:lineRule="auto"/>
      </w:pPr>
      <w:r>
        <w:rPr/>
      </w:r>
    </w:p>
    <w:p>
      <w:pPr>
        <w:pStyle w:val="Heading2"/>
        <w:spacing w:lineRule="auto"/>
      </w:pPr>
      <w:r>
        <w:rPr/>
        <w:t xml:space="preserve">Campus Resource Availability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Key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Relevant spaces/users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Evidence</w:t>
            </w:r>
          </w:p>
        </w:tc>
      </w:t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The problem is real: campus resource information is fragmented, and scheduled status often diverges from actual use because of no-shows, early arrivals, late starts, and underused bookings.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Students using classrooms, labs, study spaces, libraries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 [4] [5]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No single technical layer is sufficient; useful student-facing discovery requires live status inference, centralized scheduling/booking, and a simple interface in one stack.</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Campus-wide resource discovery systems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[6] [7] [8] [9] [10] [11]</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Occupancy sensing is technically feasible with multiple methods, and reported accuracy can be strong.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Classrooms, labs, offices, lecture rooms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[12] [13] [14] [15] [16] [17] [18] [19]</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The main gap is not proof-of-concept detection but deployment-grade reliability: latency, freshness, maintenance, calibration, and fallback behavior are weakly specified.</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Production campus systems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[14] [20] [21] [22] [23] [24] [25]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Centralized scheduling and optimization systems consistently outperform manual processes on conflicts, turnaround, and allocation efficiency.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Timetabling, classroom/lab allocation, shared facilities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[8] [9] [26] [27] [28] [29]</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Interoperability is a major constraint: campuses must connect BIM, IoT, room metadata, administration systems, and facility tools despite inconsistent semantics and vendor APIs.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Institution-wide deployments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[30] [31] [32] [33] [34] [35] [36]</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Adoption depends heavily on simplicity and trust; students tend to use defaults, trust top results, and underuse advanced features.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Student-facing search/discovery tools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[37] [38] [39] [40] [41] [42] [43]</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Direct evidence that these systems save student search time is still weak; most measured outcomes focus on utilization, conflict reduction, occupancy visibility, or energy impacts.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Outcome evaluation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[11] [44] [45] [46] [47] [48] [49]</w:t>
            </w:r>
          </w:p>
        </w:tc>
      </w:tr>
    </w:tbl>
    <w:p>
      <w:pPr>
        <w:spacing w:lineRule="auto"/>
      </w:pPr>
      <w:r>
        <w:rPr/>
      </w:r>
    </w:p>
    <w:p>
      <w:pPr>
        <w:pStyle w:val="Heading3"/>
        <w:spacing w:lineRule="auto"/>
      </w:pPr>
      <w:r>
        <w:rPr/>
        <w:t xml:space="preserve">Direct Answer</w:t>
      </w:r>
    </w:p>
    <w:p>
      <w:pPr>
        <w:spacing w:lineRule="auto"/>
      </w:pPr>
      <w:r>
        <w:rPr/>
        <w:t xml:space="preserve">Your problem statement is well supported by the evidence: students likely waste time and miss access opportunities because campus availability information is split across timetables, bookings, local knowledge, and partially accurate real-time signals, while actual use often differs from scheduled use [1] [2] [3].</w:t>
      </w:r>
    </w:p>
    <w:p>
      <w:pPr>
        <w:spacing w:lineRule="auto"/>
      </w:pPr>
      <w:r>
        <w:rPr/>
        <w:t xml:space="preserve">The strongest evidence suggests treating this as a </w:t>
      </w:r>
      <w:r>
        <w:rPr>
          <w:b/>
        </w:rPr>
        <w:t xml:space="preserve">three-part coordination problem</w:t>
      </w:r>
      <w:r>
        <w:rPr/>
        <w:t xml:space="preserve"> rather than only an app problem:</w:t>
      </w:r>
    </w:p>
    <w:p>
      <w:pPr>
        <w:numPr>
          <w:ilvl w:val="0"/>
          <w:numId w:val="1"/>
        </w:numPr>
        <w:spacing w:lineRule="auto"/>
      </w:pPr>
      <w:r>
        <w:rPr>
          <w:b/>
        </w:rPr>
        <w:t xml:space="preserve">Discovery failure</w:t>
      </w:r>
      <w:r>
        <w:rPr/>
        <w:t xml:space="preserve">: there is no single reliable place to search [10] [36] [50].</w:t>
      </w:r>
    </w:p>
    <w:p>
      <w:pPr>
        <w:numPr>
          <w:ilvl w:val="0"/>
          <w:numId w:val="1"/>
        </w:numPr>
        <w:spacing w:lineRule="auto"/>
      </w:pPr>
      <w:r>
        <w:rPr>
          <w:b/>
        </w:rPr>
        <w:t xml:space="preserve">Reliability failure</w:t>
      </w:r>
      <w:r>
        <w:rPr/>
        <w:t xml:space="preserve">: planned availability and actual occupancy frequently differ [1] [2] [3].</w:t>
      </w:r>
    </w:p>
    <w:p>
      <w:pPr>
        <w:numPr>
          <w:ilvl w:val="0"/>
          <w:numId w:val="1"/>
        </w:numPr>
        <w:spacing w:lineRule="auto"/>
      </w:pPr>
      <w:r>
        <w:rPr>
          <w:b/>
        </w:rPr>
        <w:t xml:space="preserve">Trust/usability failure</w:t>
      </w:r>
      <w:r>
        <w:rPr/>
        <w:t xml:space="preserve">: students will not rely on a system that is confusing, stale, or visibly wrong [37] [38] [43].</w:t>
      </w:r>
    </w:p>
    <w:p>
      <w:pPr>
        <w:spacing w:lineRule="auto"/>
      </w:pPr>
      <w:r>
        <w:rPr/>
        <w:t xml:space="preserve">A practical response is a </w:t>
      </w:r>
      <w:r>
        <w:rPr>
          <w:b/>
        </w:rPr>
        <w:t xml:space="preserve">centralized, reliability-aware campus availability platform</w:t>
      </w:r>
      <w:r>
        <w:rPr/>
        <w:t xml:space="preserve"> that fuses timetable data, booking records, and live occupancy/status signals into one student-facing interface [7] [9] [10] [11]. Each space should show current status, freshness timestamp, source of status, and confidence level rather than a simple binary label [2] [25].</w:t>
      </w:r>
    </w:p>
    <w:p>
      <w:pPr>
        <w:spacing w:lineRule="auto"/>
      </w:pPr>
      <w:r>
        <w:rPr/>
        <w:t xml:space="preserve">Critically, the supplied evidence does </w:t>
      </w:r>
      <w:r>
        <w:rPr>
          <w:b/>
        </w:rPr>
        <w:t xml:space="preserve">not</w:t>
      </w:r>
      <w:r>
        <w:rPr/>
        <w:t xml:space="preserve"> include a fully specified end-to-end published system for classrooms/labs that defines student-facing freshness rules, confidence thresholds, and sensor-failure fallback logic [23] [24] [25] [51]. That gap is important: it means your project is addressing a real implementation and research opportunity, not a solved problem [23] [24] [25].</w:t>
      </w:r>
    </w:p>
    <w:p>
      <w:pPr>
        <w:spacing w:lineRule="auto"/>
      </w:pPr>
      <w:r>
        <w:rPr>
          <w:b/>
        </w:rPr>
        <w:t xml:space="preserve">Confidence level: High</w:t>
      </w:r>
      <w:r>
        <w:rPr/>
        <w:t xml:space="preserve"> - the core problem is consistently supported across sensing, scheduling, interoperability, and usability evidence, though direct student time-saved metrics remain limited [1] [9] [43] [44] [52].</w:t>
      </w:r>
    </w:p>
    <w:p>
      <w:pPr>
        <w:pStyle w:val="Heading3"/>
        <w:spacing w:lineRule="auto"/>
      </w:pPr>
      <w:r>
        <w:rPr/>
        <w:t xml:space="preserve">Study Scope</w:t>
      </w:r>
    </w:p>
    <w:p>
      <w:pPr>
        <w:spacing w:lineRule="auto"/>
      </w:pPr>
      <w:r>
        <w:rPr/>
        <w:t xml:space="preserve">This report synthesizes evidence spanning smart-campus sensing, indoor occupancy detection, scheduling and booking systems, BIM/digital-twin integration, discovery-system usability, and operational facility management from the provided 2015-2025 literature set, with some foundational studies included where the evidence explicitly referenced them [9] [34] [53] [54] [55]. The methods represented include field sensing studies, system implementations, optimization/deployment case studies, reviews, dashboard architectures, and usability studies [8] [13] [38] [47] [56].</w:t>
      </w:r>
    </w:p>
    <w:p>
      <w:pPr>
        <w:pStyle w:val="Heading3"/>
        <w:spacing w:lineRule="auto"/>
      </w:pPr>
      <w:r>
        <w:rPr/>
        <w:t xml:space="preserve">Assumptions &amp; Limitations</w:t>
      </w:r>
    </w:p>
    <w:p>
      <w:pPr>
        <w:numPr>
          <w:ilvl w:val="0"/>
          <w:numId w:val="2"/>
        </w:numPr>
        <w:spacing w:lineRule="auto"/>
      </w:pPr>
      <w:r>
        <w:rPr/>
        <w:t xml:space="preserve">The evidence strongly supports component technologies and partial systems, but not a fully documented production pipeline from room/lab sensing to student app publication with explicit stale-data and fallback rules [23] [24] [25] [51].</w:t>
      </w:r>
    </w:p>
    <w:p>
      <w:pPr>
        <w:numPr>
          <w:ilvl w:val="0"/>
          <w:numId w:val="2"/>
        </w:numPr>
        <w:spacing w:lineRule="auto"/>
      </w:pPr>
      <w:r>
        <w:rPr/>
        <w:t xml:space="preserve">Reported occupancy accuracies are not directly comparable across methods because the retrieved studies do not provide a single head-to-head campus comparison using common deployment metrics such as latency, calibration burden, and maintenance effort [14] [20] [21].</w:t>
      </w:r>
    </w:p>
    <w:p>
      <w:pPr>
        <w:numPr>
          <w:ilvl w:val="0"/>
          <w:numId w:val="2"/>
        </w:numPr>
        <w:spacing w:lineRule="auto"/>
      </w:pPr>
      <w:r>
        <w:rPr/>
        <w:t xml:space="preserve">Direct causal evidence on student time saved or opportunities captured after deployment is limited; most outcomes are indirect [11] [44] [45].</w:t>
      </w:r>
    </w:p>
    <w:p>
      <w:pPr>
        <w:pStyle w:val="Heading3"/>
        <w:spacing w:lineRule="auto"/>
      </w:pPr>
      <w:r>
        <w:rPr/>
        <w:t xml:space="preserve">Suggested Further Research</w:t>
      </w:r>
    </w:p>
    <w:p>
      <w:pPr>
        <w:numPr>
          <w:ilvl w:val="0"/>
          <w:numId w:val="3"/>
        </w:numPr>
        <w:spacing w:lineRule="auto"/>
      </w:pPr>
      <w:r>
        <w:rPr/>
        <w:t xml:space="preserve">Run field trials that directly measure student search time saved, failed searches avoided, and reliance on availability signals [44] [45] [46].</w:t>
      </w:r>
    </w:p>
    <w:p>
      <w:pPr>
        <w:numPr>
          <w:ilvl w:val="0"/>
          <w:numId w:val="3"/>
        </w:numPr>
        <w:spacing w:lineRule="auto"/>
      </w:pPr>
      <w:r>
        <w:rPr/>
        <w:t xml:space="preserve">Compare BLE, Wi-Fi, RFID, camera, and environmental sensing in real university settings using common service metrics beyond accuracy [14] [20] [21].</w:t>
      </w:r>
    </w:p>
    <w:p>
      <w:pPr>
        <w:numPr>
          <w:ilvl w:val="0"/>
          <w:numId w:val="3"/>
        </w:numPr>
        <w:spacing w:lineRule="auto"/>
      </w:pPr>
      <w:r>
        <w:rPr/>
        <w:t xml:space="preserve">Study student trust in probabilistic labels such as “probably available” or “status stale” [43] [57] [58].</w:t>
      </w:r>
    </w:p>
    <w:p>
      <w:pPr>
        <w:numPr>
          <w:ilvl w:val="0"/>
          <w:numId w:val="3"/>
        </w:numPr>
        <w:spacing w:lineRule="auto"/>
      </w:pPr>
      <w:r>
        <w:rPr/>
        <w:t xml:space="preserve">Develop reference architectures for freshness policies, confidence scoring, and sensor-failure fallback [23] [24] [25].</w:t>
      </w:r>
    </w:p>
    <w:p>
      <w:pPr>
        <w:numPr>
          <w:ilvl w:val="0"/>
          <w:numId w:val="3"/>
        </w:numPr>
        <w:spacing w:lineRule="auto"/>
      </w:pPr>
      <w:r>
        <w:rPr/>
        <w:t xml:space="preserve">Evaluate fairness mechanisms for no-shows, hoarding, and queue management in scarce labs or study rooms [2] [59].</w:t>
      </w:r>
    </w:p>
    <w:p>
      <w:pPr>
        <w:pStyle w:val="Heading2"/>
        <w:spacing w:lineRule="auto"/>
      </w:pPr>
      <w:r>
        <w:rPr/>
        <w:t xml:space="preserve">Full Report</w:t>
      </w:r>
    </w:p>
    <w:p>
      <w:pPr>
        <w:pStyle w:val="Heading2"/>
        <w:spacing w:lineRule="auto"/>
      </w:pPr>
      <w:r>
        <w:rPr/>
        <w:t xml:space="preserve">Foundational Context</w:t>
      </w:r>
    </w:p>
    <w:p>
      <w:pPr>
        <w:spacing w:lineRule="auto"/>
      </w:pPr>
      <w:r>
        <w:rPr/>
        <w:t xml:space="preserve">At its core, the problem is about </w:t>
      </w:r>
      <w:r>
        <w:rPr>
          <w:b/>
        </w:rPr>
        <w:t xml:space="preserve">resource availability inference and publication</w:t>
      </w:r>
      <w:r>
        <w:rPr/>
        <w:t xml:space="preserve">. A student does not need raw occupancy data; they need an actionable answer to a practical question such as “Can I use this room now?” or “Is a lab station likely free soon?” [1] [37]. That answer depends on at least three distinct information layers:</w:t>
      </w:r>
    </w:p>
    <w:p>
      <w:pPr>
        <w:numPr>
          <w:ilvl w:val="0"/>
          <w:numId w:val="4"/>
        </w:numPr>
        <w:spacing w:lineRule="auto"/>
      </w:pPr>
      <w:r>
        <w:rPr>
          <w:b/>
        </w:rPr>
        <w:t xml:space="preserve">Planned use</w:t>
      </w:r>
      <w:r>
        <w:rPr/>
        <w:t xml:space="preserve">: timetables, class schedules, reservations, and access rules [9] [60].</w:t>
      </w:r>
    </w:p>
    <w:p>
      <w:pPr>
        <w:numPr>
          <w:ilvl w:val="0"/>
          <w:numId w:val="4"/>
        </w:numPr>
        <w:spacing w:lineRule="auto"/>
      </w:pPr>
      <w:r>
        <w:rPr>
          <w:b/>
        </w:rPr>
        <w:t xml:space="preserve">Actual use</w:t>
      </w:r>
      <w:r>
        <w:rPr/>
        <w:t xml:space="preserve">: sensed or inferred occupancy, device usage, environmental signals, or check-ins [2] [12] [13].</w:t>
      </w:r>
    </w:p>
    <w:p>
      <w:pPr>
        <w:numPr>
          <w:ilvl w:val="0"/>
          <w:numId w:val="4"/>
        </w:numPr>
        <w:spacing w:lineRule="auto"/>
      </w:pPr>
      <w:r>
        <w:rPr>
          <w:b/>
        </w:rPr>
        <w:t xml:space="preserve">Decision presentation</w:t>
      </w:r>
      <w:r>
        <w:rPr/>
        <w:t xml:space="preserve">: a student-facing search/discovery interface that makes status understandable and trustworthy [37] [38] [43].</w:t>
      </w:r>
    </w:p>
    <w:p>
      <w:pPr>
        <w:spacing w:lineRule="auto"/>
      </w:pPr>
      <w:r>
        <w:rPr/>
        <w:t xml:space="preserve">The evidence consistently indicates that failure at any one of these layers undermines the whole service [7] [10] [11]. Static schedules alone do not reflect real behavior, while sensing alone does not tell students whether they are allowed to enter, reserve, or use a space [1] [2]. Taken together, these findings suggest that campus availability is best understood as a </w:t>
      </w:r>
      <w:r>
        <w:rPr>
          <w:b/>
        </w:rPr>
        <w:t xml:space="preserve">socio-technical stack</w:t>
      </w:r>
      <w:r>
        <w:rPr/>
        <w:t xml:space="preserve"> rather than a single software feature [6] [9] [10].</w:t>
      </w:r>
    </w:p>
    <w:p>
      <w:pPr>
        <w:spacing w:lineRule="auto"/>
      </w:pPr>
      <w:r>
        <w:rPr>
          <w:b/>
        </w:rPr>
        <w:t xml:space="preserve">Confidence level: High</w:t>
      </w:r>
      <w:r>
        <w:rPr/>
        <w:t xml:space="preserve"> - this framing is directly supported across multiple topics and methods [1] [7] [10] [11].</w:t>
      </w:r>
    </w:p>
    <w:p>
      <w:pPr>
        <w:pStyle w:val="Heading2"/>
        <w:spacing w:lineRule="auto"/>
      </w:pPr>
      <w:r>
        <w:rPr/>
        <w:t xml:space="preserve">1. Why the Problem Exists</w:t>
      </w:r>
    </w:p>
    <w:p>
      <w:pPr>
        <w:pStyle w:val="Heading3"/>
        <w:spacing w:lineRule="auto"/>
      </w:pPr>
      <w:r>
        <w:rPr/>
        <w:t xml:space="preserve">1.1 Fragmented information sources</w:t>
      </w:r>
    </w:p>
    <w:p>
      <w:pPr>
        <w:spacing w:lineRule="auto"/>
      </w:pPr>
      <w:r>
        <w:rPr/>
        <w:t xml:space="preserve">Campuses often maintain separate systems for timetabling, bookings, facilities, and monitoring, and the architecture literature repeatedly frames these as integration challenges rather than isolated tools [10] [35] [50] [61]. Campus management work also reports outdated systems, heterogeneous processes, and inconsistent documentation, all of which make centralized student access harder [36].</w:t>
      </w:r>
    </w:p>
    <w:p>
      <w:pPr>
        <w:pStyle w:val="Heading3"/>
        <w:spacing w:lineRule="auto"/>
      </w:pPr>
      <w:r>
        <w:rPr/>
        <w:t xml:space="preserve">1.2 Planned-versus-actual mismatch</w:t>
      </w:r>
    </w:p>
    <w:p>
      <w:pPr>
        <w:spacing w:lineRule="auto"/>
      </w:pPr>
      <w:r>
        <w:rPr/>
        <w:t xml:space="preserve">The evidence strongly supports a mismatch between official schedules and real occupancy. Smart-building studies combining PIR sensors with booking data found early arrivals, late starts, and unused bookings [2]. Another academic-building IoT study cross-verified online bookings with sensor-based occupancy to quantify actual use [3]. Cross-domain facility analytics explicitly emphasize comparing intended usage schedules with sensed “actual” usage [1].</w:t>
      </w:r>
    </w:p>
    <w:p>
      <w:pPr>
        <w:spacing w:lineRule="auto"/>
      </w:pPr>
      <w:r>
        <w:rPr/>
        <w:t xml:space="preserve">This mismatch matters because a room that is “booked” may in practice be empty, and a room that is “free on paper” may already be occupied or inaccessible [1] [2]. That is a direct mechanism by which students lose time and miss opportunities [2] [3].</w:t>
      </w:r>
    </w:p>
    <w:p>
      <w:pPr>
        <w:pStyle w:val="Heading3"/>
        <w:spacing w:lineRule="auto"/>
      </w:pPr>
      <w:r>
        <w:rPr/>
        <w:t xml:space="preserve">1.3 Weak student-facing discovery and trust</w:t>
      </w:r>
    </w:p>
    <w:p>
      <w:pPr>
        <w:spacing w:lineRule="auto"/>
      </w:pPr>
      <w:r>
        <w:rPr/>
        <w:t xml:space="preserve">The usability literature shows that students favor simple systems, often ignore advanced controls, rely on top-ranked results, and may struggle if terminology or navigation is unclear [37] [38] [39] [41] [42]. Trust also matters: perceived trust increases acceptance, while perceived risk reduces willingness to use a system [43]. So even accurate backend data can fail operationally if the interface does not communicate clearly or appears unreliable [38] [43].</w:t>
      </w:r>
    </w:p>
    <w:p>
      <w:pPr>
        <w:spacing w:lineRule="auto"/>
      </w:pPr>
      <w:r>
        <w:rPr>
          <w:b/>
        </w:rPr>
        <w:t xml:space="preserve">Confidence level: High</w:t>
      </w:r>
      <w:r>
        <w:rPr/>
        <w:t xml:space="preserve"> - the problem is supported by converging evidence from occupancy, integration, and usability domains [1] [2] [36] [43].</w:t>
      </w:r>
    </w:p>
    <w:p>
      <w:pPr>
        <w:pStyle w:val="Heading2"/>
        <w:spacing w:lineRule="auto"/>
      </w:pPr>
      <w:r>
        <w:rPr/>
        <w:t xml:space="preserve">2. Technical Foundations: What Can Detect Availability in Real Time?</w:t>
      </w:r>
    </w:p>
    <w:p>
      <w:pPr>
        <w:pStyle w:val="Heading3"/>
        <w:spacing w:lineRule="auto"/>
      </w:pPr>
      <w:r>
        <w:rPr/>
        <w:t xml:space="preserve">2.1 Sensing methods in the literature</w:t>
      </w:r>
    </w:p>
    <w:p>
      <w:pPr>
        <w:spacing w:lineRule="auto"/>
      </w:pPr>
      <w:r>
        <w:rPr/>
        <w:t xml:space="preserve">The retrieved evidence includes RFID, wireless sensor networks, BLE, Wi-Fi CSI, camera-based methods, power sensing, chair-mounted sensing, and environmental sensing based on CO2, temperature, humidity, and light [16] [17] [18] [19] [21] [62]. University classrooms, laboratories, corridors, and similar campus spaces are common testbeds [18] [19] [63] [64] [65].</w:t>
      </w:r>
    </w:p>
    <w:p>
      <w:pPr>
        <w:pStyle w:val="Heading3"/>
        <w:spacing w:lineRule="auto"/>
      </w:pPr>
      <w:r>
        <w:rPr/>
        <w:t xml:space="preserve">2.2 Performance is promising</w:t>
      </w:r>
    </w:p>
    <w:p>
      <w:pPr>
        <w:spacing w:lineRule="auto"/>
      </w:pPr>
      <w:r>
        <w:rPr/>
        <w:t xml:space="preserve">Environmental sensing can infer occupancy in real time, with one sensor-array/cloud system reporting 97.32% accuracy and under-30-second runtime [12] [13]. Retrieved comparative evidence also mentions RFID around 88% for stationary occupants and 65% for moving occupants, Wi-Fi approaches around or above 80%, and a fused BLE/Wi-Fi study at 87.69% accuracy [14] [15]. Reviews further argue that sensor fusion often improves performance because different sensors compensate for each other’s weaknesses [66] [67] [68].</w:t>
      </w:r>
    </w:p>
    <w:p>
      <w:pPr>
        <w:pStyle w:val="Heading3"/>
        <w:spacing w:lineRule="auto"/>
      </w:pPr>
      <w:r>
        <w:rPr/>
        <w:t xml:space="preserve">2.3 But accuracy is not enough</w:t>
      </w:r>
    </w:p>
    <w:p>
      <w:pPr>
        <w:spacing w:lineRule="auto"/>
      </w:pPr>
      <w:r>
        <w:rPr/>
        <w:t xml:space="preserve">The more important operational question is not “Can occupancy be detected?” but “Can status be published reliably enough for student decisions?” Here the evidence is much thinner. The retrieved set does not provide a single university field study that directly compares BLE, Wi-Fi CSI, RFID, camera, and environmental sensing on common service metrics such as accuracy, latency, calibration effort, and maintenance burden [14] [20] [21].</w:t>
      </w:r>
    </w:p>
    <w:p>
      <w:pPr>
        <w:spacing w:lineRule="auto"/>
      </w:pPr>
      <w:r>
        <w:rPr/>
        <w:t xml:space="preserve">Reviews and implementations repeatedly note cost, sensor limitations, data-fusion issues, infrastructure overhead, and calibration burden [52] [69] [70] [71]. BLE is described as easy to deploy but still requiring installation and maintenance, while RFID and similar approaches add infrastructure and calibration load [71] [72] [73].</w:t>
      </w:r>
    </w:p>
    <w:p>
      <w:pPr>
        <w:pStyle w:val="Heading3"/>
        <w:spacing w:lineRule="auto"/>
      </w:pPr>
      <w:r>
        <w:rPr/>
        <w:t xml:space="preserve">2.4 Reliability and freshness remain bottlenecks</w:t>
      </w:r>
    </w:p>
    <w:p>
      <w:pPr>
        <w:spacing w:lineRule="auto"/>
      </w:pPr>
      <w:r>
        <w:rPr/>
        <w:t xml:space="preserve">Some smart-building work measures end-to-end operational quality. One deployment reported raw temperature-field availability of 79.7% and 74.2% before interpolation, improving to 99.7% and 98.5% after interpolation, while MQTT command latency had median/p90/p99 of 287 ms/487 ms/1.66 s [22]. Other studies discuss network outages, collisions, interference, and reliability monitoring [74] [75]. These findings imply that sensor data quality, missingness, and communications reliability directly affect whether a student-facing availability label should be trusted [22] [24].</w:t>
      </w:r>
    </w:p>
    <w:p>
      <w:pPr>
        <w:spacing w:lineRule="auto"/>
      </w:pPr>
      <w:r>
        <w:rPr>
          <w:b/>
        </w:rPr>
        <w:t xml:space="preserve">Confidence level: High</w:t>
      </w:r>
      <w:r>
        <w:rPr/>
        <w:t xml:space="preserve"> - technical feasibility is strong, but deployment-grade reliability evidence is incomplete [13] [14] [22] [24].</w:t>
      </w:r>
    </w:p>
    <w:p>
      <w:pPr>
        <w:pStyle w:val="Heading2"/>
        <w:spacing w:lineRule="auto"/>
      </w:pPr>
      <w:r>
        <w:rPr/>
        <w:t xml:space="preserve">3. Centralized Scheduling and Booking: Strong Evidence for Operational Value</w:t>
      </w:r>
    </w:p>
    <w:p>
      <w:pPr>
        <w:pStyle w:val="Heading3"/>
        <w:spacing w:lineRule="auto"/>
      </w:pPr>
      <w:r>
        <w:rPr/>
        <w:t xml:space="preserve">3.1 Centralization improves allocation</w:t>
      </w:r>
    </w:p>
    <w:p>
      <w:pPr>
        <w:spacing w:lineRule="auto"/>
      </w:pPr>
      <w:r>
        <w:rPr/>
        <w:t xml:space="preserve">Centralized scheduling and booking systems in higher education improve utilization, reduce waiting time, and help coordinate scarce resources [76] [77]. Web-based tools can support student reservations and instructor oversight [78], while campus scheduling platforms improve reservation efficiency and allocation [79]. The literature also shows a shift away from purely static scheduling toward more flexible and adaptive allocation [80] [81] [82].</w:t>
      </w:r>
    </w:p>
    <w:p>
      <w:pPr>
        <w:pStyle w:val="Heading3"/>
        <w:spacing w:lineRule="auto"/>
      </w:pPr>
      <w:r>
        <w:rPr/>
        <w:t xml:space="preserve">3.2 Optimization systems outperform manual scheduling</w:t>
      </w:r>
    </w:p>
    <w:p>
      <w:pPr>
        <w:spacing w:lineRule="auto"/>
      </w:pPr>
      <w:r>
        <w:rPr/>
        <w:t xml:space="preserve">Evidence here is comparatively strong. UniSchedApi compared Tabu Search and Genetic Algorithm against manual scheduling and found Tabu Search strongest on temporal efficiency and computational use [8]. TieSched reduced scheduling turnaround from 9-10 weeks to 3-4 weeks while improving quality over manual processes [9]. Other university systems reported 95.2% success with only two conflicts, zero conflicts with 85% room utilization, and 98.7% conflict reduction [26] [27] [83]. A time-table automation system reported 30% fewer conflicts, 50% lower workload, and 25% better response times [28].</w:t>
      </w:r>
    </w:p>
    <w:p>
      <w:pPr>
        <w:pStyle w:val="Heading3"/>
        <w:spacing w:lineRule="auto"/>
      </w:pPr>
      <w:r>
        <w:rPr/>
        <w:t xml:space="preserve">3.3 However, scheduling is still not the same as live availability</w:t>
      </w:r>
    </w:p>
    <w:p>
      <w:pPr>
        <w:spacing w:lineRule="auto"/>
      </w:pPr>
      <w:r>
        <w:rPr/>
        <w:t xml:space="preserve">These systems prove that centralized allocation matters, but they do not solve the student’s real-time discovery problem by themselves [1] [9]. A room may be well scheduled and still effectively unavailable to students because the student cannot see the data, cannot interpret it, or cannot tell whether the booking matches actual occupancy [1] [2]. Taken together, the scheduling literature supports a necessary but insufficient condition: campuses need centralized scheduling, but also live verification and publication [9] [11].</w:t>
      </w:r>
    </w:p>
    <w:p>
      <w:pPr>
        <w:spacing w:lineRule="auto"/>
      </w:pPr>
      <w:r>
        <w:rPr>
          <w:b/>
        </w:rPr>
        <w:t xml:space="preserve">Confidence level: High</w:t>
      </w:r>
      <w:r>
        <w:rPr/>
        <w:t xml:space="preserve"> - strong on scheduling efficiency, medium on translation to student-facing real-time discovery [9] [11] [29].</w:t>
      </w:r>
    </w:p>
    <w:p>
      <w:pPr>
        <w:pStyle w:val="Heading2"/>
        <w:spacing w:lineRule="auto"/>
      </w:pPr>
      <w:r>
        <w:rPr/>
        <w:t xml:space="preserve">4. Data Integration Architecture: The Real System-Level Challenge</w:t>
      </w:r>
    </w:p>
    <w:p>
      <w:pPr>
        <w:pStyle w:val="Heading3"/>
        <w:spacing w:lineRule="auto"/>
      </w:pPr>
      <w:r>
        <w:rPr/>
        <w:t xml:space="preserve">4.1 Integration patterns in campus systems</w:t>
      </w:r>
    </w:p>
    <w:p>
      <w:pPr>
        <w:spacing w:lineRule="auto"/>
      </w:pPr>
      <w:r>
        <w:rPr/>
        <w:t xml:space="preserve">Campus architectures commonly combine IoT/sensor data with facility-management systems in shared digital environments for monitoring and decision support [10] [56] [84]. Smart-campus architecture work uses spatial data infrastructure, distributed ontologies, APIs, and digital-twin approaches to publish spatial and non-spatial data for operations [30] [31] [32] [50] [61].</w:t>
      </w:r>
    </w:p>
    <w:p>
      <w:pPr>
        <w:pStyle w:val="Heading3"/>
        <w:spacing w:lineRule="auto"/>
      </w:pPr>
      <w:r>
        <w:rPr/>
        <w:t xml:space="preserve">4.2 Interoperability problems are persistent</w:t>
      </w:r>
    </w:p>
    <w:p>
      <w:pPr>
        <w:spacing w:lineRule="auto"/>
      </w:pPr>
      <w:r>
        <w:rPr/>
        <w:t xml:space="preserve">The strongest recurring obstacle is incomplete semantic interoperability. Systems rely on vendor-specific APIs, IFC object mapping, partial semantic integration, or custom mediation layers [30] [31] [32]. Broader barriers include lack of systematic reference models, difficult real-time data integration and visualization, and network bandwidth/latency constraints [33]. Facility analytics efforts also report inconsistent data structures, software fragmentation, and training gaps [35].</w:t>
      </w:r>
    </w:p>
    <w:p>
      <w:pPr>
        <w:pStyle w:val="Heading3"/>
        <w:spacing w:lineRule="auto"/>
      </w:pPr>
      <w:r>
        <w:rPr/>
        <w:t xml:space="preserve">4.3 No full classroom/lab-to-student-app pipeline found</w:t>
      </w:r>
    </w:p>
    <w:p>
      <w:pPr>
        <w:spacing w:lineRule="auto"/>
      </w:pPr>
      <w:r>
        <w:rPr/>
        <w:t xml:space="preserve">This is the central gap in the supplied evidence. The retrieved papers provide building blocks:</w:t>
      </w:r>
    </w:p>
    <w:p>
      <w:pPr>
        <w:numPr>
          <w:ilvl w:val="0"/>
          <w:numId w:val="5"/>
        </w:numPr>
        <w:spacing w:lineRule="auto"/>
      </w:pPr>
      <w:r>
        <w:rPr/>
        <w:t xml:space="preserve">room-level occupancy datasets suitable for downstream analytics [23];</w:t>
      </w:r>
    </w:p>
    <w:p>
      <w:pPr>
        <w:numPr>
          <w:ilvl w:val="0"/>
          <w:numId w:val="5"/>
        </w:numPr>
        <w:spacing w:lineRule="auto"/>
      </w:pPr>
      <w:r>
        <w:rPr/>
        <w:t xml:space="preserve">fused sensor models for occupancy estimation [51];</w:t>
      </w:r>
    </w:p>
    <w:p>
      <w:pPr>
        <w:numPr>
          <w:ilvl w:val="0"/>
          <w:numId w:val="5"/>
        </w:numPr>
        <w:spacing w:lineRule="auto"/>
      </w:pPr>
      <w:r>
        <w:rPr/>
        <w:t xml:space="preserve">reliability and temporal stability evaluation under realistic conditions [24];</w:t>
      </w:r>
    </w:p>
    <w:p>
      <w:pPr>
        <w:numPr>
          <w:ilvl w:val="0"/>
          <w:numId w:val="5"/>
        </w:numPr>
        <w:spacing w:lineRule="auto"/>
      </w:pPr>
      <w:r>
        <w:rPr/>
        <w:t xml:space="preserve">uncertainty-aware tracking and confidence reporting [25].</w:t>
      </w:r>
    </w:p>
    <w:p>
      <w:pPr>
        <w:spacing w:lineRule="auto"/>
      </w:pPr>
      <w:r>
        <w:rPr/>
        <w:t xml:space="preserve">But </w:t>
      </w:r>
      <w:r>
        <w:rPr>
          <w:b/>
        </w:rPr>
        <w:t xml:space="preserve">none of the retrieved papers explicitly describes a complete publication pipeline</w:t>
      </w:r>
      <w:r>
        <w:rPr/>
        <w:t xml:space="preserve"> that exposes classroom/lab availability to students with defined confidence thresholds, stale-data expiration rules, and fallback behavior when sensors fail [23] [24] [25] [51].</w:t>
      </w:r>
    </w:p>
    <w:p>
      <w:pPr>
        <w:spacing w:lineRule="auto"/>
      </w:pPr>
      <w:r>
        <w:rPr/>
        <w:t xml:space="preserve">That absence matters because it marks the difference between an analytics prototype and a dependable operational service [24] [25].</w:t>
      </w:r>
    </w:p>
    <w:p>
      <w:pPr>
        <w:spacing w:lineRule="auto"/>
      </w:pPr>
      <w:r>
        <w:rPr>
          <w:b/>
        </w:rPr>
        <w:t xml:space="preserve">Confidence level: High</w:t>
      </w:r>
      <w:r>
        <w:rPr/>
        <w:t xml:space="preserve"> - this gap is directly stated in the evidence [23] [24] [25] [51].</w:t>
      </w:r>
    </w:p>
    <w:p>
      <w:pPr>
        <w:pStyle w:val="Heading2"/>
        <w:spacing w:lineRule="auto"/>
      </w:pPr>
      <w:r>
        <w:rPr/>
        <w:t xml:space="preserve">5. Student Adoption, Usability, and Trust</w:t>
      </w:r>
    </w:p>
    <w:p>
      <w:pPr>
        <w:pStyle w:val="Heading3"/>
        <w:spacing w:lineRule="auto"/>
      </w:pPr>
      <w:r>
        <w:rPr/>
        <w:t xml:space="preserve">5.1 What students tend to do</w:t>
      </w:r>
    </w:p>
    <w:p>
      <w:pPr>
        <w:spacing w:lineRule="auto"/>
      </w:pPr>
      <w:r>
        <w:rPr/>
        <w:t xml:space="preserve">Students often use simple keyword search, rely on familiar interfaces, avoid advanced features, and stop at top-ranked results [40] [41] [42] [85] [86]. They also value a single search box, facets, and direct access wording, but still struggle with navigation, terminology, and large result sets [38] [39] [87].</w:t>
      </w:r>
    </w:p>
    <w:p>
      <w:pPr>
        <w:pStyle w:val="Heading3"/>
        <w:spacing w:lineRule="auto"/>
      </w:pPr>
      <w:r>
        <w:rPr/>
        <w:t xml:space="preserve">5.2 What this implies for a campus availability tool</w:t>
      </w:r>
    </w:p>
    <w:p>
      <w:pPr>
        <w:spacing w:lineRule="auto"/>
      </w:pPr>
      <w:r>
        <w:rPr/>
        <w:t xml:space="preserve">Taken together, these findings suggest that a student-facing campus discovery system should not depend on heavy filtering or expert interpretation [37] [42]. Instead, it should emphasize:</w:t>
      </w:r>
    </w:p>
    <w:p>
      <w:pPr>
        <w:numPr>
          <w:ilvl w:val="0"/>
          <w:numId w:val="6"/>
        </w:numPr>
        <w:spacing w:lineRule="auto"/>
      </w:pPr>
      <w:r>
        <w:rPr/>
        <w:t xml:space="preserve">a simple default view [37] [39];</w:t>
      </w:r>
    </w:p>
    <w:p>
      <w:pPr>
        <w:numPr>
          <w:ilvl w:val="0"/>
          <w:numId w:val="6"/>
        </w:numPr>
        <w:spacing w:lineRule="auto"/>
      </w:pPr>
      <w:r>
        <w:rPr/>
        <w:t xml:space="preserve">highly visible status labels [38] [88];</w:t>
      </w:r>
    </w:p>
    <w:p>
      <w:pPr>
        <w:numPr>
          <w:ilvl w:val="0"/>
          <w:numId w:val="6"/>
        </w:numPr>
        <w:spacing w:lineRule="auto"/>
      </w:pPr>
      <w:r>
        <w:rPr/>
        <w:t xml:space="preserve">ranking that makes the best immediate option obvious [41] [42];</w:t>
      </w:r>
    </w:p>
    <w:p>
      <w:pPr>
        <w:numPr>
          <w:ilvl w:val="0"/>
          <w:numId w:val="6"/>
        </w:numPr>
        <w:spacing w:lineRule="auto"/>
      </w:pPr>
      <w:r>
        <w:rPr/>
        <w:t xml:space="preserve">visible freshness and confidence to support trust [25] [43].</w:t>
      </w:r>
    </w:p>
    <w:p>
      <w:pPr>
        <w:pStyle w:val="Heading3"/>
        <w:spacing w:lineRule="auto"/>
      </w:pPr>
      <w:r>
        <w:rPr/>
        <w:t xml:space="preserve">5.3 Trust evidence is still limited in this exact domain</w:t>
      </w:r>
    </w:p>
    <w:p>
      <w:pPr>
        <w:spacing w:lineRule="auto"/>
      </w:pPr>
      <w:r>
        <w:rPr/>
        <w:t xml:space="preserve">No retrieved paper explicitly evaluates trust and perceived risk together for a campus app that finds classrooms, study rooms, or equipment [7] [57] [58]. The closest evidence is encouraging but indirect: a reading-room app showed good usability and intention to use, and a real-time classroom/workspace availability system found that 91% of respondents believed such information would help them [57] [58]. This suggests likely demand, but not yet proven dependence in high-stakes, time-sensitive student behavior [43] [58].</w:t>
      </w:r>
    </w:p>
    <w:p>
      <w:pPr>
        <w:spacing w:lineRule="auto"/>
      </w:pPr>
      <w:r>
        <w:rPr>
          <w:b/>
        </w:rPr>
        <w:t xml:space="preserve">Confidence level: Medium</w:t>
      </w:r>
      <w:r>
        <w:rPr/>
        <w:t xml:space="preserve"> - student interface principles are well supported, but trust in campus-specific real-time status remains under-studied [37] [43] [58].</w:t>
      </w:r>
    </w:p>
    <w:p>
      <w:pPr>
        <w:pStyle w:val="Heading2"/>
        <w:spacing w:lineRule="auto"/>
      </w:pPr>
      <w:r>
        <w:rPr/>
        <w:t xml:space="preserve">6. Operational Impact: What Benefits Are Evidenced?</w:t>
      </w:r>
    </w:p>
    <w:p>
      <w:pPr>
        <w:pStyle w:val="Heading3"/>
        <w:spacing w:lineRule="auto"/>
      </w:pPr>
      <w:r>
        <w:rPr/>
        <w:t xml:space="preserve">6.1 Strongest evidence: utilization, conflicts, and visibility</w:t>
      </w:r>
    </w:p>
    <w:p>
      <w:pPr>
        <w:spacing w:lineRule="auto"/>
      </w:pPr>
      <w:r>
        <w:rPr/>
        <w:t xml:space="preserve">Across the retrieved set, the best-supported benefits are improved room allocation, fewer scheduling conflicts, greater visibility into occupancy patterns, and possible energy savings [9] [11] [26] [27] [47]. Occupancy data have been used to optimize bookings and timetabling workflows [11], identify in-demand spaces [4], and estimate energy waste during low-occupancy periods [47]. Occupancy-driven HVAC studies also report energy savings while maintaining comfort [48] [49].</w:t>
      </w:r>
    </w:p>
    <w:p>
      <w:pPr>
        <w:pStyle w:val="Heading3"/>
        <w:spacing w:lineRule="auto"/>
      </w:pPr>
      <w:r>
        <w:rPr/>
        <w:t xml:space="preserve">6.2 Weakest evidence: direct student time saved</w:t>
      </w:r>
    </w:p>
    <w:p>
      <w:pPr>
        <w:spacing w:lineRule="auto"/>
      </w:pPr>
      <w:r>
        <w:rPr/>
        <w:t xml:space="preserve">This is the major evidence gap. The retrieved set does not report a specific campus or library discovery deployment with a measured reduction in student search time [44] [89] [90]. Existing evaluation tends to use broad usability, implementation, or monitoring approaches rather than causal estimates of time saved or missed-use reduction [45] [46] [91].</w:t>
      </w:r>
    </w:p>
    <w:p>
      <w:pPr>
        <w:spacing w:lineRule="auto"/>
      </w:pPr>
      <w:r>
        <w:rPr/>
        <w:t xml:space="preserve">So the likely value proposition is strong, but the direct proof for your exact problem statement is still limited [11] [44].</w:t>
      </w:r>
    </w:p>
    <w:p>
      <w:pPr>
        <w:spacing w:lineRule="auto"/>
      </w:pPr>
      <w:r>
        <w:rPr>
          <w:b/>
        </w:rPr>
        <w:t xml:space="preserve">Confidence level: Medium</w:t>
      </w:r>
      <w:r>
        <w:rPr/>
        <w:t xml:space="preserve"> - indirect operational value is strong; direct student-level impact evidence is weak [9] [11] [44].</w:t>
      </w:r>
    </w:p>
    <w:p>
      <w:pPr>
        <w:pStyle w:val="Heading2"/>
        <w:spacing w:lineRule="auto"/>
      </w:pPr>
      <w:r>
        <w:rPr/>
        <w:t xml:space="preserve">7. Implementation Constraints and Trade-offs</w:t>
      </w:r>
    </w:p>
    <w:p>
      <w:pPr>
        <w:pStyle w:val="Heading3"/>
        <w:spacing w:lineRule="auto"/>
      </w:pPr>
      <w:r>
        <w:rPr/>
        <w:t xml:space="preserve">7.1 Privacy versus precision</w:t>
      </w:r>
    </w:p>
    <w:p>
      <w:pPr>
        <w:spacing w:lineRule="auto"/>
      </w:pPr>
      <w:r>
        <w:rPr/>
        <w:t xml:space="preserve">Pervasive sensing raises privacy concerns, and acceptability depends on location and recipient context [92]. Reviews also cite user privacy as a recurring barrier [52] [55]. This creates a practical trade-off: higher-granularity methods may improve status precision, but may be harder to justify institutionally [69] [92].</w:t>
      </w:r>
    </w:p>
    <w:p>
      <w:pPr>
        <w:pStyle w:val="Heading3"/>
        <w:spacing w:lineRule="auto"/>
      </w:pPr>
      <w:r>
        <w:rPr/>
        <w:t xml:space="preserve">7.2 Cost, maintenance, and coverage</w:t>
      </w:r>
    </w:p>
    <w:p>
      <w:pPr>
        <w:spacing w:lineRule="auto"/>
      </w:pPr>
      <w:r>
        <w:rPr/>
        <w:t xml:space="preserve">High upfront investment, storage burden, immature exchange protocols, and underdeveloped data processing all constrain deployment [55]. Limited maintenance resources also matter [93]. This implies a likely need for selective instrumentation rather than uniform high-precision coverage [52] [55].</w:t>
      </w:r>
    </w:p>
    <w:p>
      <w:pPr>
        <w:pStyle w:val="Heading3"/>
        <w:spacing w:lineRule="auto"/>
      </w:pPr>
      <w:r>
        <w:rPr/>
        <w:t xml:space="preserve">7.3 Data quality and stale status</w:t>
      </w:r>
    </w:p>
    <w:p>
      <w:pPr>
        <w:spacing w:lineRule="auto"/>
      </w:pPr>
      <w:r>
        <w:rPr/>
        <w:t xml:space="preserve">Missing data, interpolation, network errors, and system freshness are operational concerns in real deployments [22] [74]. For a student-facing system, stale status is not a minor technical issue; it directly affects trust and usage [25] [43].</w:t>
      </w:r>
    </w:p>
    <w:p>
      <w:pPr>
        <w:spacing w:lineRule="auto"/>
      </w:pPr>
      <w:r>
        <w:rPr>
          <w:b/>
        </w:rPr>
        <w:t xml:space="preserve">Confidence level: High</w:t>
      </w:r>
      <w:r>
        <w:rPr/>
        <w:t xml:space="preserve"> - constraints are consistently reported across sensing and facility-management work [52] [55] [70] [92].</w:t>
      </w:r>
    </w:p>
    <w:p>
      <w:pPr>
        <w:pStyle w:val="Heading2"/>
        <w:spacing w:lineRule="auto"/>
      </w:pPr>
      <w:r>
        <w:rPr/>
        <w:t xml:space="preserve">8. Practical Design Implications for Your Problem Statement</w:t>
      </w:r>
    </w:p>
    <w:p>
      <w:pPr>
        <w:spacing w:lineRule="auto"/>
      </w:pPr>
      <w:r>
        <w:rPr/>
        <w:t xml:space="preserve">Based on the evidence, a robust campus resource-discovery solution should include:</w:t>
      </w:r>
    </w:p>
    <w:p>
      <w:pPr>
        <w:pStyle w:val="Heading3"/>
        <w:spacing w:lineRule="auto"/>
      </w:pPr>
      <w:r>
        <w:rPr/>
        <w:t xml:space="preserve">8.1 Core data inputs</w:t>
      </w:r>
    </w:p>
    <w:p>
      <w:pPr>
        <w:numPr>
          <w:ilvl w:val="0"/>
          <w:numId w:val="7"/>
        </w:numPr>
        <w:spacing w:lineRule="auto"/>
      </w:pPr>
      <w:r>
        <w:rPr/>
        <w:t xml:space="preserve">timetable/scheduled use [9] [60];</w:t>
      </w:r>
    </w:p>
    <w:p>
      <w:pPr>
        <w:numPr>
          <w:ilvl w:val="0"/>
          <w:numId w:val="7"/>
        </w:numPr>
        <w:spacing w:lineRule="auto"/>
      </w:pPr>
      <w:r>
        <w:rPr/>
        <w:t xml:space="preserve">booking/reservation records [2] [78];</w:t>
      </w:r>
    </w:p>
    <w:p>
      <w:pPr>
        <w:numPr>
          <w:ilvl w:val="0"/>
          <w:numId w:val="7"/>
        </w:numPr>
        <w:spacing w:lineRule="auto"/>
      </w:pPr>
      <w:r>
        <w:rPr/>
        <w:t xml:space="preserve">live occupancy or proxy signals [3] [12] [13];</w:t>
      </w:r>
    </w:p>
    <w:p>
      <w:pPr>
        <w:numPr>
          <w:ilvl w:val="0"/>
          <w:numId w:val="7"/>
        </w:numPr>
        <w:spacing w:lineRule="auto"/>
      </w:pPr>
      <w:r>
        <w:rPr/>
        <w:t xml:space="preserve">room metadata and access rules [30] [34].</w:t>
      </w:r>
    </w:p>
    <w:p>
      <w:pPr>
        <w:pStyle w:val="Heading3"/>
        <w:spacing w:lineRule="auto"/>
      </w:pPr>
      <w:r>
        <w:rPr/>
        <w:t xml:space="preserve">8.2 Student-facing status model</w:t>
      </w:r>
    </w:p>
    <w:p>
      <w:pPr>
        <w:spacing w:lineRule="auto"/>
      </w:pPr>
      <w:r>
        <w:rPr/>
        <w:t xml:space="preserve">Rather than only “available/unavailable,” use reliability-aware labels such as:</w:t>
      </w:r>
    </w:p>
    <w:p>
      <w:pPr>
        <w:numPr>
          <w:ilvl w:val="0"/>
          <w:numId w:val="8"/>
        </w:numPr>
        <w:spacing w:lineRule="auto"/>
      </w:pPr>
      <w:r>
        <w:rPr/>
        <w:t xml:space="preserve">available now;</w:t>
      </w:r>
    </w:p>
    <w:p>
      <w:pPr>
        <w:numPr>
          <w:ilvl w:val="0"/>
          <w:numId w:val="8"/>
        </w:numPr>
        <w:spacing w:lineRule="auto"/>
      </w:pPr>
      <w:r>
        <w:rPr/>
        <w:t xml:space="preserve">probably available;</w:t>
      </w:r>
    </w:p>
    <w:p>
      <w:pPr>
        <w:numPr>
          <w:ilvl w:val="0"/>
          <w:numId w:val="8"/>
        </w:numPr>
        <w:spacing w:lineRule="auto"/>
      </w:pPr>
      <w:r>
        <w:rPr/>
        <w:t xml:space="preserve">booked but appears empty;</w:t>
      </w:r>
    </w:p>
    <w:p>
      <w:pPr>
        <w:numPr>
          <w:ilvl w:val="0"/>
          <w:numId w:val="8"/>
        </w:numPr>
        <w:spacing w:lineRule="auto"/>
      </w:pPr>
      <w:r>
        <w:rPr/>
        <w:t xml:space="preserve">status stale;</w:t>
      </w:r>
    </w:p>
    <w:p>
      <w:pPr>
        <w:numPr>
          <w:ilvl w:val="0"/>
          <w:numId w:val="8"/>
        </w:numPr>
        <w:spacing w:lineRule="auto"/>
      </w:pPr>
      <w:r>
        <w:rPr/>
        <w:t xml:space="preserve">sensor unavailable [2] [25].</w:t>
      </w:r>
    </w:p>
    <w:p>
      <w:pPr>
        <w:spacing w:lineRule="auto"/>
      </w:pPr>
      <w:r>
        <w:rPr/>
        <w:t xml:space="preserve">This is an inference from the evidence, not a directly tested standard. </w:t>
      </w:r>
      <w:r>
        <w:rPr>
          <w:b/>
        </w:rPr>
        <w:t xml:space="preserve">Inferred:</w:t>
      </w:r>
      <w:r>
        <w:rPr/>
        <w:t xml:space="preserve"> such labels are likely to improve actionability because they align status communication with uncertainty and plan-versus-actual mismatch findings [2] [25].</w:t>
      </w:r>
      <w:r>
        <w:rPr/>
        <w:br w:type="textWrapping"/>
      </w:r>
      <w:r>
        <w:rPr>
          <w:b/>
        </w:rPr>
        <w:t xml:space="preserve">Confidence level: Low</w:t>
      </w:r>
      <w:r>
        <w:rPr/>
        <w:t xml:space="preserve"> - plausible synthesis, but not directly validated as a student UI pattern [25] [43].</w:t>
      </w:r>
    </w:p>
    <w:p>
      <w:pPr>
        <w:pStyle w:val="Heading3"/>
        <w:spacing w:lineRule="auto"/>
      </w:pPr>
      <w:r>
        <w:rPr/>
        <w:t xml:space="preserve">8.3 Ranking and interaction design</w:t>
      </w:r>
    </w:p>
    <w:p>
      <w:pPr>
        <w:spacing w:lineRule="auto"/>
      </w:pPr>
      <w:r>
        <w:rPr/>
        <w:t xml:space="preserve">Default ranking should likely emphasize proximity, confidence, current occupancy, and walk-in likelihood because students over-rely on top results and simple defaults [41] [42]. Advanced filters can exist, but should not be required for common tasks [39] [40].</w:t>
      </w:r>
    </w:p>
    <w:p>
      <w:pPr>
        <w:pStyle w:val="Heading3"/>
        <w:spacing w:lineRule="auto"/>
      </w:pPr>
      <w:r>
        <w:rPr/>
        <w:t xml:space="preserve">8.4 Reliability policy</w:t>
      </w:r>
    </w:p>
    <w:p>
      <w:pPr>
        <w:spacing w:lineRule="auto"/>
      </w:pPr>
      <w:r>
        <w:rPr/>
        <w:t xml:space="preserve">Any production service should define freshness windows, source hierarchy, and fallback behavior when sensing fails, because the current literature does not supply this end-to-end policy layer [23] [24] [25]. That policy gap is a major design requirement for your project [25].</w:t>
      </w:r>
    </w:p>
    <w:p>
      <w:pPr>
        <w:pStyle w:val="Heading2"/>
        <w:spacing w:lineRule="auto"/>
      </w:pPr>
      <w:r>
        <w:rPr/>
        <w:t xml:space="preserve">Conclusion</w:t>
      </w:r>
    </w:p>
    <w:p>
      <w:pPr>
        <w:spacing w:lineRule="auto"/>
      </w:pPr>
      <w:r>
        <w:rPr/>
        <w:t xml:space="preserve">The evidence strongly supports the underlying problem: students face a real coordination failure caused by fragmented information, mismatch between scheduled and actual space use, and weak student-facing discovery and trust mechanisms [1] [2] [36] [43].</w:t>
      </w:r>
    </w:p>
    <w:p>
      <w:pPr>
        <w:spacing w:lineRule="auto"/>
      </w:pPr>
      <w:r>
        <w:rPr/>
        <w:t xml:space="preserve">The literature shows that the necessary components already exist in partial form: occupancy sensing can work well, centralized scheduling improves allocation, and smart-campus architectures can integrate data across buildings and systems [9] [13] [31]. But the evidence also shows a decisive gap: no retrieved paper fully specifies a reliable classroom/lab-to-student publication pipeline with confidence thresholds, stale-data handling, and sensor-failure fallback [23] [24] [25] [51].</w:t>
      </w:r>
    </w:p>
    <w:p>
      <w:pPr>
        <w:spacing w:lineRule="auto"/>
      </w:pPr>
      <w:r>
        <w:rPr/>
        <w:t xml:space="preserve">So the central opportunity is not merely to detect occupancy or optimize scheduling. It is to build a </w:t>
      </w:r>
      <w:r>
        <w:rPr>
          <w:b/>
        </w:rPr>
        <w:t xml:space="preserve">centralized, reliability-aware, student-facing availability service</w:t>
      </w:r>
      <w:r>
        <w:rPr/>
        <w:t xml:space="preserve"> that fuses plan and reality, exposes uncertainty clearly, and earns trust through simplicity and freshness [1] [11] [37] [43].</w:t>
      </w:r>
    </w:p>
    <w:p>
      <w:pPr>
        <w:spacing w:lineRule="auto"/>
      </w:pPr>
      <w:r>
        <w:rPr/>
        <w:t xml:space="preserve">The clearest research opportunity is to evaluate whether such a system measurably reduces student search time and missed opportunities, because that outcome remains surprisingly under-measured in the current evidence base [44] [45] [46].</w:t>
      </w:r>
    </w:p>
    <w:p>
      <w:pPr>
        <w:spacing w:lineRule="auto"/>
      </w:pPr>
      <w:r>
        <w:rPr>
          <w:b/>
        </w:rPr>
        <w:t xml:space="preserve">Overall confidence level: High</w:t>
      </w:r>
      <w:r>
        <w:rPr/>
        <w:t xml:space="preserve"> - the diagnosis of the problem and the need for an integrated solution are strongly supported, while exact impact on student time saved remains an important open question [1] [2] [44].</w:t>
      </w:r>
    </w:p>
    <w:p>
      <w:pPr>
        <w:pStyle w:val="Heading2"/>
        <w:spacing w:lineRule="auto"/>
      </w:pPr>
      <w:r>
        <w:rPr/>
        <w:t xml:space="preserve">References</w:t>
      </w:r>
    </w:p>
    <w:p>
      <w:pPr>
        <w:numPr>
          <w:ilvl w:val="0"/>
          <w:numId w:val="9"/>
        </w:numPr>
        <w:spacing w:lineRule="auto"/>
      </w:pPr>
      <w:r>
        <w:rPr/>
        <w:t xml:space="preserve">Bogen, A.C., Rashid, M., East, E.W., Ross, J. (2013) Evaluating a data clustering approach for life-cycle facility control. </w:t>
      </w:r>
      <w:r>
        <w:rPr>
          <w:i/>
        </w:rPr>
        <w:t xml:space="preserve">Journal of Information Technology in Construction</w:t>
      </w:r>
      <w:r>
        <w:rPr/>
        <w:t xml:space="preserve">. </w:t>
      </w:r>
      <w:hyperlink r:id="rId6">
        <w:r>
          <w:rPr>
            <w:rStyle w:val="Hyperlink"/>
          </w:rPr>
          <w:t xml:space="preserve">https://www.scopus.com/pages/publications/84876926724</w:t>
        </w:r>
      </w:hyperlink>
    </w:p>
    <w:p>
      <w:pPr>
        <w:numPr>
          <w:ilvl w:val="0"/>
          <w:numId w:val="9"/>
        </w:numPr>
        <w:spacing w:lineRule="auto"/>
      </w:pPr>
      <w:r>
        <w:rPr/>
        <w:t xml:space="preserve">Shokrollahi, A., Karlsson, F., Malekian, R., (...), Sarkheyli-Hagele, A. (2025) Non-invasive occupancy estimation and space utilization in smart buildings: Leveraging machine learning with PIR sensors and booking data. </w:t>
      </w:r>
      <w:r>
        <w:rPr>
          <w:i/>
        </w:rPr>
        <w:t xml:space="preserve">Internet of Things (The Netherlands)</w:t>
      </w:r>
      <w:r>
        <w:rPr/>
        <w:t xml:space="preserve">. </w:t>
      </w:r>
      <w:hyperlink r:id="rId7">
        <w:r>
          <w:rPr>
            <w:rStyle w:val="Hyperlink"/>
          </w:rPr>
          <w:t xml:space="preserve">https://doi.org/10.1016/j.iot.2025.101777</w:t>
        </w:r>
      </w:hyperlink>
    </w:p>
    <w:p>
      <w:pPr>
        <w:numPr>
          <w:ilvl w:val="0"/>
          <w:numId w:val="9"/>
        </w:numPr>
        <w:spacing w:lineRule="auto"/>
      </w:pPr>
      <w:r>
        <w:rPr/>
        <w:t xml:space="preserve">Azizi, S., Nair, G., Rabiee, R., Olofsson, T. (2020) Application of Internet of Things in academic buildings for space use efficiency using occupancy and booking data. </w:t>
      </w:r>
      <w:r>
        <w:rPr>
          <w:i/>
        </w:rPr>
        <w:t xml:space="preserve">Building and Environment</w:t>
      </w:r>
      <w:r>
        <w:rPr/>
        <w:t xml:space="preserve">. </w:t>
      </w:r>
      <w:hyperlink r:id="rId8">
        <w:r>
          <w:rPr>
            <w:rStyle w:val="Hyperlink"/>
          </w:rPr>
          <w:t xml:space="preserve">https://doi.org/10.1016/j.buildenv.2020.107355</w:t>
        </w:r>
      </w:hyperlink>
    </w:p>
    <w:p>
      <w:pPr>
        <w:numPr>
          <w:ilvl w:val="0"/>
          <w:numId w:val="9"/>
        </w:numPr>
        <w:spacing w:lineRule="auto"/>
      </w:pPr>
      <w:r>
        <w:rPr/>
        <w:t xml:space="preserve">Tunahan, Gizem Izmir, Altamirano, Hector (2022) Seating Behaviour of Students before and after the COVID-19 Pandemic: Findings from Occupancy Monitoring with PIR Sensors at the UCL Bartlett Library. </w:t>
      </w:r>
      <w:r>
        <w:rPr>
          <w:i/>
        </w:rPr>
        <w:t xml:space="preserve">International Journal of Environmental Research and Public Health</w:t>
      </w:r>
      <w:r>
        <w:rPr/>
        <w:t xml:space="preserve">. </w:t>
      </w:r>
      <w:hyperlink r:id="rId9">
        <w:r>
          <w:rPr>
            <w:rStyle w:val="Hyperlink"/>
          </w:rPr>
          <w:t xml:space="preserve">https://doi.org/10.3390/ijerph192013255</w:t>
        </w:r>
      </w:hyperlink>
    </w:p>
    <w:p>
      <w:pPr>
        <w:numPr>
          <w:ilvl w:val="0"/>
          <w:numId w:val="9"/>
        </w:numPr>
        <w:spacing w:lineRule="auto"/>
      </w:pPr>
      <w:r>
        <w:rPr/>
        <w:t xml:space="preserve">Ju, Y., Wang, Z., Ju, X., (...), Lin, B. (2023) Understanding occupancy patterns of university libraries in the post-pandemic era. </w:t>
      </w:r>
      <w:r>
        <w:rPr>
          <w:i/>
        </w:rPr>
        <w:t xml:space="preserve">Energy and Buildings</w:t>
      </w:r>
      <w:r>
        <w:rPr/>
        <w:t xml:space="preserve">. </w:t>
      </w:r>
      <w:hyperlink r:id="rId10">
        <w:r>
          <w:rPr>
            <w:rStyle w:val="Hyperlink"/>
          </w:rPr>
          <w:t xml:space="preserve">https://doi.org/10.1016/j.enbuild.2023.113138</w:t>
        </w:r>
      </w:hyperlink>
    </w:p>
    <w:p>
      <w:pPr>
        <w:numPr>
          <w:ilvl w:val="0"/>
          <w:numId w:val="9"/>
        </w:numPr>
        <w:spacing w:lineRule="auto"/>
      </w:pPr>
      <w:r>
        <w:rPr/>
        <w:t xml:space="preserve">Audrito, G., Damiani, F., Rinaldi, S., (...), Torta, G. (2023) Aggregate Programming for Customized Building Management and Users Preference Implementation. </w:t>
      </w:r>
      <w:r>
        <w:rPr>
          <w:i/>
        </w:rPr>
        <w:t xml:space="preserve">Internet of Things</w:t>
      </w:r>
      <w:r>
        <w:rPr/>
        <w:t xml:space="preserve">. </w:t>
      </w:r>
      <w:hyperlink r:id="rId11">
        <w:r>
          <w:rPr>
            <w:rStyle w:val="Hyperlink"/>
          </w:rPr>
          <w:t xml:space="preserve">https://doi.org/10.1007/978-3-031-15160-6_7</w:t>
        </w:r>
      </w:hyperlink>
    </w:p>
    <w:p>
      <w:pPr>
        <w:numPr>
          <w:ilvl w:val="0"/>
          <w:numId w:val="9"/>
        </w:numPr>
        <w:spacing w:lineRule="auto"/>
      </w:pPr>
      <w:r>
        <w:rPr/>
        <w:t xml:space="preserve">Morgado, M., Ayanoğlu, H., Soares de Lima, E. (2025) User Testing Insights of Application and Dashboard Interfaces for a Real-Time Campus Space Monitoring Solution. </w:t>
      </w:r>
      <w:r>
        <w:rPr>
          <w:i/>
        </w:rPr>
        <w:t xml:space="preserve">Lecture Notes in Computer Science</w:t>
      </w:r>
      <w:r>
        <w:rPr/>
        <w:t xml:space="preserve">. </w:t>
      </w:r>
      <w:hyperlink r:id="rId12">
        <w:r>
          <w:rPr>
            <w:rStyle w:val="Hyperlink"/>
          </w:rPr>
          <w:t xml:space="preserve">https://doi.org/10.1007/978-3-031-93835-1_6</w:t>
        </w:r>
      </w:hyperlink>
    </w:p>
    <w:p>
      <w:pPr>
        <w:numPr>
          <w:ilvl w:val="0"/>
          <w:numId w:val="9"/>
        </w:numPr>
        <w:spacing w:lineRule="auto"/>
      </w:pPr>
      <w:r>
        <w:rPr/>
        <w:t xml:space="preserve">La Cruz, A., Herrera, L., Cortes, J., (...), Severeyn, E. (2024) UniSchedApi: A comprehensive solution for university resource scheduling and methodology comparison. </w:t>
      </w:r>
      <w:r>
        <w:rPr>
          <w:i/>
        </w:rPr>
        <w:t xml:space="preserve">Transactions on Energy Systems and Engineering Applications</w:t>
      </w:r>
      <w:r>
        <w:rPr/>
        <w:t xml:space="preserve">. </w:t>
      </w:r>
      <w:hyperlink r:id="rId13">
        <w:r>
          <w:rPr>
            <w:rStyle w:val="Hyperlink"/>
          </w:rPr>
          <w:t xml:space="preserve">https://doi.org/10.32397/tesea.vol5.n2.633</w:t>
        </w:r>
      </w:hyperlink>
    </w:p>
    <w:p>
      <w:pPr>
        <w:numPr>
          <w:ilvl w:val="0"/>
          <w:numId w:val="9"/>
        </w:numPr>
        <w:spacing w:lineRule="auto"/>
      </w:pPr>
      <w:r>
        <w:rPr/>
        <w:t xml:space="preserve">Strichman, O. (2017) Near-Optimal Course Scheduling at the Technion. </w:t>
      </w:r>
      <w:r>
        <w:rPr>
          <w:i/>
        </w:rPr>
        <w:t xml:space="preserve">Interfaces</w:t>
      </w:r>
      <w:r>
        <w:rPr/>
        <w:t xml:space="preserve">. </w:t>
      </w:r>
      <w:hyperlink r:id="rId14">
        <w:r>
          <w:rPr>
            <w:rStyle w:val="Hyperlink"/>
          </w:rPr>
          <w:t xml:space="preserve">https://doi.org/10.1287/inte.2017.0920</w:t>
        </w:r>
      </w:hyperlink>
    </w:p>
    <w:p>
      <w:pPr>
        <w:numPr>
          <w:ilvl w:val="0"/>
          <w:numId w:val="9"/>
        </w:numPr>
        <w:spacing w:lineRule="auto"/>
      </w:pPr>
      <w:r>
        <w:rPr/>
        <w:t xml:space="preserve">Elias, C., Issa, R.R.A. (2025) AI-DRIVEN DIGITAL TWINS FOR PREDICTIVE MAINTENANCE. </w:t>
      </w:r>
      <w:r>
        <w:rPr>
          <w:i/>
        </w:rPr>
        <w:t xml:space="preserve">Proceedings of the European Conference on Computing in Construction</w:t>
      </w:r>
      <w:r>
        <w:rPr/>
        <w:t xml:space="preserve">. </w:t>
      </w:r>
      <w:hyperlink r:id="rId15">
        <w:r>
          <w:rPr>
            <w:rStyle w:val="Hyperlink"/>
          </w:rPr>
          <w:t xml:space="preserve">https://doi.org/10.35490/EC3.2025.369</w:t>
        </w:r>
      </w:hyperlink>
    </w:p>
    <w:p>
      <w:pPr>
        <w:numPr>
          <w:ilvl w:val="0"/>
          <w:numId w:val="9"/>
        </w:numPr>
        <w:spacing w:lineRule="auto"/>
      </w:pPr>
      <w:r>
        <w:rPr/>
        <w:t xml:space="preserve">McCrone, Luke, Kingsbury, Martyn (2023) Combining Worlds: A Mixed Method for Understanding Learning Spaces. </w:t>
      </w:r>
      <w:r>
        <w:rPr>
          <w:i/>
        </w:rPr>
        <w:t xml:space="preserve">International Journal of Qualitative Methods</w:t>
      </w:r>
      <w:r>
        <w:rPr/>
        <w:t xml:space="preserve">. </w:t>
      </w:r>
      <w:hyperlink r:id="rId16">
        <w:r>
          <w:rPr>
            <w:rStyle w:val="Hyperlink"/>
          </w:rPr>
          <w:t xml:space="preserve">https://doi.org/10.1177/16094069231173781</w:t>
        </w:r>
      </w:hyperlink>
    </w:p>
    <w:p>
      <w:pPr>
        <w:numPr>
          <w:ilvl w:val="0"/>
          <w:numId w:val="9"/>
        </w:numPr>
        <w:spacing w:lineRule="auto"/>
      </w:pPr>
      <w:r>
        <w:rPr/>
        <w:t xml:space="preserve">Jin, M., Bekiaris-Liberis, N., Weekly, K., (...), Bayen, A.M. (2018) Occupancy Detection via Environmental Sensing. </w:t>
      </w:r>
      <w:r>
        <w:rPr>
          <w:i/>
        </w:rPr>
        <w:t xml:space="preserve">IEEE Transactions on Automation Science and Engineering</w:t>
      </w:r>
      <w:r>
        <w:rPr/>
        <w:t xml:space="preserve">. </w:t>
      </w:r>
      <w:hyperlink r:id="rId17">
        <w:r>
          <w:rPr>
            <w:rStyle w:val="Hyperlink"/>
          </w:rPr>
          <w:t xml:space="preserve">https://doi.org/10.1109/TASE.2016.2619720</w:t>
        </w:r>
      </w:hyperlink>
    </w:p>
    <w:p>
      <w:pPr>
        <w:numPr>
          <w:ilvl w:val="0"/>
          <w:numId w:val="9"/>
        </w:numPr>
        <w:spacing w:lineRule="auto"/>
      </w:pPr>
      <w:r>
        <w:rPr/>
        <w:t xml:space="preserve">Yang, S., Huang, Z., Wang, C., (...), Chen, B. (2021) A real-time occupancy detection system for unoccupied, normally and abnormally occupied situation discrimination via sensor array and cloud platform in indoor environment. </w:t>
      </w:r>
      <w:r>
        <w:rPr>
          <w:i/>
        </w:rPr>
        <w:t xml:space="preserve">Sensors and Actuators A: Physical</w:t>
      </w:r>
      <w:r>
        <w:rPr/>
        <w:t xml:space="preserve">. </w:t>
      </w:r>
      <w:hyperlink r:id="rId18">
        <w:r>
          <w:rPr>
            <w:rStyle w:val="Hyperlink"/>
          </w:rPr>
          <w:t xml:space="preserve">https://doi.org/10.1016/j.sna.2021.113116</w:t>
        </w:r>
      </w:hyperlink>
    </w:p>
    <w:p>
      <w:pPr>
        <w:numPr>
          <w:ilvl w:val="0"/>
          <w:numId w:val="9"/>
        </w:numPr>
        <w:spacing w:lineRule="auto"/>
      </w:pPr>
      <w:r>
        <w:rPr/>
        <w:t xml:space="preserve">Wang, W., Hong, T., Xu, N., (...), Shan, X. (2019) Cross-source sensing data fusion for building occupancy prediction with adaptive lasso feature filtering. </w:t>
      </w:r>
      <w:r>
        <w:rPr>
          <w:i/>
        </w:rPr>
        <w:t xml:space="preserve">Building and Environment</w:t>
      </w:r>
      <w:r>
        <w:rPr/>
        <w:t xml:space="preserve">. </w:t>
      </w:r>
      <w:hyperlink r:id="rId19">
        <w:r>
          <w:rPr>
            <w:rStyle w:val="Hyperlink"/>
          </w:rPr>
          <w:t xml:space="preserve">https://doi.org/10.1016/j.buildenv.2019.106280</w:t>
        </w:r>
      </w:hyperlink>
    </w:p>
    <w:p>
      <w:pPr>
        <w:numPr>
          <w:ilvl w:val="0"/>
          <w:numId w:val="9"/>
        </w:numPr>
        <w:spacing w:lineRule="auto"/>
      </w:pPr>
      <w:r>
        <w:rPr/>
        <w:t xml:space="preserve">Fakhoury, Salah, Ismail, Karim (2023) Ultra-Wideband-Based Time Occupancy Analysis for Safety Studies. </w:t>
      </w:r>
      <w:r>
        <w:rPr>
          <w:i/>
        </w:rPr>
        <w:t xml:space="preserve">Sensors (Basel, Switzerland)</w:t>
      </w:r>
      <w:r>
        <w:rPr/>
        <w:t xml:space="preserve">. </w:t>
      </w:r>
      <w:hyperlink r:id="rId20">
        <w:r>
          <w:rPr>
            <w:rStyle w:val="Hyperlink"/>
          </w:rPr>
          <w:t xml:space="preserve">https://doi.org/10.3390/s23177551</w:t>
        </w:r>
      </w:hyperlink>
    </w:p>
    <w:p>
      <w:pPr>
        <w:numPr>
          <w:ilvl w:val="0"/>
          <w:numId w:val="9"/>
        </w:numPr>
        <w:spacing w:lineRule="auto"/>
      </w:pPr>
      <w:r>
        <w:rPr/>
        <w:t xml:space="preserve">Calis, G., Deora, S., Li, N., (...), Krishnamachari, B. (2011) Assessment of WSN and RFID technologies for real-time occupancy information. </w:t>
      </w:r>
      <w:r>
        <w:rPr>
          <w:i/>
        </w:rPr>
        <w:t xml:space="preserve">Proceedings of the 28th International Symposium on Automation and Robotics in Construction, ISARC 2011</w:t>
      </w:r>
      <w:r>
        <w:rPr/>
        <w:t xml:space="preserve">. </w:t>
      </w:r>
      <w:hyperlink r:id="rId21">
        <w:r>
          <w:rPr>
            <w:rStyle w:val="Hyperlink"/>
          </w:rPr>
          <w:t xml:space="preserve">https://doi.org/10.22260/isarc2011/0030</w:t>
        </w:r>
      </w:hyperlink>
    </w:p>
    <w:p>
      <w:pPr>
        <w:numPr>
          <w:ilvl w:val="0"/>
          <w:numId w:val="9"/>
        </w:numPr>
        <w:spacing w:lineRule="auto"/>
      </w:pPr>
      <w:r>
        <w:rPr/>
        <w:t xml:space="preserve">Mateos-Sánchez, M., Berjón Gallinas, R., Beato Gutiérrez, M.E., Fermoso-García, A.M. (2020) A Tool to Calculate the Level of Occupancy in Indoor and Outdoor Spaces Using BLE and Open Data to Be Published in Real-Time. </w:t>
      </w:r>
      <w:r>
        <w:rPr>
          <w:i/>
        </w:rPr>
        <w:t xml:space="preserve">Sensors (Basel, Switzerland)</w:t>
      </w:r>
      <w:r>
        <w:rPr/>
        <w:t xml:space="preserve">. </w:t>
      </w:r>
      <w:hyperlink r:id="rId22">
        <w:r>
          <w:rPr>
            <w:rStyle w:val="Hyperlink"/>
          </w:rPr>
          <w:t xml:space="preserve">https://doi.org/10.3390/s20143916</w:t>
        </w:r>
      </w:hyperlink>
    </w:p>
    <w:p>
      <w:pPr>
        <w:numPr>
          <w:ilvl w:val="0"/>
          <w:numId w:val="9"/>
        </w:numPr>
        <w:spacing w:lineRule="auto"/>
      </w:pPr>
      <w:r>
        <w:rPr/>
        <w:t xml:space="preserve">Golam Mowla, A.I., Hossain, R., Asaduzzaman, u. (2024) CSI-Based People Counting in WiFi Networks: Leveraging Occupancy Detection. </w:t>
      </w:r>
      <w:r>
        <w:rPr>
          <w:i/>
        </w:rPr>
        <w:t xml:space="preserve">2024 IEEE Conference on Computing Applications and Systems, COMPAS 2024</w:t>
      </w:r>
      <w:r>
        <w:rPr/>
        <w:t xml:space="preserve">. </w:t>
      </w:r>
      <w:hyperlink r:id="rId23">
        <w:r>
          <w:rPr>
            <w:rStyle w:val="Hyperlink"/>
          </w:rPr>
          <w:t xml:space="preserve">https://doi.org/10.1109/COMPAS60761.2024.10796139</w:t>
        </w:r>
      </w:hyperlink>
    </w:p>
    <w:p>
      <w:pPr>
        <w:numPr>
          <w:ilvl w:val="0"/>
          <w:numId w:val="9"/>
        </w:numPr>
        <w:spacing w:lineRule="auto"/>
      </w:pPr>
      <w:r>
        <w:rPr/>
        <w:t xml:space="preserve">Ravi, A., Misra, A. (2020) Robust, Fine-Grained Occupancy Estimation via Combined Camera WiFi Indoor Localization. </w:t>
      </w:r>
      <w:r>
        <w:rPr>
          <w:i/>
        </w:rPr>
        <w:t xml:space="preserve">Proceedings - 2020 IEEE 17th International Conference on Mobile Ad Hoc and Smart Systems, MASS 2020</w:t>
      </w:r>
      <w:r>
        <w:rPr/>
        <w:t xml:space="preserve">. </w:t>
      </w:r>
      <w:hyperlink r:id="rId24">
        <w:r>
          <w:rPr>
            <w:rStyle w:val="Hyperlink"/>
          </w:rPr>
          <w:t xml:space="preserve">https://doi.org/10.1109/MASS50613.2020.00074</w:t>
        </w:r>
      </w:hyperlink>
    </w:p>
    <w:p>
      <w:pPr>
        <w:numPr>
          <w:ilvl w:val="0"/>
          <w:numId w:val="9"/>
        </w:numPr>
        <w:spacing w:lineRule="auto"/>
      </w:pPr>
      <w:r>
        <w:rPr/>
        <w:t xml:space="preserve">Martínez-Sala, A.S., Hernando-Cánovas, L., Sanchez-Aarnoutse, J.C., Alcaraz, J.J. (2025) Resource-efficient fog computing vision system for occupancy monitoring: A real-world deployment in university libraries. </w:t>
      </w:r>
      <w:r>
        <w:rPr>
          <w:i/>
        </w:rPr>
        <w:t xml:space="preserve">Internet of Things (The Netherlands)</w:t>
      </w:r>
      <w:r>
        <w:rPr/>
        <w:t xml:space="preserve">. </w:t>
      </w:r>
      <w:hyperlink r:id="rId25">
        <w:r>
          <w:rPr>
            <w:rStyle w:val="Hyperlink"/>
          </w:rPr>
          <w:t xml:space="preserve">https://doi.org/10.1016/j.iot.2025.101748</w:t>
        </w:r>
      </w:hyperlink>
    </w:p>
    <w:p>
      <w:pPr>
        <w:numPr>
          <w:ilvl w:val="0"/>
          <w:numId w:val="9"/>
        </w:numPr>
        <w:spacing w:lineRule="auto"/>
      </w:pPr>
      <w:r>
        <w:rPr/>
        <w:t xml:space="preserve">Pratama, Azkario Rizky, Widyawan, Widyawan, Lazovik, Alexander, Aiello, Marco (2018) Multi-User Low Intrusive Occupancy Detection. </w:t>
      </w:r>
      <w:r>
        <w:rPr>
          <w:i/>
        </w:rPr>
        <w:t xml:space="preserve">Sensors (Basel, Switzerland)</w:t>
      </w:r>
      <w:r>
        <w:rPr/>
        <w:t xml:space="preserve">. </w:t>
      </w:r>
      <w:hyperlink r:id="rId26">
        <w:r>
          <w:rPr>
            <w:rStyle w:val="Hyperlink"/>
          </w:rPr>
          <w:t xml:space="preserve">https://doi.org/10.3390/s18030796</w:t>
        </w:r>
      </w:hyperlink>
    </w:p>
    <w:p>
      <w:pPr>
        <w:numPr>
          <w:ilvl w:val="0"/>
          <w:numId w:val="9"/>
        </w:numPr>
        <w:spacing w:lineRule="auto"/>
      </w:pPr>
      <w:r>
        <w:rPr/>
        <w:t xml:space="preserve">Tsakalidis, S., Tsoulos, G., Athanasiadou, G., Kontaxis, D. (2026) Device-Level Sensing Availability and MQTT Application-Response Latency in an openHAB-Based Smart-Building System †. </w:t>
      </w:r>
      <w:r>
        <w:rPr>
          <w:i/>
        </w:rPr>
        <w:t xml:space="preserve">Electronics (Switzerland)</w:t>
      </w:r>
      <w:r>
        <w:rPr/>
        <w:t xml:space="preserve">. </w:t>
      </w:r>
      <w:hyperlink r:id="rId27">
        <w:r>
          <w:rPr>
            <w:rStyle w:val="Hyperlink"/>
          </w:rPr>
          <w:t xml:space="preserve">https://doi.org/10.3390/electronics15163685</w:t>
        </w:r>
      </w:hyperlink>
    </w:p>
    <w:p>
      <w:pPr>
        <w:numPr>
          <w:ilvl w:val="0"/>
          <w:numId w:val="9"/>
        </w:numPr>
        <w:spacing w:lineRule="auto"/>
      </w:pPr>
      <w:r>
        <w:rPr/>
        <w:t xml:space="preserve">Schwee, Jens Hjort, Johansen, Aslak, Jørgensen, Bo Nørregaard, (...), Veje, Christian (2019) Room-level occupant counts and environmental quality from heterogeneous sensing modalities in a smart building. </w:t>
      </w:r>
      <w:r>
        <w:rPr>
          <w:i/>
        </w:rPr>
        <w:t xml:space="preserve">Scientific data</w:t>
      </w:r>
      <w:r>
        <w:rPr/>
        <w:t xml:space="preserve">. </w:t>
      </w:r>
      <w:hyperlink r:id="rId28">
        <w:r>
          <w:rPr>
            <w:rStyle w:val="Hyperlink"/>
          </w:rPr>
          <w:t xml:space="preserve">https://doi.org/10.1038/s41597-019-0274-4</w:t>
        </w:r>
      </w:hyperlink>
    </w:p>
    <w:p>
      <w:pPr>
        <w:numPr>
          <w:ilvl w:val="0"/>
          <w:numId w:val="9"/>
        </w:numPr>
        <w:spacing w:lineRule="auto"/>
      </w:pPr>
      <w:r>
        <w:rPr/>
        <w:t xml:space="preserve">Qaisar, I., Sun, K., Jia, Q., Zhao, Q. (2026) Experimental study on surveillance video-based indoor occupancy measurement for occupant-centric control. </w:t>
      </w:r>
      <w:r>
        <w:rPr>
          <w:i/>
        </w:rPr>
        <w:t xml:space="preserve">Building and Environment</w:t>
      </w:r>
      <w:r>
        <w:rPr/>
        <w:t xml:space="preserve">. </w:t>
      </w:r>
      <w:hyperlink r:id="rId29">
        <w:r>
          <w:rPr>
            <w:rStyle w:val="Hyperlink"/>
          </w:rPr>
          <w:t xml:space="preserve">https://doi.org/10.1016/j.buildenv.2026.115200</w:t>
        </w:r>
      </w:hyperlink>
    </w:p>
    <w:p>
      <w:pPr>
        <w:numPr>
          <w:ilvl w:val="0"/>
          <w:numId w:val="9"/>
        </w:numPr>
        <w:spacing w:lineRule="auto"/>
      </w:pPr>
      <w:hyperlink r:id="rId30">
        <w:r>
          <w:rPr>
            <w:rStyle w:val="Hyperlink"/>
          </w:rPr>
          <w:t xml:space="preserve">https://www.sciencedirect.com/science/article/pii/S2196111525001727</w:t>
        </w:r>
      </w:hyperlink>
    </w:p>
    <w:p>
      <w:pPr>
        <w:numPr>
          <w:ilvl w:val="0"/>
          <w:numId w:val="9"/>
        </w:numPr>
        <w:spacing w:lineRule="auto"/>
      </w:pPr>
      <w:r>
        <w:rPr/>
        <w:t xml:space="preserve">Nithin, A., Sanjaikumar, D., Danne, S., (...), Mathur, G. (2026) ChronoSync: An AI-Driven Smart Classroom Scheduler for Sustainable Academic Automation. </w:t>
      </w:r>
      <w:r>
        <w:rPr>
          <w:i/>
        </w:rPr>
        <w:t xml:space="preserve">Proceeding - 2026 IEEE 6th International Conference on Computing, Power, and Communication Technologies, IC2PCT 2026</w:t>
      </w:r>
      <w:r>
        <w:rPr/>
        <w:t xml:space="preserve">. </w:t>
      </w:r>
      <w:hyperlink r:id="rId31">
        <w:r>
          <w:rPr>
            <w:rStyle w:val="Hyperlink"/>
          </w:rPr>
          <w:t xml:space="preserve">https://doi.org/10.1109/IC2PCT68894.2026.11584467</w:t>
        </w:r>
      </w:hyperlink>
    </w:p>
    <w:p>
      <w:pPr>
        <w:numPr>
          <w:ilvl w:val="0"/>
          <w:numId w:val="9"/>
        </w:numPr>
        <w:spacing w:lineRule="auto"/>
      </w:pPr>
      <w:r>
        <w:rPr/>
        <w:t xml:space="preserve">Muhana, A.Z., Alam, E.N., Suakanto, S. (2024) Development of a Room Mapping Backend System: A Case Study of Practical Classroom Allocation. </w:t>
      </w:r>
      <w:r>
        <w:rPr>
          <w:i/>
        </w:rPr>
        <w:t xml:space="preserve">2024 International Conference on Intelligent Cybernetics Technology and Applications, ICICyTA 2024</w:t>
      </w:r>
      <w:r>
        <w:rPr/>
        <w:t xml:space="preserve">. </w:t>
      </w:r>
      <w:hyperlink r:id="rId32">
        <w:r>
          <w:rPr>
            <w:rStyle w:val="Hyperlink"/>
          </w:rPr>
          <w:t xml:space="preserve">https://doi.org/10.1109/ICICYTA64807.2024.10912917</w:t>
        </w:r>
      </w:hyperlink>
    </w:p>
    <w:p>
      <w:pPr>
        <w:numPr>
          <w:ilvl w:val="0"/>
          <w:numId w:val="9"/>
        </w:numPr>
        <w:spacing w:lineRule="auto"/>
      </w:pPr>
      <w:r>
        <w:rPr/>
        <w:t xml:space="preserve">Ashwin, B., Aravind, J.K., Anto Praveena, M.D.A., (...), Nandini, D.U. (2025) TimeTable Automation System: An Efficient Solution for Academic Schedule Handling. </w:t>
      </w:r>
      <w:r>
        <w:rPr>
          <w:i/>
        </w:rPr>
        <w:t xml:space="preserve">Proceedings of the 7th International Conference on Intelligent Sustainable Systems, ICISS 2025</w:t>
      </w:r>
      <w:r>
        <w:rPr/>
        <w:t xml:space="preserve">. </w:t>
      </w:r>
      <w:hyperlink r:id="rId33">
        <w:r>
          <w:rPr>
            <w:rStyle w:val="Hyperlink"/>
          </w:rPr>
          <w:t xml:space="preserve">https://doi.org/10.1109/ICISS63372.2025.11076214</w:t>
        </w:r>
      </w:hyperlink>
    </w:p>
    <w:p>
      <w:pPr>
        <w:numPr>
          <w:ilvl w:val="0"/>
          <w:numId w:val="9"/>
        </w:numPr>
        <w:spacing w:lineRule="auto"/>
      </w:pPr>
      <w:r>
        <w:rPr/>
        <w:t xml:space="preserve">Miranda, J., Rey, P.A., Robles, J.M. (2012) UdpSkeduler: A Web architecture based decision support system for course and classroom scheduling. </w:t>
      </w:r>
      <w:r>
        <w:rPr>
          <w:i/>
        </w:rPr>
        <w:t xml:space="preserve">Decision Support Systems</w:t>
      </w:r>
      <w:r>
        <w:rPr/>
        <w:t xml:space="preserve">. </w:t>
      </w:r>
      <w:hyperlink r:id="rId34">
        <w:r>
          <w:rPr>
            <w:rStyle w:val="Hyperlink"/>
          </w:rPr>
          <w:t xml:space="preserve">https://doi.org/10.1016/j.dss.2011.10.011</w:t>
        </w:r>
      </w:hyperlink>
    </w:p>
    <w:p>
      <w:pPr>
        <w:numPr>
          <w:ilvl w:val="0"/>
          <w:numId w:val="9"/>
        </w:numPr>
        <w:spacing w:lineRule="auto"/>
      </w:pPr>
      <w:r>
        <w:rPr/>
        <w:t xml:space="preserve">Mohanraj, R., Vaishnavi, B.K. (2025) Data enabling technology in digital twin and its frameworks in different industrial applications. </w:t>
      </w:r>
      <w:r>
        <w:rPr>
          <w:i/>
        </w:rPr>
        <w:t xml:space="preserve">Journal of Industrial Information Integration</w:t>
      </w:r>
      <w:r>
        <w:rPr/>
        <w:t xml:space="preserve">. </w:t>
      </w:r>
      <w:hyperlink r:id="rId35">
        <w:r>
          <w:rPr>
            <w:rStyle w:val="Hyperlink"/>
          </w:rPr>
          <w:t xml:space="preserve">https://doi.org/10.1016/j.jii.2025.100793</w:t>
        </w:r>
      </w:hyperlink>
    </w:p>
    <w:p>
      <w:pPr>
        <w:numPr>
          <w:ilvl w:val="0"/>
          <w:numId w:val="9"/>
        </w:numPr>
        <w:spacing w:lineRule="auto"/>
      </w:pPr>
      <w:r>
        <w:rPr/>
        <w:t xml:space="preserve">Zhao, J., Feng, H., Chen, Q., García de Soto, B. (2022) Developing a conceptual framework for the application of digital twin technologies to revamp building operation and maintenance processes. </w:t>
      </w:r>
      <w:r>
        <w:rPr>
          <w:i/>
        </w:rPr>
        <w:t xml:space="preserve">Journal of Building Engineering</w:t>
      </w:r>
      <w:r>
        <w:rPr/>
        <w:t xml:space="preserve">. </w:t>
      </w:r>
      <w:hyperlink r:id="rId36">
        <w:r>
          <w:rPr>
            <w:rStyle w:val="Hyperlink"/>
          </w:rPr>
          <w:t xml:space="preserve">https://doi.org/10.1016/j.jobe.2022.104028</w:t>
        </w:r>
      </w:hyperlink>
    </w:p>
    <w:p>
      <w:pPr>
        <w:numPr>
          <w:ilvl w:val="0"/>
          <w:numId w:val="9"/>
        </w:numPr>
        <w:spacing w:lineRule="auto"/>
      </w:pPr>
      <w:r>
        <w:rPr/>
        <w:t xml:space="preserve">Cheng, Yongyang, Zhao, Shuai, Cheng, Bo, (...), Chen, Junliang (2018) Modeling and Deploying IoT-Aware Business Process Applications in Sensor Networks. </w:t>
      </w:r>
      <w:r>
        <w:rPr>
          <w:i/>
        </w:rPr>
        <w:t xml:space="preserve">Sensors (Basel, Switzerland)</w:t>
      </w:r>
      <w:r>
        <w:rPr/>
        <w:t xml:space="preserve">. </w:t>
      </w:r>
      <w:hyperlink r:id="rId37">
        <w:r>
          <w:rPr>
            <w:rStyle w:val="Hyperlink"/>
          </w:rPr>
          <w:t xml:space="preserve">https://doi.org/10.3390/s19010111</w:t>
        </w:r>
      </w:hyperlink>
    </w:p>
    <w:p>
      <w:pPr>
        <w:numPr>
          <w:ilvl w:val="0"/>
          <w:numId w:val="9"/>
        </w:numPr>
        <w:spacing w:lineRule="auto"/>
      </w:pPr>
      <w:r>
        <w:rPr/>
        <w:t xml:space="preserve">Elshabshiri, A., Ghanim, A., Hussien, A., (...), Mushtaha, E. (2025) Integration of Building Information Modeling and Digital Twins in the Operation and Maintenance of a building lifecycle: A bibliometric analysis review. </w:t>
      </w:r>
      <w:r>
        <w:rPr>
          <w:i/>
        </w:rPr>
        <w:t xml:space="preserve">Journal of Building Engineering</w:t>
      </w:r>
      <w:r>
        <w:rPr/>
        <w:t xml:space="preserve">. </w:t>
      </w:r>
      <w:hyperlink r:id="rId38">
        <w:r>
          <w:rPr>
            <w:rStyle w:val="Hyperlink"/>
          </w:rPr>
          <w:t xml:space="preserve">https://doi.org/10.1016/j.jobe.2024.111541</w:t>
        </w:r>
      </w:hyperlink>
    </w:p>
    <w:p>
      <w:pPr>
        <w:numPr>
          <w:ilvl w:val="0"/>
          <w:numId w:val="9"/>
        </w:numPr>
        <w:spacing w:lineRule="auto"/>
      </w:pPr>
      <w:r>
        <w:rPr/>
        <w:t xml:space="preserve">Balaji, B., Bhattacharya, A., Fierro, G., (...), Whitehouse, K. (2016) Brick: Towards a unified metadata schema for buildings. </w:t>
      </w:r>
      <w:r>
        <w:rPr>
          <w:i/>
        </w:rPr>
        <w:t xml:space="preserve">Proceedings of the 3rd ACM Conference on Systems for Energy-Efficient Built Environments, BuildSys 2016</w:t>
      </w:r>
      <w:r>
        <w:rPr/>
        <w:t xml:space="preserve">. </w:t>
      </w:r>
      <w:hyperlink r:id="rId39">
        <w:r>
          <w:rPr>
            <w:rStyle w:val="Hyperlink"/>
          </w:rPr>
          <w:t xml:space="preserve">https://doi.org/10.1145/2993422.2993577</w:t>
        </w:r>
      </w:hyperlink>
    </w:p>
    <w:p>
      <w:pPr>
        <w:numPr>
          <w:ilvl w:val="0"/>
          <w:numId w:val="9"/>
        </w:numPr>
        <w:spacing w:lineRule="auto"/>
      </w:pPr>
      <w:r>
        <w:rPr/>
        <w:t xml:space="preserve">Yang, E., Bayapu, I. (2020) Big Data analytics and facilities management: a case study. </w:t>
      </w:r>
      <w:r>
        <w:rPr>
          <w:i/>
        </w:rPr>
        <w:t xml:space="preserve">Facilities</w:t>
      </w:r>
      <w:r>
        <w:rPr/>
        <w:t xml:space="preserve">. </w:t>
      </w:r>
      <w:hyperlink r:id="rId40">
        <w:r>
          <w:rPr>
            <w:rStyle w:val="Hyperlink"/>
          </w:rPr>
          <w:t xml:space="preserve">https://doi.org/10.1108/F-01-2019-0007</w:t>
        </w:r>
      </w:hyperlink>
    </w:p>
    <w:p>
      <w:pPr>
        <w:numPr>
          <w:ilvl w:val="0"/>
          <w:numId w:val="9"/>
        </w:numPr>
        <w:spacing w:lineRule="auto"/>
      </w:pPr>
      <w:r>
        <w:rPr/>
        <w:t xml:space="preserve">Bührig, J., Schoormann, T., Knackstedt, R. (2018) Business Process Management in German Institutions of Higher Education: The Case of Jade University of Applied Science. </w:t>
      </w:r>
      <w:r>
        <w:rPr>
          <w:i/>
        </w:rPr>
        <w:t xml:space="preserve">Management for Professionals</w:t>
      </w:r>
      <w:r>
        <w:rPr/>
        <w:t xml:space="preserve">. </w:t>
      </w:r>
      <w:hyperlink r:id="rId41">
        <w:r>
          <w:rPr>
            <w:rStyle w:val="Hyperlink"/>
          </w:rPr>
          <w:t xml:space="preserve">https://doi.org/10.1007/978-3-319-58307-5_31</w:t>
        </w:r>
      </w:hyperlink>
    </w:p>
    <w:p>
      <w:pPr>
        <w:numPr>
          <w:ilvl w:val="0"/>
          <w:numId w:val="9"/>
        </w:numPr>
        <w:spacing w:lineRule="auto"/>
      </w:pPr>
      <w:r>
        <w:rPr/>
        <w:t xml:space="preserve">Alharbi, A., Smith, D., Mayhew, P. (2013) Web searching behaviour for academic resources. </w:t>
      </w:r>
      <w:r>
        <w:rPr>
          <w:i/>
        </w:rPr>
        <w:t xml:space="preserve">Proceedings of 2013 Science and Information Conference, SAI 2013</w:t>
      </w:r>
      <w:r>
        <w:rPr/>
        <w:t xml:space="preserve">. </w:t>
      </w:r>
      <w:hyperlink r:id="rId42">
        <w:r>
          <w:rPr>
            <w:rStyle w:val="Hyperlink"/>
          </w:rPr>
          <w:t xml:space="preserve">https://www.scopus.com/pages/publications/84892558435</w:t>
        </w:r>
      </w:hyperlink>
    </w:p>
    <w:p>
      <w:pPr>
        <w:numPr>
          <w:ilvl w:val="0"/>
          <w:numId w:val="9"/>
        </w:numPr>
        <w:spacing w:lineRule="auto"/>
      </w:pPr>
      <w:r>
        <w:rPr/>
        <w:t xml:space="preserve">Wrubel, L., Schmidt, K. (2007) Usability testing of a metasearch interface: A case study. </w:t>
      </w:r>
      <w:r>
        <w:rPr>
          <w:i/>
        </w:rPr>
        <w:t xml:space="preserve">College and Research Libraries</w:t>
      </w:r>
      <w:r>
        <w:rPr/>
        <w:t xml:space="preserve">. </w:t>
      </w:r>
      <w:hyperlink r:id="rId43">
        <w:r>
          <w:rPr>
            <w:rStyle w:val="Hyperlink"/>
          </w:rPr>
          <w:t xml:space="preserve">https://doi.org/10.5860/crl.68.4.292</w:t>
        </w:r>
      </w:hyperlink>
    </w:p>
    <w:p>
      <w:pPr>
        <w:numPr>
          <w:ilvl w:val="0"/>
          <w:numId w:val="9"/>
        </w:numPr>
        <w:spacing w:lineRule="auto"/>
      </w:pPr>
      <w:r>
        <w:rPr/>
        <w:t xml:space="preserve">Gross, J., Sheridan, L. (2011) Web scale discovery: The user experience. </w:t>
      </w:r>
      <w:r>
        <w:rPr>
          <w:i/>
        </w:rPr>
        <w:t xml:space="preserve">New Library World</w:t>
      </w:r>
      <w:r>
        <w:rPr/>
        <w:t xml:space="preserve">. </w:t>
      </w:r>
      <w:hyperlink r:id="rId44">
        <w:r>
          <w:rPr>
            <w:rStyle w:val="Hyperlink"/>
          </w:rPr>
          <w:t xml:space="preserve">https://doi.org/10.1108/03074801111136275</w:t>
        </w:r>
      </w:hyperlink>
    </w:p>
    <w:p>
      <w:pPr>
        <w:numPr>
          <w:ilvl w:val="0"/>
          <w:numId w:val="9"/>
        </w:numPr>
        <w:spacing w:lineRule="auto"/>
      </w:pPr>
      <w:r>
        <w:rPr/>
        <w:t xml:space="preserve">Du, J.T., Evans, N. (2011) Academic Users' Information Searching on Research Topics: Characteristics of Research Tasks and Search Strategies. </w:t>
      </w:r>
      <w:r>
        <w:rPr>
          <w:i/>
        </w:rPr>
        <w:t xml:space="preserve">Journal of Academic Librarianship</w:t>
      </w:r>
      <w:r>
        <w:rPr/>
        <w:t xml:space="preserve">. </w:t>
      </w:r>
      <w:hyperlink r:id="rId45">
        <w:r>
          <w:rPr>
            <w:rStyle w:val="Hyperlink"/>
          </w:rPr>
          <w:t xml:space="preserve">https://doi.org/10.1016/j.acalib.2011.04.003</w:t>
        </w:r>
      </w:hyperlink>
    </w:p>
    <w:p>
      <w:pPr>
        <w:numPr>
          <w:ilvl w:val="0"/>
          <w:numId w:val="9"/>
        </w:numPr>
        <w:spacing w:lineRule="auto"/>
      </w:pPr>
      <w:r>
        <w:rPr/>
        <w:t xml:space="preserve">Bakke, A. (2020) Everyday Googling: Results of an Observational Study and Applications for Teaching Algorithmic Literacy. </w:t>
      </w:r>
      <w:r>
        <w:rPr>
          <w:i/>
        </w:rPr>
        <w:t xml:space="preserve">Computers and Composition</w:t>
      </w:r>
      <w:r>
        <w:rPr/>
        <w:t xml:space="preserve">. </w:t>
      </w:r>
      <w:hyperlink r:id="rId46">
        <w:r>
          <w:rPr>
            <w:rStyle w:val="Hyperlink"/>
          </w:rPr>
          <w:t xml:space="preserve">https://doi.org/10.1016/j.compcom.2020.102577</w:t>
        </w:r>
      </w:hyperlink>
    </w:p>
    <w:p>
      <w:pPr>
        <w:numPr>
          <w:ilvl w:val="0"/>
          <w:numId w:val="9"/>
        </w:numPr>
        <w:spacing w:lineRule="auto"/>
      </w:pPr>
      <w:r>
        <w:rPr/>
        <w:t xml:space="preserve">Holman, L. (2011) Millennial students' mental models of search: Implications for academic librarians and database developers. </w:t>
      </w:r>
      <w:r>
        <w:rPr>
          <w:i/>
        </w:rPr>
        <w:t xml:space="preserve">Journal of Academic Librarianship</w:t>
      </w:r>
      <w:r>
        <w:rPr/>
        <w:t xml:space="preserve">. </w:t>
      </w:r>
      <w:hyperlink r:id="rId47">
        <w:r>
          <w:rPr>
            <w:rStyle w:val="Hyperlink"/>
          </w:rPr>
          <w:t xml:space="preserve">https://doi.org/10.1016/j.acalib.2010.10.003</w:t>
        </w:r>
      </w:hyperlink>
    </w:p>
    <w:p>
      <w:pPr>
        <w:numPr>
          <w:ilvl w:val="0"/>
          <w:numId w:val="9"/>
        </w:numPr>
        <w:spacing w:lineRule="auto"/>
      </w:pPr>
      <w:r>
        <w:rPr/>
        <w:t xml:space="preserve">Park, E. (2026) Trust, risk, and usability: examining students' use behaviour of generative artificial intelligence tools in higher education. </w:t>
      </w:r>
      <w:r>
        <w:rPr>
          <w:i/>
        </w:rPr>
        <w:t xml:space="preserve">Behaviour and Information Technology</w:t>
      </w:r>
      <w:r>
        <w:rPr/>
        <w:t xml:space="preserve">. </w:t>
      </w:r>
      <w:hyperlink r:id="rId48">
        <w:r>
          <w:rPr>
            <w:rStyle w:val="Hyperlink"/>
          </w:rPr>
          <w:t xml:space="preserve">https://doi.org/10.1080/0144929X.2026.2619983</w:t>
        </w:r>
      </w:hyperlink>
    </w:p>
    <w:p>
      <w:pPr>
        <w:numPr>
          <w:ilvl w:val="0"/>
          <w:numId w:val="9"/>
        </w:numPr>
        <w:spacing w:lineRule="auto"/>
      </w:pPr>
      <w:r>
        <w:rPr/>
        <w:t xml:space="preserve">Pulikowski, A., Matysek, A. (2021) Searching for LIS scholarly publications: A comparison of search results from Google, Google Scholar, EDS, and LISA. </w:t>
      </w:r>
      <w:r>
        <w:rPr>
          <w:i/>
        </w:rPr>
        <w:t xml:space="preserve">Journal of Academic Librarianship</w:t>
      </w:r>
      <w:r>
        <w:rPr/>
        <w:t xml:space="preserve">. </w:t>
      </w:r>
      <w:hyperlink r:id="rId49">
        <w:r>
          <w:rPr>
            <w:rStyle w:val="Hyperlink"/>
          </w:rPr>
          <w:t xml:space="preserve">https://doi.org/10.1016/j.acalib.2021.102417</w:t>
        </w:r>
      </w:hyperlink>
    </w:p>
    <w:p>
      <w:pPr>
        <w:numPr>
          <w:ilvl w:val="0"/>
          <w:numId w:val="9"/>
        </w:numPr>
        <w:spacing w:lineRule="auto"/>
      </w:pPr>
      <w:r>
        <w:rPr/>
        <w:t xml:space="preserve">Allison, Dee Ann (2013) The extensible library. </w:t>
      </w:r>
      <w:r>
        <w:rPr>
          <w:i/>
        </w:rPr>
        <w:t xml:space="preserve">The Patron-Driven Library</w:t>
      </w:r>
      <w:r>
        <w:rPr/>
        <w:t xml:space="preserve">. </w:t>
      </w:r>
      <w:hyperlink r:id="rId50">
        <w:r>
          <w:rPr>
            <w:rStyle w:val="Hyperlink"/>
          </w:rPr>
          <w:t xml:space="preserve">https://doi.org/10.1016/B978-1-84334-736-1.50008-8</w:t>
        </w:r>
      </w:hyperlink>
    </w:p>
    <w:p>
      <w:pPr>
        <w:numPr>
          <w:ilvl w:val="0"/>
          <w:numId w:val="9"/>
        </w:numPr>
        <w:spacing w:lineRule="auto"/>
      </w:pPr>
      <w:r>
        <w:rPr/>
        <w:t xml:space="preserve">Foster, A.K. (2018) Determining Librarian Research Preferences: A Comparison Survey of Web-Scale Discovery Systems and Subject Databases. </w:t>
      </w:r>
      <w:r>
        <w:rPr>
          <w:i/>
        </w:rPr>
        <w:t xml:space="preserve">Journal of Academic Librarianship</w:t>
      </w:r>
      <w:r>
        <w:rPr/>
        <w:t xml:space="preserve">. </w:t>
      </w:r>
      <w:hyperlink r:id="rId51">
        <w:r>
          <w:rPr>
            <w:rStyle w:val="Hyperlink"/>
          </w:rPr>
          <w:t xml:space="preserve">https://doi.org/10.1016/j.acalib.2018.04.001</w:t>
        </w:r>
      </w:hyperlink>
    </w:p>
    <w:p>
      <w:pPr>
        <w:numPr>
          <w:ilvl w:val="0"/>
          <w:numId w:val="9"/>
        </w:numPr>
        <w:spacing w:lineRule="auto"/>
      </w:pPr>
      <w:r>
        <w:rPr/>
        <w:t xml:space="preserve">Wang, Y., Shao, L. (2017) Understanding occupancy pattern and improving building energy efficiency through Wi-Fi based indoor positioning. </w:t>
      </w:r>
      <w:r>
        <w:rPr>
          <w:i/>
        </w:rPr>
        <w:t xml:space="preserve">Building and Environment</w:t>
      </w:r>
      <w:r>
        <w:rPr/>
        <w:t xml:space="preserve">. </w:t>
      </w:r>
      <w:hyperlink r:id="rId52">
        <w:r>
          <w:rPr>
            <w:rStyle w:val="Hyperlink"/>
          </w:rPr>
          <w:t xml:space="preserve">https://doi.org/10.1016/j.buildenv.2016.12.015</w:t>
        </w:r>
      </w:hyperlink>
    </w:p>
    <w:p>
      <w:pPr>
        <w:numPr>
          <w:ilvl w:val="0"/>
          <w:numId w:val="9"/>
        </w:numPr>
        <w:spacing w:lineRule="auto"/>
      </w:pPr>
      <w:r>
        <w:rPr/>
        <w:t xml:space="preserve">Zhao, Y., Zeiler, W., Boxem, G., Labeodan, T. (2015) Virtual occupancy sensors for real-time occupancy information in buildings. </w:t>
      </w:r>
      <w:r>
        <w:rPr>
          <w:i/>
        </w:rPr>
        <w:t xml:space="preserve">Building and Environment</w:t>
      </w:r>
      <w:r>
        <w:rPr/>
        <w:t xml:space="preserve">. </w:t>
      </w:r>
      <w:hyperlink r:id="rId53">
        <w:r>
          <w:rPr>
            <w:rStyle w:val="Hyperlink"/>
          </w:rPr>
          <w:t xml:space="preserve">https://doi.org/10.1016/j.buildenv.2015.06.019</w:t>
        </w:r>
      </w:hyperlink>
    </w:p>
    <w:p>
      <w:pPr>
        <w:numPr>
          <w:ilvl w:val="0"/>
          <w:numId w:val="9"/>
        </w:numPr>
        <w:spacing w:lineRule="auto"/>
      </w:pPr>
      <w:r>
        <w:rPr/>
        <w:t xml:space="preserve">Kong, M., Dong, B., Zhang, R., O’Neill, Z. (2022) HVAC energy savings, thermal comfort and air quality for occupant-centric control through a side-by-side experimental study. </w:t>
      </w:r>
      <w:r>
        <w:rPr>
          <w:i/>
        </w:rPr>
        <w:t xml:space="preserve">Applied Energy</w:t>
      </w:r>
      <w:r>
        <w:rPr/>
        <w:t xml:space="preserve">. </w:t>
      </w:r>
      <w:hyperlink r:id="rId54">
        <w:r>
          <w:rPr>
            <w:rStyle w:val="Hyperlink"/>
          </w:rPr>
          <w:t xml:space="preserve">https://doi.org/10.1016/j.apenergy.2021.117987</w:t>
        </w:r>
      </w:hyperlink>
    </w:p>
    <w:p>
      <w:pPr>
        <w:numPr>
          <w:ilvl w:val="0"/>
          <w:numId w:val="9"/>
        </w:numPr>
        <w:spacing w:lineRule="auto"/>
      </w:pPr>
      <w:r>
        <w:rPr/>
        <w:t xml:space="preserve">Hoang, V.N., Dai, N.N., Kim, T.N.T., (...), Xuan, V.T. (2025) Enabling smart campus indoor spaces through spatial modeling with the IMDF Platform. </w:t>
      </w:r>
      <w:r>
        <w:rPr>
          <w:i/>
        </w:rPr>
        <w:t xml:space="preserve">CTU Journal of Innovation and Sustainable Development</w:t>
      </w:r>
      <w:r>
        <w:rPr/>
        <w:t xml:space="preserve">. </w:t>
      </w:r>
      <w:hyperlink r:id="rId55">
        <w:r>
          <w:rPr>
            <w:rStyle w:val="Hyperlink"/>
          </w:rPr>
          <w:t xml:space="preserve">https://doi.org/10.22144/ctujoisd.2025.056</w:t>
        </w:r>
      </w:hyperlink>
    </w:p>
    <w:p>
      <w:pPr>
        <w:numPr>
          <w:ilvl w:val="0"/>
          <w:numId w:val="9"/>
        </w:numPr>
        <w:spacing w:lineRule="auto"/>
      </w:pPr>
      <w:r>
        <w:rPr/>
        <w:t xml:space="preserve">Hobson, B.W., Lowcay, D., Gunay, H.B., (...), Newsham, G.R. (2019) Opportunistic occupancy-count estimation using sensor fusion: A case study. </w:t>
      </w:r>
      <w:r>
        <w:rPr>
          <w:i/>
        </w:rPr>
        <w:t xml:space="preserve">Building and Environment</w:t>
      </w:r>
      <w:r>
        <w:rPr/>
        <w:t xml:space="preserve">. </w:t>
      </w:r>
      <w:hyperlink r:id="rId56">
        <w:r>
          <w:rPr>
            <w:rStyle w:val="Hyperlink"/>
          </w:rPr>
          <w:t xml:space="preserve">https://doi.org/10.1016/j.buildenv.2019.05.032</w:t>
        </w:r>
      </w:hyperlink>
    </w:p>
    <w:p>
      <w:pPr>
        <w:numPr>
          <w:ilvl w:val="0"/>
          <w:numId w:val="9"/>
        </w:numPr>
        <w:spacing w:lineRule="auto"/>
      </w:pPr>
      <w:r>
        <w:rPr/>
        <w:t xml:space="preserve">Girei, Z.J.B., Chukwumauchegbu, M.I., Adewolu, A.O., (...), Uwa, J.N. (2024) Building Occupancy Detection for Energy-Saving: Exploring the Current Technologies and Methods with their Underlying Issues. </w:t>
      </w:r>
      <w:r>
        <w:rPr>
          <w:i/>
        </w:rPr>
        <w:t xml:space="preserve">Nanotechnology Perceptions</w:t>
      </w:r>
      <w:r>
        <w:rPr/>
        <w:t xml:space="preserve">. </w:t>
      </w:r>
      <w:hyperlink r:id="rId57">
        <w:r>
          <w:rPr>
            <w:rStyle w:val="Hyperlink"/>
          </w:rPr>
          <w:t xml:space="preserve">https://doi.org/10.62441/nano-ntp.v20iS1.47</w:t>
        </w:r>
      </w:hyperlink>
    </w:p>
    <w:p>
      <w:pPr>
        <w:numPr>
          <w:ilvl w:val="0"/>
          <w:numId w:val="9"/>
        </w:numPr>
        <w:spacing w:lineRule="auto"/>
      </w:pPr>
      <w:r>
        <w:rPr/>
        <w:t xml:space="preserve">Chen, Z., Jiang, C., Xie, L. (2018) Building occupancy estimation and detection: A review. </w:t>
      </w:r>
      <w:r>
        <w:rPr>
          <w:i/>
        </w:rPr>
        <w:t xml:space="preserve">Energy and Buildings</w:t>
      </w:r>
      <w:r>
        <w:rPr/>
        <w:t xml:space="preserve">. </w:t>
      </w:r>
      <w:hyperlink r:id="rId58">
        <w:r>
          <w:rPr>
            <w:rStyle w:val="Hyperlink"/>
          </w:rPr>
          <w:t xml:space="preserve">https://doi.org/10.1016/j.enbuild.2018.03.084</w:t>
        </w:r>
      </w:hyperlink>
    </w:p>
    <w:p>
      <w:pPr>
        <w:numPr>
          <w:ilvl w:val="0"/>
          <w:numId w:val="9"/>
        </w:numPr>
        <w:spacing w:lineRule="auto"/>
      </w:pPr>
      <w:r>
        <w:rPr/>
        <w:t xml:space="preserve">Pirolli, P., Card, S. (1999) Information foraging. </w:t>
      </w:r>
      <w:r>
        <w:rPr>
          <w:i/>
        </w:rPr>
        <w:t xml:space="preserve">Psychological Review</w:t>
      </w:r>
      <w:r>
        <w:rPr/>
        <w:t xml:space="preserve">. </w:t>
      </w:r>
      <w:hyperlink r:id="rId59">
        <w:r>
          <w:rPr>
            <w:rStyle w:val="Hyperlink"/>
          </w:rPr>
          <w:t xml:space="preserve">https://doi.org/10.1037/0033-295X.106.4.643</w:t>
        </w:r>
      </w:hyperlink>
    </w:p>
    <w:p>
      <w:pPr>
        <w:numPr>
          <w:ilvl w:val="0"/>
          <w:numId w:val="9"/>
        </w:numPr>
        <w:spacing w:lineRule="auto"/>
      </w:pPr>
      <w:r>
        <w:rPr/>
        <w:t xml:space="preserve">Xu, J., Chen, K., Zetkulic, A.E., (...), Niu, Y. (2020) Pervasive sensing technologies for facility management: a critical review. </w:t>
      </w:r>
      <w:r>
        <w:rPr>
          <w:i/>
        </w:rPr>
        <w:t xml:space="preserve">Facilities</w:t>
      </w:r>
      <w:r>
        <w:rPr/>
        <w:t xml:space="preserve">. </w:t>
      </w:r>
      <w:hyperlink r:id="rId60">
        <w:r>
          <w:rPr>
            <w:rStyle w:val="Hyperlink"/>
          </w:rPr>
          <w:t xml:space="preserve">https://doi.org/10.1108/F-02-2019-0024</w:t>
        </w:r>
      </w:hyperlink>
    </w:p>
    <w:p>
      <w:pPr>
        <w:numPr>
          <w:ilvl w:val="0"/>
          <w:numId w:val="9"/>
        </w:numPr>
        <w:spacing w:lineRule="auto"/>
      </w:pPr>
      <w:r>
        <w:rPr/>
        <w:t xml:space="preserve">Manokeaw, S., Khuwuthyakorn, P., Chan, Y.-C., (...), Rinchumphu, D. (2025) A Dynamic Digital Twin Framework for Sustainable Facility Management in a Smart Campus: A Case Study of Chiang Mai University. </w:t>
      </w:r>
      <w:r>
        <w:rPr>
          <w:i/>
        </w:rPr>
        <w:t xml:space="preserve">Technologies</w:t>
      </w:r>
      <w:r>
        <w:rPr/>
        <w:t xml:space="preserve">. </w:t>
      </w:r>
      <w:hyperlink r:id="rId61">
        <w:r>
          <w:rPr>
            <w:rStyle w:val="Hyperlink"/>
          </w:rPr>
          <w:t xml:space="preserve">https://doi.org/10.3390/technologies13100439</w:t>
        </w:r>
      </w:hyperlink>
    </w:p>
    <w:p>
      <w:pPr>
        <w:numPr>
          <w:ilvl w:val="0"/>
          <w:numId w:val="9"/>
        </w:numPr>
        <w:spacing w:lineRule="auto"/>
      </w:pPr>
      <w:r>
        <w:rPr/>
        <w:t xml:space="preserve">Gao, S., Krogstie, J., Thingstad, T., Tran, H. (2015) A mobile service using anonymous location-based data: Finding reading rooms. </w:t>
      </w:r>
      <w:r>
        <w:rPr>
          <w:i/>
        </w:rPr>
        <w:t xml:space="preserve">International Journal of Information and Learning Technology</w:t>
      </w:r>
      <w:r>
        <w:rPr/>
        <w:t xml:space="preserve">. </w:t>
      </w:r>
      <w:hyperlink r:id="rId62">
        <w:r>
          <w:rPr>
            <w:rStyle w:val="Hyperlink"/>
          </w:rPr>
          <w:t xml:space="preserve">https://doi.org/10.1108/IJILT-08-2014-0017</w:t>
        </w:r>
      </w:hyperlink>
    </w:p>
    <w:p>
      <w:pPr>
        <w:numPr>
          <w:ilvl w:val="0"/>
          <w:numId w:val="9"/>
        </w:numPr>
        <w:spacing w:lineRule="auto"/>
      </w:pPr>
      <w:r>
        <w:rPr/>
        <w:t xml:space="preserve">Ward, S., Gittens, M. (2015) A real-time application to predict and notify students about the present and future availability of workspaces on a university campus. </w:t>
      </w:r>
      <w:r>
        <w:rPr>
          <w:i/>
        </w:rPr>
        <w:t xml:space="preserve">Proceedings ACM SIGUCCS User Services Conference</w:t>
      </w:r>
      <w:r>
        <w:rPr/>
        <w:t xml:space="preserve">. </w:t>
      </w:r>
      <w:hyperlink r:id="rId63">
        <w:r>
          <w:rPr>
            <w:rStyle w:val="Hyperlink"/>
          </w:rPr>
          <w:t xml:space="preserve">https://doi.org/10.1145/2815546.2815563</w:t>
        </w:r>
      </w:hyperlink>
    </w:p>
    <w:p>
      <w:pPr>
        <w:numPr>
          <w:ilvl w:val="0"/>
          <w:numId w:val="9"/>
        </w:numPr>
        <w:spacing w:lineRule="auto"/>
      </w:pPr>
      <w:r>
        <w:rPr/>
        <w:t xml:space="preserve">Lei, Z., Zhou, H., Hu, W., Liu, G.-P. (2023) Concurrent experimentation in NCSLab: A scalable approach for online laboratories. </w:t>
      </w:r>
      <w:r>
        <w:rPr>
          <w:i/>
        </w:rPr>
        <w:t xml:space="preserve">Future Generation Computer Systems</w:t>
      </w:r>
      <w:r>
        <w:rPr/>
        <w:t xml:space="preserve">. </w:t>
      </w:r>
      <w:hyperlink r:id="rId64">
        <w:r>
          <w:rPr>
            <w:rStyle w:val="Hyperlink"/>
          </w:rPr>
          <w:t xml:space="preserve">https://doi.org/10.1016/j.future.2023.05.014</w:t>
        </w:r>
      </w:hyperlink>
    </w:p>
    <w:p>
      <w:pPr>
        <w:numPr>
          <w:ilvl w:val="0"/>
          <w:numId w:val="9"/>
        </w:numPr>
        <w:spacing w:lineRule="auto"/>
      </w:pPr>
      <w:r>
        <w:rPr/>
        <w:t xml:space="preserve">Abdelhalim, E.A., el-Khayat, G.A. (2016) An information visibility-based university timetabling for efficient use of learning spaces (IVUT). </w:t>
      </w:r>
      <w:r>
        <w:rPr>
          <w:i/>
        </w:rPr>
        <w:t xml:space="preserve">Egyptian Informatics Journal</w:t>
      </w:r>
      <w:r>
        <w:rPr/>
        <w:t xml:space="preserve">. </w:t>
      </w:r>
      <w:hyperlink r:id="rId65">
        <w:r>
          <w:rPr>
            <w:rStyle w:val="Hyperlink"/>
          </w:rPr>
          <w:t xml:space="preserve">https://doi.org/10.1016/j.eij.2016.04.003</w:t>
        </w:r>
      </w:hyperlink>
    </w:p>
    <w:p>
      <w:pPr>
        <w:numPr>
          <w:ilvl w:val="0"/>
          <w:numId w:val="9"/>
        </w:numPr>
        <w:spacing w:lineRule="auto"/>
      </w:pPr>
      <w:r>
        <w:rPr/>
        <w:t xml:space="preserve">Hoang, V.N., Le Thanh, P., My, L.O.T., (...), Xuan, V.T. (2022) Towards a Novel Architecture of Smart Campuses Based on Spatial Data Infrastructure and Distributed Ontology. </w:t>
      </w:r>
      <w:r>
        <w:rPr>
          <w:i/>
        </w:rPr>
        <w:t xml:space="preserve">Lecture Notes in Networks and Systems</w:t>
      </w:r>
      <w:r>
        <w:rPr/>
        <w:t xml:space="preserve">. </w:t>
      </w:r>
      <w:hyperlink r:id="rId66">
        <w:r>
          <w:rPr>
            <w:rStyle w:val="Hyperlink"/>
          </w:rPr>
          <w:t xml:space="preserve">https://doi.org/10.1007/978-3-030-82199-9_45</w:t>
        </w:r>
      </w:hyperlink>
    </w:p>
    <w:p>
      <w:pPr>
        <w:numPr>
          <w:ilvl w:val="0"/>
          <w:numId w:val="9"/>
        </w:numPr>
        <w:spacing w:lineRule="auto"/>
      </w:pPr>
      <w:r>
        <w:rPr/>
        <w:t xml:space="preserve">Wagner, D.N., Mathur, A., Boor, B.E. (2021) Spatial seated occupancy detection in offices with a chair-based temperature sensor array. </w:t>
      </w:r>
      <w:r>
        <w:rPr>
          <w:i/>
        </w:rPr>
        <w:t xml:space="preserve">Building and Environment</w:t>
      </w:r>
      <w:r>
        <w:rPr/>
        <w:t xml:space="preserve">. </w:t>
      </w:r>
      <w:hyperlink r:id="rId67">
        <w:r>
          <w:rPr>
            <w:rStyle w:val="Hyperlink"/>
          </w:rPr>
          <w:t xml:space="preserve">https://doi.org/10.1016/j.buildenv.2020.107360</w:t>
        </w:r>
      </w:hyperlink>
    </w:p>
    <w:p>
      <w:pPr>
        <w:numPr>
          <w:ilvl w:val="0"/>
          <w:numId w:val="9"/>
        </w:numPr>
        <w:spacing w:lineRule="auto"/>
      </w:pPr>
      <w:r>
        <w:rPr/>
        <w:t xml:space="preserve">Sanami, S., Molina, J.R., Canas de Paz, N., Aghdam, A.G. (2025) Unsupervised Occupancy Detection of an Indoor Environment using Multivariate Time-Series Data. </w:t>
      </w:r>
      <w:r>
        <w:rPr>
          <w:i/>
        </w:rPr>
        <w:t xml:space="preserve">2025 33rd Mediterranean Conference on Control and Automation, MED 2025</w:t>
      </w:r>
      <w:r>
        <w:rPr/>
        <w:t xml:space="preserve">. </w:t>
      </w:r>
      <w:hyperlink r:id="rId68">
        <w:r>
          <w:rPr>
            <w:rStyle w:val="Hyperlink"/>
          </w:rPr>
          <w:t xml:space="preserve">https://doi.org/10.1109/MED64031.2025.11073424</w:t>
        </w:r>
      </w:hyperlink>
    </w:p>
    <w:p>
      <w:pPr>
        <w:numPr>
          <w:ilvl w:val="0"/>
          <w:numId w:val="9"/>
        </w:numPr>
        <w:spacing w:lineRule="auto"/>
      </w:pPr>
      <w:r>
        <w:rPr/>
        <w:t xml:space="preserve">Simonian, L., Packard, M. (2019) Implementing an Occupancy Sensor Lighting Control System in a University Lab Classroom. </w:t>
      </w:r>
      <w:r>
        <w:rPr>
          <w:i/>
        </w:rPr>
        <w:t xml:space="preserve">Sustainable Civil Infrastructures</w:t>
      </w:r>
      <w:r>
        <w:rPr/>
        <w:t xml:space="preserve">. </w:t>
      </w:r>
      <w:hyperlink r:id="rId69">
        <w:r>
          <w:rPr>
            <w:rStyle w:val="Hyperlink"/>
          </w:rPr>
          <w:t xml:space="preserve">https://doi.org/10.1007/978-3-030-01905-1_1</w:t>
        </w:r>
      </w:hyperlink>
    </w:p>
    <w:p>
      <w:pPr>
        <w:numPr>
          <w:ilvl w:val="0"/>
          <w:numId w:val="9"/>
        </w:numPr>
        <w:spacing w:lineRule="auto"/>
      </w:pPr>
      <w:r>
        <w:rPr/>
        <w:t xml:space="preserve">Datla, V.S.V., Aiuti, A., Bisante, A., (...), Panizzi, E. (2026) Infrastructure-Free Indoor Occupancy Estimation via Passive BLE Scanning. </w:t>
      </w:r>
      <w:r>
        <w:rPr>
          <w:i/>
        </w:rPr>
        <w:t xml:space="preserve">Proceedings of the ACM on Human-Computer Interaction</w:t>
      </w:r>
      <w:r>
        <w:rPr/>
        <w:t xml:space="preserve">. </w:t>
      </w:r>
      <w:hyperlink r:id="rId70">
        <w:r>
          <w:rPr>
            <w:rStyle w:val="Hyperlink"/>
          </w:rPr>
          <w:t xml:space="preserve">https://doi.org/10.1145/3816778</w:t>
        </w:r>
      </w:hyperlink>
    </w:p>
    <w:p>
      <w:pPr>
        <w:numPr>
          <w:ilvl w:val="0"/>
          <w:numId w:val="9"/>
        </w:numPr>
        <w:spacing w:lineRule="auto"/>
      </w:pPr>
      <w:r>
        <w:rPr/>
        <w:t xml:space="preserve">Sun, K., Zhao, Q., Zou, J. (2020) A review of building occupancy measurement systems. </w:t>
      </w:r>
      <w:r>
        <w:rPr>
          <w:i/>
        </w:rPr>
        <w:t xml:space="preserve">Energy and Buildings</w:t>
      </w:r>
      <w:r>
        <w:rPr/>
        <w:t xml:space="preserve">. </w:t>
      </w:r>
      <w:hyperlink r:id="rId71">
        <w:r>
          <w:rPr>
            <w:rStyle w:val="Hyperlink"/>
          </w:rPr>
          <w:t xml:space="preserve">https://doi.org/10.1016/j.enbuild.2020.109965</w:t>
        </w:r>
      </w:hyperlink>
    </w:p>
    <w:p>
      <w:pPr>
        <w:numPr>
          <w:ilvl w:val="0"/>
          <w:numId w:val="9"/>
        </w:numPr>
        <w:spacing w:lineRule="auto"/>
      </w:pPr>
      <w:r>
        <w:rPr/>
        <w:t xml:space="preserve">Hobson, B.W., Lowcay, D., Gunay, H.B., (...), Newsham, G.R. (2019) Opportunistic occupancy-count estimation using sensor fusion: A case study. </w:t>
      </w:r>
      <w:r>
        <w:rPr>
          <w:i/>
        </w:rPr>
        <w:t xml:space="preserve">Building and Environment</w:t>
      </w:r>
      <w:r>
        <w:rPr/>
        <w:t xml:space="preserve">. </w:t>
      </w:r>
      <w:hyperlink r:id="rId72">
        <w:r>
          <w:rPr>
            <w:rStyle w:val="Hyperlink"/>
          </w:rPr>
          <w:t xml:space="preserve">https://doi.org/10.1016/j.buildenv.2019.05.032</w:t>
        </w:r>
      </w:hyperlink>
    </w:p>
    <w:p>
      <w:pPr>
        <w:numPr>
          <w:ilvl w:val="0"/>
          <w:numId w:val="9"/>
        </w:numPr>
        <w:spacing w:lineRule="auto"/>
      </w:pPr>
      <w:r>
        <w:rPr/>
        <w:t xml:space="preserve">Chen, Z., Masood, M.K., Soh, Y.C. (2016) A fusion framework for occupancy estimation in office buildings based on environmental sensor data. </w:t>
      </w:r>
      <w:r>
        <w:rPr>
          <w:i/>
        </w:rPr>
        <w:t xml:space="preserve">Energy and Buildings</w:t>
      </w:r>
      <w:r>
        <w:rPr/>
        <w:t xml:space="preserve">. </w:t>
      </w:r>
      <w:hyperlink r:id="rId73">
        <w:r>
          <w:rPr>
            <w:rStyle w:val="Hyperlink"/>
          </w:rPr>
          <w:t xml:space="preserve">https://doi.org/10.1016/j.enbuild.2016.10.030</w:t>
        </w:r>
      </w:hyperlink>
    </w:p>
    <w:p>
      <w:pPr>
        <w:numPr>
          <w:ilvl w:val="0"/>
          <w:numId w:val="9"/>
        </w:numPr>
        <w:spacing w:lineRule="auto"/>
      </w:pPr>
      <w:r>
        <w:rPr/>
        <w:t xml:space="preserve">Emaduddin, M., Wang, Y. (2023) Indoor Occupancy Sensing via Networked Nodes (2012–2022): A Review. </w:t>
      </w:r>
      <w:r>
        <w:rPr>
          <w:i/>
        </w:rPr>
        <w:t xml:space="preserve">Future Internet</w:t>
      </w:r>
      <w:r>
        <w:rPr/>
        <w:t xml:space="preserve">. </w:t>
      </w:r>
      <w:hyperlink r:id="rId74">
        <w:r>
          <w:rPr>
            <w:rStyle w:val="Hyperlink"/>
          </w:rPr>
          <w:t xml:space="preserve">https://doi.org/10.3390/fi15030116</w:t>
        </w:r>
      </w:hyperlink>
    </w:p>
    <w:p>
      <w:pPr>
        <w:numPr>
          <w:ilvl w:val="0"/>
          <w:numId w:val="9"/>
        </w:numPr>
        <w:spacing w:lineRule="auto"/>
      </w:pPr>
      <w:r>
        <w:rPr/>
        <w:t xml:space="preserve">Shirsat, K.P., Bhole, G.P. (2021) An Empirical Study on the Occupancy Detection Techniques Based on Context-Aware IoT System. </w:t>
      </w:r>
      <w:r>
        <w:rPr>
          <w:i/>
        </w:rPr>
        <w:t xml:space="preserve">Lecture Notes in Networks and Systems</w:t>
      </w:r>
      <w:r>
        <w:rPr/>
        <w:t xml:space="preserve">. </w:t>
      </w:r>
      <w:hyperlink r:id="rId75">
        <w:r>
          <w:rPr>
            <w:rStyle w:val="Hyperlink"/>
          </w:rPr>
          <w:t xml:space="preserve">https://doi.org/10.1007/978-981-33-4355-9_8</w:t>
        </w:r>
      </w:hyperlink>
    </w:p>
    <w:p>
      <w:pPr>
        <w:numPr>
          <w:ilvl w:val="0"/>
          <w:numId w:val="9"/>
        </w:numPr>
        <w:spacing w:lineRule="auto"/>
      </w:pPr>
      <w:r>
        <w:rPr/>
        <w:t xml:space="preserve">Zhao, J., Seppänen, O., Peltokorpi, A., (...), Olivieri, H. (2019) Real-time resource tracking for analyzing value-adding time in construction. </w:t>
      </w:r>
      <w:r>
        <w:rPr>
          <w:i/>
        </w:rPr>
        <w:t xml:space="preserve">Automation in Construction</w:t>
      </w:r>
      <w:r>
        <w:rPr/>
        <w:t xml:space="preserve">. </w:t>
      </w:r>
      <w:hyperlink r:id="rId76">
        <w:r>
          <w:rPr>
            <w:rStyle w:val="Hyperlink"/>
          </w:rPr>
          <w:t xml:space="preserve">https://doi.org/10.1016/j.autcon.2019.04.003</w:t>
        </w:r>
      </w:hyperlink>
    </w:p>
    <w:p>
      <w:pPr>
        <w:numPr>
          <w:ilvl w:val="0"/>
          <w:numId w:val="9"/>
        </w:numPr>
        <w:spacing w:lineRule="auto"/>
      </w:pPr>
      <w:r>
        <w:rPr/>
        <w:t xml:space="preserve">Chen, Z., Jiang, C., Xie, L. (2018) Building occupancy estimation and detection: A review. </w:t>
      </w:r>
      <w:r>
        <w:rPr>
          <w:i/>
        </w:rPr>
        <w:t xml:space="preserve">Energy and Buildings</w:t>
      </w:r>
      <w:r>
        <w:rPr/>
        <w:t xml:space="preserve">. </w:t>
      </w:r>
      <w:hyperlink r:id="rId77">
        <w:r>
          <w:rPr>
            <w:rStyle w:val="Hyperlink"/>
          </w:rPr>
          <w:t xml:space="preserve">https://doi.org/10.1016/j.enbuild.2018.03.084</w:t>
        </w:r>
      </w:hyperlink>
    </w:p>
    <w:p>
      <w:pPr>
        <w:numPr>
          <w:ilvl w:val="0"/>
          <w:numId w:val="9"/>
        </w:numPr>
        <w:spacing w:lineRule="auto"/>
      </w:pPr>
      <w:r>
        <w:rPr/>
        <w:t xml:space="preserve">Alishahi, N., Nik-Bakht, M., Ouf, M.M. (2021) A framework to identify key occupancy indicators for optimizing building operation using WiFi connection count data. </w:t>
      </w:r>
      <w:r>
        <w:rPr>
          <w:i/>
        </w:rPr>
        <w:t xml:space="preserve">Building and Environment</w:t>
      </w:r>
      <w:r>
        <w:rPr/>
        <w:t xml:space="preserve">. </w:t>
      </w:r>
      <w:hyperlink r:id="rId78">
        <w:r>
          <w:rPr>
            <w:rStyle w:val="Hyperlink"/>
          </w:rPr>
          <w:t xml:space="preserve">https://doi.org/10.1016/j.buildenv.2021.107936</w:t>
        </w:r>
      </w:hyperlink>
    </w:p>
    <w:p>
      <w:pPr>
        <w:numPr>
          <w:ilvl w:val="0"/>
          <w:numId w:val="9"/>
        </w:numPr>
        <w:spacing w:lineRule="auto"/>
      </w:pPr>
      <w:r>
        <w:rPr/>
        <w:t xml:space="preserve">Eldeeb, E., Alves, H. (2024) LoRaWAN-Enabled Smart Campus: The Data Set and a People Counter Use Case. </w:t>
      </w:r>
      <w:r>
        <w:rPr>
          <w:i/>
        </w:rPr>
        <w:t xml:space="preserve">IEEE Internet of Things Journal</w:t>
      </w:r>
      <w:r>
        <w:rPr/>
        <w:t xml:space="preserve">. </w:t>
      </w:r>
      <w:hyperlink r:id="rId79">
        <w:r>
          <w:rPr>
            <w:rStyle w:val="Hyperlink"/>
          </w:rPr>
          <w:t xml:space="preserve">https://doi.org/10.1109/JIOT.2023.3320182</w:t>
        </w:r>
      </w:hyperlink>
    </w:p>
    <w:p>
      <w:pPr>
        <w:numPr>
          <w:ilvl w:val="0"/>
          <w:numId w:val="9"/>
        </w:numPr>
        <w:spacing w:lineRule="auto"/>
      </w:pPr>
      <w:r>
        <w:rPr/>
        <w:t xml:space="preserve">Venceslau, F.A.M., Gomes, R.D., Fonseca, I.E. (2021) System for supporting implementation and monitoring of smart campus applications based on IoT protocols. </w:t>
      </w:r>
      <w:r>
        <w:rPr>
          <w:i/>
        </w:rPr>
        <w:t xml:space="preserve">SENSORNETS 2021 - Proceedings of the 10th International Conference on Sensor Networks</w:t>
      </w:r>
      <w:r>
        <w:rPr/>
        <w:t xml:space="preserve">. </w:t>
      </w:r>
      <w:hyperlink r:id="rId80">
        <w:r>
          <w:rPr>
            <w:rStyle w:val="Hyperlink"/>
          </w:rPr>
          <w:t xml:space="preserve">https://www.scopus.com/pages/publications/85102977821</w:t>
        </w:r>
      </w:hyperlink>
    </w:p>
    <w:p>
      <w:pPr>
        <w:numPr>
          <w:ilvl w:val="0"/>
          <w:numId w:val="9"/>
        </w:numPr>
        <w:spacing w:lineRule="auto"/>
      </w:pPr>
      <w:r>
        <w:rPr/>
        <w:t xml:space="preserve">Lowe, D., Orou, N. (2012) Interdependence of booking and queuing in remote laboratory scheduling. </w:t>
      </w:r>
      <w:r>
        <w:rPr>
          <w:i/>
        </w:rPr>
        <w:t xml:space="preserve">2012 9th International Conference on Remote Engineering and Virtual Instrumentation, REV 2012</w:t>
      </w:r>
      <w:r>
        <w:rPr/>
        <w:t xml:space="preserve">. </w:t>
      </w:r>
      <w:hyperlink r:id="rId81">
        <w:r>
          <w:rPr>
            <w:rStyle w:val="Hyperlink"/>
          </w:rPr>
          <w:t xml:space="preserve">https://doi.org/10.1109/REV.2012.6293100</w:t>
        </w:r>
      </w:hyperlink>
    </w:p>
    <w:p>
      <w:pPr>
        <w:numPr>
          <w:ilvl w:val="0"/>
          <w:numId w:val="9"/>
        </w:numPr>
        <w:spacing w:lineRule="auto"/>
      </w:pPr>
      <w:r>
        <w:rPr/>
        <w:t xml:space="preserve">Lowe, D. (2013) Integrating reservations and queuing in remote laboratory scheduling. </w:t>
      </w:r>
      <w:r>
        <w:rPr>
          <w:i/>
        </w:rPr>
        <w:t xml:space="preserve">IEEE Transactions on Learning Technologies</w:t>
      </w:r>
      <w:r>
        <w:rPr/>
        <w:t xml:space="preserve">. </w:t>
      </w:r>
      <w:hyperlink r:id="rId82">
        <w:r>
          <w:rPr>
            <w:rStyle w:val="Hyperlink"/>
          </w:rPr>
          <w:t xml:space="preserve">https://doi.org/10.1109/TLT.2013.5</w:t>
        </w:r>
      </w:hyperlink>
    </w:p>
    <w:p>
      <w:pPr>
        <w:numPr>
          <w:ilvl w:val="0"/>
          <w:numId w:val="9"/>
        </w:numPr>
        <w:spacing w:lineRule="auto"/>
      </w:pPr>
      <w:r>
        <w:rPr/>
        <w:t xml:space="preserve">Wannous, M., Nakano, H., Nagai, T. (2011) Google Calendar for managing and monitoring the utilization of a web-based laboratory's resources. </w:t>
      </w:r>
      <w:r>
        <w:rPr>
          <w:i/>
        </w:rPr>
        <w:t xml:space="preserve">2011 IEEE Global Engineering Education Conference, EDUCON 2011</w:t>
      </w:r>
      <w:r>
        <w:rPr/>
        <w:t xml:space="preserve">. </w:t>
      </w:r>
      <w:hyperlink r:id="rId83">
        <w:r>
          <w:rPr>
            <w:rStyle w:val="Hyperlink"/>
          </w:rPr>
          <w:t xml:space="preserve">https://doi.org/10.1109/EDUCON.2011.5773138</w:t>
        </w:r>
      </w:hyperlink>
    </w:p>
    <w:p>
      <w:pPr>
        <w:numPr>
          <w:ilvl w:val="0"/>
          <w:numId w:val="9"/>
        </w:numPr>
        <w:spacing w:lineRule="auto"/>
      </w:pPr>
      <w:r>
        <w:rPr/>
        <w:t xml:space="preserve">Liu, Y., Ba, X., Zhang, M. (2025) Optimization of a Smart Campus System Based on Data Visualization Concepts. </w:t>
      </w:r>
      <w:r>
        <w:rPr>
          <w:i/>
        </w:rPr>
        <w:t xml:space="preserve">Proceedings - 2025 International Conference on Culture-Oriented Science and Technology, CoST 2025</w:t>
      </w:r>
      <w:r>
        <w:rPr/>
        <w:t xml:space="preserve">. </w:t>
      </w:r>
      <w:hyperlink r:id="rId84">
        <w:r>
          <w:rPr>
            <w:rStyle w:val="Hyperlink"/>
          </w:rPr>
          <w:t xml:space="preserve">https://doi.org/10.1109/CoST68045.2025.00052</w:t>
        </w:r>
      </w:hyperlink>
    </w:p>
    <w:p>
      <w:pPr>
        <w:numPr>
          <w:ilvl w:val="0"/>
          <w:numId w:val="9"/>
        </w:numPr>
        <w:spacing w:lineRule="auto"/>
      </w:pPr>
      <w:r>
        <w:rPr/>
        <w:t xml:space="preserve">Harrington, P., Forster, G. (2014) Scheduling in an unknown, diverse consumer world!: Different challenges, different response!. </w:t>
      </w:r>
      <w:r>
        <w:rPr>
          <w:i/>
        </w:rPr>
        <w:t xml:space="preserve">PATAT 2014 - Proceedings of the 10th International Conference on the Practice and Theory of Automated Timetabling</w:t>
      </w:r>
      <w:r>
        <w:rPr/>
        <w:t xml:space="preserve">. </w:t>
      </w:r>
      <w:hyperlink r:id="rId85">
        <w:r>
          <w:rPr>
            <w:rStyle w:val="Hyperlink"/>
          </w:rPr>
          <w:t xml:space="preserve">https://www.scopus.com/pages/publications/85085520067</w:t>
        </w:r>
      </w:hyperlink>
    </w:p>
    <w:p>
      <w:pPr>
        <w:numPr>
          <w:ilvl w:val="0"/>
          <w:numId w:val="9"/>
        </w:numPr>
        <w:spacing w:lineRule="auto"/>
      </w:pPr>
      <w:r>
        <w:rPr/>
        <w:t xml:space="preserve">Pi, X., Chen, Y., Liu, Q. (2025) Research on AI-Driven Optimization Algorithm for Educational Resource Scheduling in Smart Campus. </w:t>
      </w:r>
      <w:r>
        <w:rPr>
          <w:i/>
        </w:rPr>
        <w:t xml:space="preserve">Proceedings of 2025 International Conference on Digital Education and Information Technology, DEIT 2025</w:t>
      </w:r>
      <w:r>
        <w:rPr/>
        <w:t xml:space="preserve">. </w:t>
      </w:r>
      <w:hyperlink r:id="rId86">
        <w:r>
          <w:rPr>
            <w:rStyle w:val="Hyperlink"/>
          </w:rPr>
          <w:t xml:space="preserve">https://doi.org/10.1145/3732299.3732346</w:t>
        </w:r>
      </w:hyperlink>
    </w:p>
    <w:p>
      <w:pPr>
        <w:numPr>
          <w:ilvl w:val="0"/>
          <w:numId w:val="9"/>
        </w:numPr>
        <w:spacing w:lineRule="auto"/>
      </w:pPr>
      <w:r>
        <w:rPr/>
        <w:t xml:space="preserve">Song, J. (2026) Research on the Construction of a Distance Education Management Platform for Higher Education Institutions in the Context of Information-Based Education. </w:t>
      </w:r>
      <w:r>
        <w:rPr>
          <w:i/>
        </w:rPr>
        <w:t xml:space="preserve">Proceedings of 2026 3rd International Conference on Informatics Education and Computer Technology Applications, IECA 2026</w:t>
      </w:r>
      <w:r>
        <w:rPr/>
        <w:t xml:space="preserve">. </w:t>
      </w:r>
      <w:hyperlink r:id="rId87">
        <w:r>
          <w:rPr>
            <w:rStyle w:val="Hyperlink"/>
          </w:rPr>
          <w:t xml:space="preserve">https://doi.org/10.1145/3802133.3802214</w:t>
        </w:r>
      </w:hyperlink>
    </w:p>
    <w:p>
      <w:pPr>
        <w:numPr>
          <w:ilvl w:val="0"/>
          <w:numId w:val="9"/>
        </w:numPr>
        <w:spacing w:lineRule="auto"/>
      </w:pPr>
      <w:r>
        <w:rPr/>
        <w:t xml:space="preserve">Wu, J., Hu, X., Yu, J. (2026) Optimization of University Intelligent Course Scheduling System Based on Conflict Graph and Greedy Algorithm. </w:t>
      </w:r>
      <w:r>
        <w:rPr>
          <w:i/>
        </w:rPr>
        <w:t xml:space="preserve">2026 6th International Conference on Artificial Intelligence, Big Data and Algorithms, CAIBDA 2026</w:t>
      </w:r>
      <w:r>
        <w:rPr/>
        <w:t xml:space="preserve">. </w:t>
      </w:r>
      <w:hyperlink r:id="rId88">
        <w:r>
          <w:rPr>
            <w:rStyle w:val="Hyperlink"/>
          </w:rPr>
          <w:t xml:space="preserve">https://doi.org/10.1109/CAIBDA70336.2026.11621776</w:t>
        </w:r>
      </w:hyperlink>
    </w:p>
    <w:p>
      <w:pPr>
        <w:numPr>
          <w:ilvl w:val="0"/>
          <w:numId w:val="9"/>
        </w:numPr>
        <w:spacing w:lineRule="auto"/>
      </w:pPr>
      <w:r>
        <w:rPr/>
        <w:t xml:space="preserve">Ulbig, M.B., Kammeyer, A. (2025) Integrating energy data from a lambda architecture into a Digital Twin. </w:t>
      </w:r>
      <w:r>
        <w:rPr>
          <w:i/>
        </w:rPr>
        <w:t xml:space="preserve">Technisches Messen</w:t>
      </w:r>
      <w:r>
        <w:rPr/>
        <w:t xml:space="preserve">. </w:t>
      </w:r>
      <w:hyperlink r:id="rId89">
        <w:r>
          <w:rPr>
            <w:rStyle w:val="Hyperlink"/>
          </w:rPr>
          <w:t xml:space="preserve">https://doi.org/10.1515/teme-2025-0035</w:t>
        </w:r>
      </w:hyperlink>
    </w:p>
    <w:p>
      <w:pPr>
        <w:numPr>
          <w:ilvl w:val="0"/>
          <w:numId w:val="9"/>
        </w:numPr>
        <w:spacing w:lineRule="auto"/>
      </w:pPr>
      <w:r>
        <w:rPr/>
        <w:t xml:space="preserve">Archer, J., Hanlon, A.M., Knies, J.A. (2009) Investigating Primary Source Literacy. </w:t>
      </w:r>
      <w:r>
        <w:rPr>
          <w:i/>
        </w:rPr>
        <w:t xml:space="preserve">Journal of Academic Librarianship</w:t>
      </w:r>
      <w:r>
        <w:rPr/>
        <w:t xml:space="preserve">. </w:t>
      </w:r>
      <w:hyperlink r:id="rId90">
        <w:r>
          <w:rPr>
            <w:rStyle w:val="Hyperlink"/>
          </w:rPr>
          <w:t xml:space="preserve">https://doi.org/10.1016/j.acalib.2009.06.017</w:t>
        </w:r>
      </w:hyperlink>
    </w:p>
    <w:p>
      <w:pPr>
        <w:numPr>
          <w:ilvl w:val="0"/>
          <w:numId w:val="9"/>
        </w:numPr>
        <w:spacing w:lineRule="auto"/>
      </w:pPr>
      <w:r>
        <w:rPr/>
        <w:t xml:space="preserve">Holman, L. (2011) Millennial students' mental models of search: Implications for academic librarians and database developers. </w:t>
      </w:r>
      <w:r>
        <w:rPr>
          <w:i/>
        </w:rPr>
        <w:t xml:space="preserve">Journal of Academic Librarianship</w:t>
      </w:r>
      <w:r>
        <w:rPr/>
        <w:t xml:space="preserve">. </w:t>
      </w:r>
      <w:hyperlink r:id="rId91">
        <w:r>
          <w:rPr>
            <w:rStyle w:val="Hyperlink"/>
          </w:rPr>
          <w:t xml:space="preserve">https://doi.org/10.1016/j.acalib.2010.10.003</w:t>
        </w:r>
      </w:hyperlink>
    </w:p>
    <w:p>
      <w:pPr>
        <w:numPr>
          <w:ilvl w:val="0"/>
          <w:numId w:val="9"/>
        </w:numPr>
        <w:spacing w:lineRule="auto"/>
      </w:pPr>
      <w:r>
        <w:rPr/>
        <w:t xml:space="preserve">Hanrath, S., Kottman, M. (2015) Use and Usability of a Discovery Tool in an Academic Library. </w:t>
      </w:r>
      <w:r>
        <w:rPr>
          <w:i/>
        </w:rPr>
        <w:t xml:space="preserve">Journal of Web Librarianship</w:t>
      </w:r>
      <w:r>
        <w:rPr/>
        <w:t xml:space="preserve">. </w:t>
      </w:r>
      <w:hyperlink r:id="rId92">
        <w:r>
          <w:rPr>
            <w:rStyle w:val="Hyperlink"/>
          </w:rPr>
          <w:t xml:space="preserve">https://doi.org/10.1080/19322909.2014.983259</w:t>
        </w:r>
      </w:hyperlink>
    </w:p>
    <w:p>
      <w:pPr>
        <w:numPr>
          <w:ilvl w:val="0"/>
          <w:numId w:val="9"/>
        </w:numPr>
        <w:spacing w:lineRule="auto"/>
      </w:pPr>
      <w:r>
        <w:rPr/>
        <w:t xml:space="preserve">Clark, A.R., Erdmann, A., Ferguson, J., (...), Shaw-Munderback, J.B. (2016) Taking action on usability testing findings: Simmons college library case study. </w:t>
      </w:r>
      <w:r>
        <w:rPr>
          <w:i/>
        </w:rPr>
        <w:t xml:space="preserve">Serials Librarian</w:t>
      </w:r>
      <w:r>
        <w:rPr/>
        <w:t xml:space="preserve">. </w:t>
      </w:r>
      <w:hyperlink r:id="rId93">
        <w:r>
          <w:rPr>
            <w:rStyle w:val="Hyperlink"/>
          </w:rPr>
          <w:t xml:space="preserve">https://doi.org/10.1080/0361526X.2016.1245170</w:t>
        </w:r>
      </w:hyperlink>
    </w:p>
    <w:p>
      <w:pPr>
        <w:numPr>
          <w:ilvl w:val="0"/>
          <w:numId w:val="9"/>
        </w:numPr>
        <w:spacing w:lineRule="auto"/>
      </w:pPr>
      <w:r>
        <w:rPr/>
        <w:t xml:space="preserve">Kwanya, Tom (2015) Becoming 3.0. </w:t>
      </w:r>
      <w:r>
        <w:rPr>
          <w:i/>
        </w:rPr>
        <w:t xml:space="preserve">Library 3.0</w:t>
      </w:r>
      <w:r>
        <w:rPr/>
        <w:t xml:space="preserve">. </w:t>
      </w:r>
      <w:hyperlink r:id="rId94">
        <w:r>
          <w:rPr>
            <w:rStyle w:val="Hyperlink"/>
          </w:rPr>
          <w:t xml:space="preserve">https://doi.org/10.1016/B978-1-84334-718-7.00005-9</w:t>
        </w:r>
      </w:hyperlink>
    </w:p>
    <w:p>
      <w:pPr>
        <w:numPr>
          <w:ilvl w:val="0"/>
          <w:numId w:val="9"/>
        </w:numPr>
        <w:spacing w:lineRule="auto"/>
      </w:pPr>
      <w:r>
        <w:rPr/>
        <w:t xml:space="preserve">Dempsey, M., Valenti, A.M. (2016) Student Use of Keywords and Limiters in Web-scale Discovery Searching. </w:t>
      </w:r>
      <w:r>
        <w:rPr>
          <w:i/>
        </w:rPr>
        <w:t xml:space="preserve">Journal of Academic Librarianship</w:t>
      </w:r>
      <w:r>
        <w:rPr/>
        <w:t xml:space="preserve">. </w:t>
      </w:r>
      <w:hyperlink r:id="rId95">
        <w:r>
          <w:rPr>
            <w:rStyle w:val="Hyperlink"/>
          </w:rPr>
          <w:t xml:space="preserve">https://doi.org/10.1016/j.acalib.2016.03.002</w:t>
        </w:r>
      </w:hyperlink>
    </w:p>
    <w:p>
      <w:pPr>
        <w:numPr>
          <w:ilvl w:val="0"/>
          <w:numId w:val="9"/>
        </w:numPr>
        <w:spacing w:lineRule="auto"/>
      </w:pPr>
      <w:r>
        <w:rPr/>
        <w:t xml:space="preserve">Lee, B., Chung, E. (2016) An Analysis of Web-scale Discovery Services From the Perspective of User's Relevance Judgment. </w:t>
      </w:r>
      <w:r>
        <w:rPr>
          <w:i/>
        </w:rPr>
        <w:t xml:space="preserve">Journal of Academic Librarianship</w:t>
      </w:r>
      <w:r>
        <w:rPr/>
        <w:t xml:space="preserve">. </w:t>
      </w:r>
      <w:hyperlink r:id="rId96">
        <w:r>
          <w:rPr>
            <w:rStyle w:val="Hyperlink"/>
          </w:rPr>
          <w:t xml:space="preserve">https://doi.org/10.1016/j.acalib.2016.06.016</w:t>
        </w:r>
      </w:hyperlink>
    </w:p>
    <w:p>
      <w:pPr>
        <w:numPr>
          <w:ilvl w:val="0"/>
          <w:numId w:val="9"/>
        </w:numPr>
        <w:spacing w:lineRule="auto"/>
      </w:pPr>
      <w:r>
        <w:rPr/>
        <w:t xml:space="preserve">Kim, I., Lee, A.J. (2024) "I know what you did last semester": Understanding Privacy Expectations and Preferences in the Smart Campus. </w:t>
      </w:r>
      <w:r>
        <w:rPr>
          <w:i/>
        </w:rPr>
        <w:t xml:space="preserve">Conference on Human Factors in Computing Systems - Proceedings</w:t>
      </w:r>
      <w:r>
        <w:rPr/>
        <w:t xml:space="preserve">. </w:t>
      </w:r>
      <w:hyperlink r:id="rId97">
        <w:r>
          <w:rPr>
            <w:rStyle w:val="Hyperlink"/>
          </w:rPr>
          <w:t xml:space="preserve">https://doi.org/10.1145/3613904.3642174</w:t>
        </w:r>
      </w:hyperlink>
    </w:p>
    <w:p>
      <w:pPr>
        <w:numPr>
          <w:ilvl w:val="0"/>
          <w:numId w:val="9"/>
        </w:numPr>
        <w:spacing w:lineRule="auto"/>
      </w:pPr>
      <w:r>
        <w:rPr/>
        <w:t xml:space="preserve">Lavy, S., Shohet, I.M. (2007) On the effect of service life conditions on the maintenance costs of healthcare facilities. </w:t>
      </w:r>
      <w:r>
        <w:rPr>
          <w:i/>
        </w:rPr>
        <w:t xml:space="preserve">Construction Management and Economics</w:t>
      </w:r>
      <w:r>
        <w:rPr/>
        <w:t xml:space="preserve">. </w:t>
      </w:r>
      <w:hyperlink r:id="rId98">
        <w:r>
          <w:rPr>
            <w:rStyle w:val="Hyperlink"/>
          </w:rPr>
          <w:t xml:space="preserve">https://doi.org/10.1080/01446190701393034</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www.scopus.com/pages/publications/84876926724" TargetMode="External"/>
  <Relationship Id="rId7" Type="http://schemas.openxmlformats.org/officeDocument/2006/relationships/hyperlink" Target="https://doi.org/10.1016/j.iot.2025.101777" TargetMode="External"/>
  <Relationship Id="rId8" Type="http://schemas.openxmlformats.org/officeDocument/2006/relationships/hyperlink" Target="https://doi.org/10.1016/j.buildenv.2020.107355" TargetMode="External"/>
  <Relationship Id="rId9" Type="http://schemas.openxmlformats.org/officeDocument/2006/relationships/hyperlink" Target="https://doi.org/10.3390/ijerph192013255" TargetMode="External"/>
  <Relationship Id="rId10" Type="http://schemas.openxmlformats.org/officeDocument/2006/relationships/hyperlink" Target="https://doi.org/10.1016/j.enbuild.2023.113138" TargetMode="External"/>
  <Relationship Id="rId11" Type="http://schemas.openxmlformats.org/officeDocument/2006/relationships/hyperlink" Target="https://doi.org/10.1007/978-3-031-15160-6_7" TargetMode="External"/>
  <Relationship Id="rId12" Type="http://schemas.openxmlformats.org/officeDocument/2006/relationships/hyperlink" Target="https://doi.org/10.1007/978-3-031-93835-1_6" TargetMode="External"/>
  <Relationship Id="rId13" Type="http://schemas.openxmlformats.org/officeDocument/2006/relationships/hyperlink" Target="https://doi.org/10.32397/tesea.vol5.n2.633" TargetMode="External"/>
  <Relationship Id="rId14" Type="http://schemas.openxmlformats.org/officeDocument/2006/relationships/hyperlink" Target="https://doi.org/10.1287/inte.2017.0920" TargetMode="External"/>
  <Relationship Id="rId15" Type="http://schemas.openxmlformats.org/officeDocument/2006/relationships/hyperlink" Target="https://doi.org/10.35490/EC3.2025.369" TargetMode="External"/>
  <Relationship Id="rId16" Type="http://schemas.openxmlformats.org/officeDocument/2006/relationships/hyperlink" Target="https://doi.org/10.1177/16094069231173781" TargetMode="External"/>
  <Relationship Id="rId17" Type="http://schemas.openxmlformats.org/officeDocument/2006/relationships/hyperlink" Target="https://doi.org/10.1109/TASE.2016.2619720" TargetMode="External"/>
  <Relationship Id="rId18" Type="http://schemas.openxmlformats.org/officeDocument/2006/relationships/hyperlink" Target="https://doi.org/10.1016/j.sna.2021.113116" TargetMode="External"/>
  <Relationship Id="rId19" Type="http://schemas.openxmlformats.org/officeDocument/2006/relationships/hyperlink" Target="https://doi.org/10.1016/j.buildenv.2019.106280" TargetMode="External"/>
  <Relationship Id="rId20" Type="http://schemas.openxmlformats.org/officeDocument/2006/relationships/hyperlink" Target="https://doi.org/10.3390/s23177551" TargetMode="External"/>
  <Relationship Id="rId21" Type="http://schemas.openxmlformats.org/officeDocument/2006/relationships/hyperlink" Target="https://doi.org/10.22260/isarc2011/0030" TargetMode="External"/>
  <Relationship Id="rId22" Type="http://schemas.openxmlformats.org/officeDocument/2006/relationships/hyperlink" Target="https://doi.org/10.3390/s20143916" TargetMode="External"/>
  <Relationship Id="rId23" Type="http://schemas.openxmlformats.org/officeDocument/2006/relationships/hyperlink" Target="https://doi.org/10.1109/COMPAS60761.2024.10796139" TargetMode="External"/>
  <Relationship Id="rId24" Type="http://schemas.openxmlformats.org/officeDocument/2006/relationships/hyperlink" Target="https://doi.org/10.1109/MASS50613.2020.00074" TargetMode="External"/>
  <Relationship Id="rId25" Type="http://schemas.openxmlformats.org/officeDocument/2006/relationships/hyperlink" Target="https://doi.org/10.1016/j.iot.2025.101748" TargetMode="External"/>
  <Relationship Id="rId26" Type="http://schemas.openxmlformats.org/officeDocument/2006/relationships/hyperlink" Target="https://doi.org/10.3390/s18030796" TargetMode="External"/>
  <Relationship Id="rId27" Type="http://schemas.openxmlformats.org/officeDocument/2006/relationships/hyperlink" Target="https://doi.org/10.3390/electronics15163685" TargetMode="External"/>
  <Relationship Id="rId28" Type="http://schemas.openxmlformats.org/officeDocument/2006/relationships/hyperlink" Target="https://doi.org/10.1038/s41597-019-0274-4" TargetMode="External"/>
  <Relationship Id="rId29" Type="http://schemas.openxmlformats.org/officeDocument/2006/relationships/hyperlink" Target="https://doi.org/10.1016/j.buildenv.2026.115200" TargetMode="External"/>
  <Relationship Id="rId30" Type="http://schemas.openxmlformats.org/officeDocument/2006/relationships/hyperlink" Target="https://www.sciencedirect.com/science/article/pii/S2196111525001727" TargetMode="External"/>
  <Relationship Id="rId31" Type="http://schemas.openxmlformats.org/officeDocument/2006/relationships/hyperlink" Target="https://doi.org/10.1109/IC2PCT68894.2026.11584467" TargetMode="External"/>
  <Relationship Id="rId32" Type="http://schemas.openxmlformats.org/officeDocument/2006/relationships/hyperlink" Target="https://doi.org/10.1109/ICICYTA64807.2024.10912917" TargetMode="External"/>
  <Relationship Id="rId33" Type="http://schemas.openxmlformats.org/officeDocument/2006/relationships/hyperlink" Target="https://doi.org/10.1109/ICISS63372.2025.11076214" TargetMode="External"/>
  <Relationship Id="rId34" Type="http://schemas.openxmlformats.org/officeDocument/2006/relationships/hyperlink" Target="https://doi.org/10.1016/j.dss.2011.10.011" TargetMode="External"/>
  <Relationship Id="rId35" Type="http://schemas.openxmlformats.org/officeDocument/2006/relationships/hyperlink" Target="https://doi.org/10.1016/j.jii.2025.100793" TargetMode="External"/>
  <Relationship Id="rId36" Type="http://schemas.openxmlformats.org/officeDocument/2006/relationships/hyperlink" Target="https://doi.org/10.1016/j.jobe.2022.104028" TargetMode="External"/>
  <Relationship Id="rId37" Type="http://schemas.openxmlformats.org/officeDocument/2006/relationships/hyperlink" Target="https://doi.org/10.3390/s19010111" TargetMode="External"/>
  <Relationship Id="rId38" Type="http://schemas.openxmlformats.org/officeDocument/2006/relationships/hyperlink" Target="https://doi.org/10.1016/j.jobe.2024.111541" TargetMode="External"/>
  <Relationship Id="rId39" Type="http://schemas.openxmlformats.org/officeDocument/2006/relationships/hyperlink" Target="https://doi.org/10.1145/2993422.2993577" TargetMode="External"/>
  <Relationship Id="rId40" Type="http://schemas.openxmlformats.org/officeDocument/2006/relationships/hyperlink" Target="https://doi.org/10.1108/F-01-2019-0007" TargetMode="External"/>
  <Relationship Id="rId41" Type="http://schemas.openxmlformats.org/officeDocument/2006/relationships/hyperlink" Target="https://doi.org/10.1007/978-3-319-58307-5_31" TargetMode="External"/>
  <Relationship Id="rId42" Type="http://schemas.openxmlformats.org/officeDocument/2006/relationships/hyperlink" Target="https://www.scopus.com/pages/publications/84892558435" TargetMode="External"/>
  <Relationship Id="rId43" Type="http://schemas.openxmlformats.org/officeDocument/2006/relationships/hyperlink" Target="https://doi.org/10.5860/crl.68.4.292" TargetMode="External"/>
  <Relationship Id="rId44" Type="http://schemas.openxmlformats.org/officeDocument/2006/relationships/hyperlink" Target="https://doi.org/10.1108/03074801111136275" TargetMode="External"/>
  <Relationship Id="rId45" Type="http://schemas.openxmlformats.org/officeDocument/2006/relationships/hyperlink" Target="https://doi.org/10.1016/j.acalib.2011.04.003" TargetMode="External"/>
  <Relationship Id="rId46" Type="http://schemas.openxmlformats.org/officeDocument/2006/relationships/hyperlink" Target="https://doi.org/10.1016/j.compcom.2020.102577" TargetMode="External"/>
  <Relationship Id="rId47" Type="http://schemas.openxmlformats.org/officeDocument/2006/relationships/hyperlink" Target="https://doi.org/10.1016/j.acalib.2010.10.003" TargetMode="External"/>
  <Relationship Id="rId48" Type="http://schemas.openxmlformats.org/officeDocument/2006/relationships/hyperlink" Target="https://doi.org/10.1080/0144929X.2026.2619983" TargetMode="External"/>
  <Relationship Id="rId49" Type="http://schemas.openxmlformats.org/officeDocument/2006/relationships/hyperlink" Target="https://doi.org/10.1016/j.acalib.2021.102417" TargetMode="External"/>
  <Relationship Id="rId50" Type="http://schemas.openxmlformats.org/officeDocument/2006/relationships/hyperlink" Target="https://doi.org/10.1016/B978-1-84334-736-1.50008-8" TargetMode="External"/>
  <Relationship Id="rId51" Type="http://schemas.openxmlformats.org/officeDocument/2006/relationships/hyperlink" Target="https://doi.org/10.1016/j.acalib.2018.04.001" TargetMode="External"/>
  <Relationship Id="rId52" Type="http://schemas.openxmlformats.org/officeDocument/2006/relationships/hyperlink" Target="https://doi.org/10.1016/j.buildenv.2016.12.015" TargetMode="External"/>
  <Relationship Id="rId53" Type="http://schemas.openxmlformats.org/officeDocument/2006/relationships/hyperlink" Target="https://doi.org/10.1016/j.buildenv.2015.06.019" TargetMode="External"/>
  <Relationship Id="rId54" Type="http://schemas.openxmlformats.org/officeDocument/2006/relationships/hyperlink" Target="https://doi.org/10.1016/j.apenergy.2021.117987" TargetMode="External"/>
  <Relationship Id="rId55" Type="http://schemas.openxmlformats.org/officeDocument/2006/relationships/hyperlink" Target="https://doi.org/10.22144/ctujoisd.2025.056" TargetMode="External"/>
  <Relationship Id="rId56" Type="http://schemas.openxmlformats.org/officeDocument/2006/relationships/hyperlink" Target="https://doi.org/10.1016/j.buildenv.2019.05.032" TargetMode="External"/>
  <Relationship Id="rId57" Type="http://schemas.openxmlformats.org/officeDocument/2006/relationships/hyperlink" Target="https://doi.org/10.62441/nano-ntp.v20iS1.47" TargetMode="External"/>
  <Relationship Id="rId58" Type="http://schemas.openxmlformats.org/officeDocument/2006/relationships/hyperlink" Target="https://doi.org/10.1016/j.enbuild.2018.03.084" TargetMode="External"/>
  <Relationship Id="rId59" Type="http://schemas.openxmlformats.org/officeDocument/2006/relationships/hyperlink" Target="https://doi.org/10.1037/0033-295X.106.4.643" TargetMode="External"/>
  <Relationship Id="rId60" Type="http://schemas.openxmlformats.org/officeDocument/2006/relationships/hyperlink" Target="https://doi.org/10.1108/F-02-2019-0024" TargetMode="External"/>
  <Relationship Id="rId61" Type="http://schemas.openxmlformats.org/officeDocument/2006/relationships/hyperlink" Target="https://doi.org/10.3390/technologies13100439" TargetMode="External"/>
  <Relationship Id="rId62" Type="http://schemas.openxmlformats.org/officeDocument/2006/relationships/hyperlink" Target="https://doi.org/10.1108/IJILT-08-2014-0017" TargetMode="External"/>
  <Relationship Id="rId63" Type="http://schemas.openxmlformats.org/officeDocument/2006/relationships/hyperlink" Target="https://doi.org/10.1145/2815546.2815563" TargetMode="External"/>
  <Relationship Id="rId64" Type="http://schemas.openxmlformats.org/officeDocument/2006/relationships/hyperlink" Target="https://doi.org/10.1016/j.future.2023.05.014" TargetMode="External"/>
  <Relationship Id="rId65" Type="http://schemas.openxmlformats.org/officeDocument/2006/relationships/hyperlink" Target="https://doi.org/10.1016/j.eij.2016.04.003" TargetMode="External"/>
  <Relationship Id="rId66" Type="http://schemas.openxmlformats.org/officeDocument/2006/relationships/hyperlink" Target="https://doi.org/10.1007/978-3-030-82199-9_45" TargetMode="External"/>
  <Relationship Id="rId67" Type="http://schemas.openxmlformats.org/officeDocument/2006/relationships/hyperlink" Target="https://doi.org/10.1016/j.buildenv.2020.107360" TargetMode="External"/>
  <Relationship Id="rId68" Type="http://schemas.openxmlformats.org/officeDocument/2006/relationships/hyperlink" Target="https://doi.org/10.1109/MED64031.2025.11073424" TargetMode="External"/>
  <Relationship Id="rId69" Type="http://schemas.openxmlformats.org/officeDocument/2006/relationships/hyperlink" Target="https://doi.org/10.1007/978-3-030-01905-1_1" TargetMode="External"/>
  <Relationship Id="rId70" Type="http://schemas.openxmlformats.org/officeDocument/2006/relationships/hyperlink" Target="https://doi.org/10.1145/3816778" TargetMode="External"/>
  <Relationship Id="rId71" Type="http://schemas.openxmlformats.org/officeDocument/2006/relationships/hyperlink" Target="https://doi.org/10.1016/j.enbuild.2020.109965" TargetMode="External"/>
  <Relationship Id="rId72" Type="http://schemas.openxmlformats.org/officeDocument/2006/relationships/hyperlink" Target="https://doi.org/10.1016/j.buildenv.2019.05.032" TargetMode="External"/>
  <Relationship Id="rId73" Type="http://schemas.openxmlformats.org/officeDocument/2006/relationships/hyperlink" Target="https://doi.org/10.1016/j.enbuild.2016.10.030" TargetMode="External"/>
  <Relationship Id="rId74" Type="http://schemas.openxmlformats.org/officeDocument/2006/relationships/hyperlink" Target="https://doi.org/10.3390/fi15030116" TargetMode="External"/>
  <Relationship Id="rId75" Type="http://schemas.openxmlformats.org/officeDocument/2006/relationships/hyperlink" Target="https://doi.org/10.1007/978-981-33-4355-9_8" TargetMode="External"/>
  <Relationship Id="rId76" Type="http://schemas.openxmlformats.org/officeDocument/2006/relationships/hyperlink" Target="https://doi.org/10.1016/j.autcon.2019.04.003" TargetMode="External"/>
  <Relationship Id="rId77" Type="http://schemas.openxmlformats.org/officeDocument/2006/relationships/hyperlink" Target="https://doi.org/10.1016/j.enbuild.2018.03.084" TargetMode="External"/>
  <Relationship Id="rId78" Type="http://schemas.openxmlformats.org/officeDocument/2006/relationships/hyperlink" Target="https://doi.org/10.1016/j.buildenv.2021.107936" TargetMode="External"/>
  <Relationship Id="rId79" Type="http://schemas.openxmlformats.org/officeDocument/2006/relationships/hyperlink" Target="https://doi.org/10.1109/JIOT.2023.3320182" TargetMode="External"/>
  <Relationship Id="rId80" Type="http://schemas.openxmlformats.org/officeDocument/2006/relationships/hyperlink" Target="https://www.scopus.com/pages/publications/85102977821" TargetMode="External"/>
  <Relationship Id="rId81" Type="http://schemas.openxmlformats.org/officeDocument/2006/relationships/hyperlink" Target="https://doi.org/10.1109/REV.2012.6293100" TargetMode="External"/>
  <Relationship Id="rId82" Type="http://schemas.openxmlformats.org/officeDocument/2006/relationships/hyperlink" Target="https://doi.org/10.1109/TLT.2013.5" TargetMode="External"/>
  <Relationship Id="rId83" Type="http://schemas.openxmlformats.org/officeDocument/2006/relationships/hyperlink" Target="https://doi.org/10.1109/EDUCON.2011.5773138" TargetMode="External"/>
  <Relationship Id="rId84" Type="http://schemas.openxmlformats.org/officeDocument/2006/relationships/hyperlink" Target="https://doi.org/10.1109/CoST68045.2025.00052" TargetMode="External"/>
  <Relationship Id="rId85" Type="http://schemas.openxmlformats.org/officeDocument/2006/relationships/hyperlink" Target="https://www.scopus.com/pages/publications/85085520067" TargetMode="External"/>
  <Relationship Id="rId86" Type="http://schemas.openxmlformats.org/officeDocument/2006/relationships/hyperlink" Target="https://doi.org/10.1145/3732299.3732346" TargetMode="External"/>
  <Relationship Id="rId87" Type="http://schemas.openxmlformats.org/officeDocument/2006/relationships/hyperlink" Target="https://doi.org/10.1145/3802133.3802214" TargetMode="External"/>
  <Relationship Id="rId88" Type="http://schemas.openxmlformats.org/officeDocument/2006/relationships/hyperlink" Target="https://doi.org/10.1109/CAIBDA70336.2026.11621776" TargetMode="External"/>
  <Relationship Id="rId89" Type="http://schemas.openxmlformats.org/officeDocument/2006/relationships/hyperlink" Target="https://doi.org/10.1515/teme-2025-0035" TargetMode="External"/>
  <Relationship Id="rId90" Type="http://schemas.openxmlformats.org/officeDocument/2006/relationships/hyperlink" Target="https://doi.org/10.1016/j.acalib.2009.06.017" TargetMode="External"/>
  <Relationship Id="rId91" Type="http://schemas.openxmlformats.org/officeDocument/2006/relationships/hyperlink" Target="https://doi.org/10.1016/j.acalib.2010.10.003" TargetMode="External"/>
  <Relationship Id="rId92" Type="http://schemas.openxmlformats.org/officeDocument/2006/relationships/hyperlink" Target="https://doi.org/10.1080/19322909.2014.983259" TargetMode="External"/>
  <Relationship Id="rId93" Type="http://schemas.openxmlformats.org/officeDocument/2006/relationships/hyperlink" Target="https://doi.org/10.1080/0361526X.2016.1245170" TargetMode="External"/>
  <Relationship Id="rId94" Type="http://schemas.openxmlformats.org/officeDocument/2006/relationships/hyperlink" Target="https://doi.org/10.1016/B978-1-84334-718-7.00005-9" TargetMode="External"/>
  <Relationship Id="rId95" Type="http://schemas.openxmlformats.org/officeDocument/2006/relationships/hyperlink" Target="https://doi.org/10.1016/j.acalib.2016.03.002" TargetMode="External"/>
  <Relationship Id="rId96" Type="http://schemas.openxmlformats.org/officeDocument/2006/relationships/hyperlink" Target="https://doi.org/10.1016/j.acalib.2016.06.016" TargetMode="External"/>
  <Relationship Id="rId97" Type="http://schemas.openxmlformats.org/officeDocument/2006/relationships/hyperlink" Target="https://doi.org/10.1145/3613904.3642174" TargetMode="External"/>
  <Relationship Id="rId98" Type="http://schemas.openxmlformats.org/officeDocument/2006/relationships/hyperlink" Target="https://doi.org/10.1080/01446190701393034" TargetMode="External"/>
  <Relationship Id="rId99" Type="http://schemas.openxmlformats.org/officeDocument/2006/relationships/footer" Target="footer1.xml" TargetMode="Internal"/>
  <Relationship Id="rId10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2026-10-10T13:08:15.665Z</dcterms:created>
  <dcterms:modified xsi:type="dcterms:W3CDTF">2026-10-10T13:08:15.665Z</dcterms:modified>
</cp:coreProperties>
</file>