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before="0"/>
      </w:pPr>
    </w:p>
    <w:p>
      <w:pPr>
        <w:spacing w:after="40" w:before="0"/>
        <w:jc w:val="center"/>
      </w:pPr>
      <w:r>
        <w:rPr>
          <w:b/>
          <w:i w:val="0"/>
          <w:color w:val="2563EB"/>
          <w:sz w:val="30"/>
        </w:rPr>
        <w:t>CHAKRAVYUH</w:t>
      </w:r>
    </w:p>
    <w:p>
      <w:pPr>
        <w:pStyle w:val="Title"/>
        <w:jc w:val="center"/>
      </w:pPr>
      <w:r>
        <w:rPr>
          <w:color w:val="1E293B"/>
        </w:rPr>
        <w:t>Trading-Game Engine &amp; Website</w:t>
      </w:r>
    </w:p>
    <w:p>
      <w:pPr>
        <w:spacing w:after="480" w:before="0"/>
        <w:jc w:val="center"/>
      </w:pPr>
      <w:r>
        <w:rPr>
          <w:b w:val="0"/>
          <w:i w:val="0"/>
          <w:color w:val="475569"/>
          <w:sz w:val="28"/>
        </w:rPr>
        <w:t>Full Developer Handover — Backend Model (v5) + Frontend Design</w:t>
      </w:r>
    </w:p>
    <w:p>
      <w:pPr>
        <w:spacing w:after="800" w:before="0"/>
        <w:jc w:val="center"/>
      </w:pPr>
      <w:r>
        <w:rPr>
          <w:b w:val="0"/>
          <w:i/>
          <w:color w:val="475569"/>
          <w:sz w:val="24"/>
        </w:rPr>
        <w:t>The maths, the code, the algorithm, and how the website plugs into it.</w:t>
      </w:r>
    </w:p>
    <w:p>
      <w:pPr>
        <w:spacing w:after="0"/>
      </w:pPr>
    </w:p>
    <w:p>
      <w:pPr>
        <w:spacing w:after="40"/>
        <w:jc w:val="center"/>
      </w:pPr>
      <w:r>
        <w:drawing>
          <wp:inline xmlns:a="http://schemas.openxmlformats.org/drawingml/2006/main" xmlns:pic="http://schemas.openxmlformats.org/drawingml/2006/picture">
            <wp:extent cx="5760720" cy="2639825"/>
            <wp:docPr id="1" name="Picture 1"/>
            <wp:cNvGraphicFramePr>
              <a:graphicFrameLocks noChangeAspect="1"/>
            </wp:cNvGraphicFramePr>
            <a:graphic>
              <a:graphicData uri="http://schemas.openxmlformats.org/drawingml/2006/picture">
                <pic:pic>
                  <pic:nvPicPr>
                    <pic:cNvPr id="0" name="arch_flow.png"/>
                    <pic:cNvPicPr/>
                  </pic:nvPicPr>
                  <pic:blipFill>
                    <a:blip r:embed="rId9"/>
                    <a:stretch>
                      <a:fillRect/>
                    </a:stretch>
                  </pic:blipFill>
                  <pic:spPr>
                    <a:xfrm>
                      <a:off x="0" y="0"/>
                      <a:ext cx="5760720" cy="2639825"/>
                    </a:xfrm>
                    <a:prstGeom prst="rect"/>
                  </pic:spPr>
                </pic:pic>
              </a:graphicData>
            </a:graphic>
          </wp:inline>
        </w:drawing>
      </w:r>
    </w:p>
    <w:p>
      <w:pPr>
        <w:spacing w:after="400" w:before="0"/>
      </w:pPr>
    </w:p>
    <w:p>
      <w:pPr>
        <w:spacing w:after="40"/>
        <w:jc w:val="center"/>
      </w:pPr>
      <w:r>
        <w:rPr>
          <w:b/>
          <w:i w:val="0"/>
          <w:sz w:val="22"/>
        </w:rPr>
        <w:t xml:space="preserve">Version: </w:t>
      </w:r>
      <w:r>
        <w:rPr>
          <w:b w:val="0"/>
          <w:i w:val="0"/>
          <w:sz w:val="22"/>
        </w:rPr>
        <w:t>v5 (240 ticks · two 20-min sessions · one tick / 10 seconds)</w:t>
      </w:r>
    </w:p>
    <w:p>
      <w:pPr>
        <w:spacing w:after="40"/>
        <w:jc w:val="center"/>
      </w:pPr>
      <w:r>
        <w:rPr>
          <w:b/>
          <w:i w:val="0"/>
          <w:sz w:val="22"/>
        </w:rPr>
        <w:t xml:space="preserve">Audience: </w:t>
      </w:r>
      <w:r>
        <w:rPr>
          <w:b w:val="0"/>
          <w:i w:val="0"/>
          <w:sz w:val="22"/>
        </w:rPr>
        <w:t>website developer (code + integration) and model owner (maths).</w:t>
      </w:r>
    </w:p>
    <w:p>
      <w:r>
        <w:br w:type="page"/>
      </w:r>
    </w:p>
    <w:p>
      <w:pPr>
        <w:pStyle w:val="Heading1"/>
      </w:pPr>
      <w:r>
        <w:t>How to read this document</w:t>
      </w:r>
    </w:p>
    <w:p>
      <w:pPr>
        <w:spacing w:after="120" w:before="0"/>
      </w:pPr>
      <w:r>
        <w:rPr>
          <w:b w:val="0"/>
          <w:i w:val="0"/>
          <w:sz w:val="22"/>
        </w:rPr>
        <w:t>This one document contains everything needed to build the game. It is written for two readers, and each part is labelled so you can jump to what you need:</w:t>
      </w:r>
    </w:p>
    <w:p>
      <w:pPr>
        <w:pStyle w:val="ListBullet"/>
        <w:spacing w:after="60"/>
      </w:pPr>
      <w:r>
        <w:rPr>
          <w:b/>
          <w:sz w:val="22"/>
        </w:rPr>
        <w:t xml:space="preserve">The developer (you, building the website) — </w:t>
      </w:r>
      <w:r>
        <w:rPr>
          <w:sz w:val="22"/>
        </w:rPr>
        <w:t>read Part 1, Part 2, Part 5, and Part 6. You never have to touch or understand the maths. Your job is to play back a data file and draw three tabs.</w:t>
      </w:r>
    </w:p>
    <w:p>
      <w:pPr>
        <w:pStyle w:val="ListBullet"/>
        <w:spacing w:after="60"/>
      </w:pPr>
      <w:r>
        <w:rPr>
          <w:b/>
          <w:sz w:val="22"/>
        </w:rPr>
        <w:t xml:space="preserve">The model owner — </w:t>
      </w:r>
      <w:r>
        <w:rPr>
          <w:sz w:val="22"/>
        </w:rPr>
        <w:t>read Part 3 and Part 4 for the full intuition and the exact equations, and Part 7 to tune the feel.</w:t>
      </w:r>
    </w:p>
    <w:p>
      <w:pPr>
        <w:spacing w:after="120" w:before="0"/>
      </w:pPr>
    </w:p>
    <w:p>
      <w:pPr>
        <w:pStyle w:val="Heading3"/>
      </w:pPr>
      <w:r>
        <w:t>Table of contents</w:t>
      </w:r>
    </w:p>
    <w:p>
      <w:r/>
      <w:fldSimple w:instr="TOC \o &quot;1-2&quot; \h \z \u">
        <w:r>
          <w:t>Right-click here and choose “Update Field” to build the contents.</w:t>
        </w:r>
      </w:fldSimple>
    </w:p>
    <w:p>
      <w:pPr>
        <w:spacing w:after="120" w:before="0"/>
      </w:pPr>
    </w:p>
    <w:tbl>
      <w:tblPr>
        <w:tblW w:type="auto" w:w="0"/>
        <w:jc w:val="center"/>
        <w:tblLook w:firstColumn="1" w:firstRow="1" w:lastColumn="0" w:lastRow="0" w:noHBand="0" w:noVBand="1" w:val="04A0"/>
      </w:tblPr>
      <w:tblGrid>
        <w:gridCol w:w="8640"/>
      </w:tblGrid>
      <w:tr>
        <w:tc>
          <w:tcPr>
            <w:tcW w:type="dxa" w:w="9360"/>
            <w:shd w:val="clear" w:fill="DCFCE7"/>
            <w:tcBorders>
              <w:top w:val="single" w:sz="6" w:color="FDE68A"/>
              <w:left w:val="single" w:sz="6" w:color="FDE68A"/>
              <w:bottom w:val="single" w:sz="6" w:color="FDE68A"/>
              <w:right w:val="single" w:sz="6" w:color="FDE68A"/>
            </w:tcBorders>
          </w:tcPr>
          <w:p>
            <w:pPr>
              <w:spacing w:after="40"/>
            </w:pPr>
            <w:r>
              <w:rPr>
                <w:b/>
                <w:color w:val="059669"/>
                <w:sz w:val="21"/>
              </w:rPr>
              <w:t>The single most important idea</w:t>
            </w:r>
          </w:p>
          <w:p>
            <w:pPr>
              <w:spacing w:after="0"/>
            </w:pPr>
            <w:r>
              <w:rPr>
                <w:color w:val="1E293B"/>
                <w:sz w:val="21"/>
              </w:rPr>
              <w:t>The maths engine runs ONCE, before the game starts, and writes the entire game to one file (game_data.json) — every stock's price at every 10-second tick. The website does NOT calculate anything. It just reads that file and reveals one row every 10 seconds, like a slideshow. This completely separates the developer's job from the maths.</w:t>
            </w:r>
          </w:p>
        </w:tc>
      </w:tr>
    </w:tbl>
    <w:p>
      <w:pPr>
        <w:spacing w:after="40"/>
      </w:pPr>
    </w:p>
    <w:p>
      <w:r>
        <w:br w:type="page"/>
      </w:r>
    </w:p>
    <w:p>
      <w:pPr>
        <w:pStyle w:val="Heading1"/>
      </w:pPr>
      <w:r>
        <w:t>Part 1 — The big picture</w:t>
      </w:r>
    </w:p>
    <w:p>
      <w:pPr>
        <w:pStyle w:val="Heading2"/>
      </w:pPr>
      <w:r>
        <w:t>What the game is</w:t>
      </w:r>
    </w:p>
    <w:p>
      <w:pPr>
        <w:spacing w:after="120" w:before="0"/>
      </w:pPr>
      <w:r>
        <w:rPr>
          <w:b w:val="0"/>
          <w:i w:val="0"/>
          <w:sz w:val="22"/>
        </w:rPr>
        <w:t>Players are given a starting amount of cash and a universe of 10 Indian stocks. Over two 20-minute sessions, news headlines drop in roughly every minute. Each headline moves the market in a way that depends on which stocks are exposed to it. Players read the news, read each stock's background research, and buy or sell to grow their portfolio while respecting a drawdown limit. The skill being taught is: match the catalyst (news) to the exposed stock, size the trade, and manage risk.</w:t>
      </w:r>
    </w:p>
    <w:p>
      <w:pPr>
        <w:pStyle w:val="Heading2"/>
      </w:pPr>
      <w:r>
        <w:t>The three moving parts</w:t>
      </w:r>
    </w:p>
    <w:p>
      <w:pPr>
        <w:pStyle w:val="ListBullet"/>
        <w:spacing w:after="60"/>
      </w:pPr>
      <w:r>
        <w:rPr>
          <w:b/>
          <w:sz w:val="22"/>
        </w:rPr>
        <w:t xml:space="preserve">The engine (market_engine.py) — </w:t>
      </w:r>
      <w:r>
        <w:rPr>
          <w:sz w:val="22"/>
        </w:rPr>
        <w:t>a self-contained Python program. It holds the whole market model. You (the owner) edit the stocks, factors, and headlines; you never touch the website.</w:t>
      </w:r>
    </w:p>
    <w:p>
      <w:pPr>
        <w:pStyle w:val="ListBullet"/>
        <w:spacing w:after="60"/>
      </w:pPr>
      <w:r>
        <w:rPr>
          <w:b/>
          <w:sz w:val="22"/>
        </w:rPr>
        <w:t xml:space="preserve">The data file (game_data.json) — </w:t>
      </w:r>
      <w:r>
        <w:rPr>
          <w:sz w:val="22"/>
        </w:rPr>
        <w:t>the engine's output. A plain list of every price at every tick, plus the news that fires and the research universe. This is the ONLY thing the website reads.</w:t>
      </w:r>
    </w:p>
    <w:p>
      <w:pPr>
        <w:pStyle w:val="ListBullet"/>
        <w:spacing w:after="60"/>
      </w:pPr>
      <w:r>
        <w:rPr>
          <w:b/>
          <w:sz w:val="22"/>
        </w:rPr>
        <w:t xml:space="preserve">The website (three tabs) — </w:t>
      </w:r>
      <w:r>
        <w:rPr>
          <w:sz w:val="22"/>
        </w:rPr>
        <w:t>Trade, Portfolio, Research. Pure front-end. It plays the data file back on a 10-second timer and lets players trade against it.</w:t>
      </w:r>
    </w:p>
    <w:p>
      <w:pPr>
        <w:spacing w:after="0"/>
      </w:pPr>
    </w:p>
    <w:p>
      <w:pPr>
        <w:spacing w:after="40"/>
        <w:jc w:val="center"/>
      </w:pPr>
      <w:r>
        <w:drawing>
          <wp:inline xmlns:a="http://schemas.openxmlformats.org/drawingml/2006/main" xmlns:pic="http://schemas.openxmlformats.org/drawingml/2006/picture">
            <wp:extent cx="5760720" cy="2639825"/>
            <wp:docPr id="2" name="Picture 2"/>
            <wp:cNvGraphicFramePr>
              <a:graphicFrameLocks noChangeAspect="1"/>
            </wp:cNvGraphicFramePr>
            <a:graphic>
              <a:graphicData uri="http://schemas.openxmlformats.org/drawingml/2006/picture">
                <pic:pic>
                  <pic:nvPicPr>
                    <pic:cNvPr id="0" name="arch_flow.png"/>
                    <pic:cNvPicPr/>
                  </pic:nvPicPr>
                  <pic:blipFill>
                    <a:blip r:embed="rId9"/>
                    <a:stretch>
                      <a:fillRect/>
                    </a:stretch>
                  </pic:blipFill>
                  <pic:spPr>
                    <a:xfrm>
                      <a:off x="0" y="0"/>
                      <a:ext cx="5760720" cy="2639825"/>
                    </a:xfrm>
                    <a:prstGeom prst="rect"/>
                  </pic:spPr>
                </pic:pic>
              </a:graphicData>
            </a:graphic>
          </wp:inline>
        </w:drawing>
      </w:r>
    </w:p>
    <w:p>
      <w:pPr>
        <w:spacing w:after="200"/>
        <w:jc w:val="center"/>
      </w:pPr>
      <w:r>
        <w:rPr>
          <w:i/>
          <w:color w:val="475569"/>
          <w:sz w:val="18"/>
        </w:rPr>
        <w:t>Figure. The maths is pre-computed once into a file; the website is a timed slideshow over that file.</w:t>
      </w:r>
    </w:p>
    <w:tbl>
      <w:tblPr>
        <w:tblW w:type="auto" w:w="0"/>
        <w:jc w:val="center"/>
        <w:tblLook w:firstColumn="1" w:firstRow="1" w:lastColumn="0" w:lastRow="0" w:noHBand="0" w:noVBand="1" w:val="04A0"/>
      </w:tblPr>
      <w:tblGrid>
        <w:gridCol w:w="8640"/>
      </w:tblGrid>
      <w:tr>
        <w:tc>
          <w:tcPr>
            <w:tcW w:type="dxa" w:w="9360"/>
            <w:shd w:val="clear" w:fill="EFF6FF"/>
            <w:tcBorders>
              <w:top w:val="single" w:sz="6" w:color="FDE68A"/>
              <w:left w:val="single" w:sz="6" w:color="FDE68A"/>
              <w:bottom w:val="single" w:sz="6" w:color="FDE68A"/>
              <w:right w:val="single" w:sz="6" w:color="FDE68A"/>
            </w:tcBorders>
          </w:tcPr>
          <w:p>
            <w:pPr>
              <w:spacing w:after="40"/>
            </w:pPr>
            <w:r>
              <w:rPr>
                <w:b/>
                <w:color w:val="2563EB"/>
                <w:sz w:val="21"/>
              </w:rPr>
              <w:t>Why pre-generate instead of computing live?</w:t>
            </w:r>
          </w:p>
          <w:p>
            <w:pPr>
              <w:spacing w:after="0"/>
            </w:pPr>
            <w:r>
              <w:rPr>
                <w:color w:val="1E293B"/>
                <w:sz w:val="21"/>
              </w:rPr>
              <w:t>It is fair (every player sees the exact same market during a given game), cheap (zero maths on the server during play), and it lets the owner inspect and approve a game before it goes live. The developer's whole task becomes 'read row t, show it'.</w:t>
            </w:r>
          </w:p>
        </w:tc>
      </w:tr>
    </w:tbl>
    <w:p>
      <w:pPr>
        <w:spacing w:after="40"/>
      </w:pPr>
    </w:p>
    <w:tbl>
      <w:tblPr>
        <w:tblW w:type="auto" w:w="0"/>
        <w:jc w:val="center"/>
        <w:tblLook w:firstColumn="1" w:firstRow="1" w:lastColumn="0" w:lastRow="0" w:noHBand="0" w:noVBand="1" w:val="04A0"/>
      </w:tblPr>
      <w:tblGrid>
        <w:gridCol w:w="8640"/>
      </w:tblGrid>
      <w:tr>
        <w:tc>
          <w:tcPr>
            <w:tcW w:type="dxa" w:w="9360"/>
            <w:shd w:val="clear" w:fill="DCFCE7"/>
            <w:tcBorders>
              <w:top w:val="single" w:sz="6" w:color="FDE68A"/>
              <w:left w:val="single" w:sz="6" w:color="FDE68A"/>
              <w:bottom w:val="single" w:sz="6" w:color="FDE68A"/>
              <w:right w:val="single" w:sz="6" w:color="FDE68A"/>
            </w:tcBorders>
          </w:tcPr>
          <w:p>
            <w:pPr>
              <w:spacing w:after="40"/>
            </w:pPr>
            <w:r>
              <w:rPr>
                <w:b/>
                <w:color w:val="059669"/>
                <w:sz w:val="21"/>
              </w:rPr>
              <w:t>Every game is new — no two sessions are ever the same</w:t>
            </w:r>
          </w:p>
          <w:p>
            <w:pPr>
              <w:spacing w:after="0"/>
            </w:pPr>
            <w:r>
              <w:rPr>
                <w:color w:val="1E293B"/>
                <w:sz w:val="21"/>
              </w:rPr>
              <w:t>By default the engine draws a FRESH random seed on every run, so each generated game is completely different. And within a single game the two 20-minute sessions already differ from each other (the news is re-shuffled and re-drawn per session). You never reuse a game unless you choose to. The one seed is saved inside the file purely so a specific game CAN be reproduced on demand (to approve it before an event, or to settle a dispute) — reproducibility is an option you reach for, not the default.</w:t>
            </w:r>
          </w:p>
        </w:tc>
      </w:tr>
    </w:tbl>
    <w:p>
      <w:pPr>
        <w:spacing w:after="40"/>
      </w:pPr>
    </w:p>
    <w:p>
      <w:r>
        <w:br w:type="page"/>
      </w:r>
    </w:p>
    <w:p>
      <w:pPr>
        <w:pStyle w:val="Heading1"/>
      </w:pPr>
      <w:r>
        <w:t>Part 2 — Frontend design (for the developer)</w:t>
      </w:r>
    </w:p>
    <w:p>
      <w:pPr>
        <w:spacing w:after="120" w:before="0"/>
      </w:pPr>
      <w:r>
        <w:rPr>
          <w:b w:val="0"/>
          <w:i w:val="0"/>
          <w:sz w:val="22"/>
        </w:rPr>
        <w:t>Three tabs, taken directly from the wireframes. Below each is exactly what it shows and which fields of game_data.json feed it. Clean recreations are shown; the layout and every widget match the sketches.</w:t>
      </w:r>
    </w:p>
    <w:p>
      <w:pPr>
        <w:pStyle w:val="Heading2"/>
      </w:pPr>
      <w:r>
        <w:t>2.1  Trade tab</w:t>
      </w:r>
    </w:p>
    <w:p>
      <w:pPr>
        <w:spacing w:after="0"/>
      </w:pPr>
    </w:p>
    <w:p>
      <w:pPr>
        <w:spacing w:after="40"/>
        <w:jc w:val="center"/>
      </w:pPr>
      <w:r>
        <w:drawing>
          <wp:inline xmlns:a="http://schemas.openxmlformats.org/drawingml/2006/main" xmlns:pic="http://schemas.openxmlformats.org/drawingml/2006/picture">
            <wp:extent cx="5760720" cy="3201748"/>
            <wp:docPr id="3" name="Picture 3"/>
            <wp:cNvGraphicFramePr>
              <a:graphicFrameLocks noChangeAspect="1"/>
            </wp:cNvGraphicFramePr>
            <a:graphic>
              <a:graphicData uri="http://schemas.openxmlformats.org/drawingml/2006/picture">
                <pic:pic>
                  <pic:nvPicPr>
                    <pic:cNvPr id="0" name="wf_trade.png"/>
                    <pic:cNvPicPr/>
                  </pic:nvPicPr>
                  <pic:blipFill>
                    <a:blip r:embed="rId10"/>
                    <a:stretch>
                      <a:fillRect/>
                    </a:stretch>
                  </pic:blipFill>
                  <pic:spPr>
                    <a:xfrm>
                      <a:off x="0" y="0"/>
                      <a:ext cx="5760720" cy="3201748"/>
                    </a:xfrm>
                    <a:prstGeom prst="rect"/>
                  </pic:spPr>
                </pic:pic>
              </a:graphicData>
            </a:graphic>
          </wp:inline>
        </w:drawing>
      </w:r>
    </w:p>
    <w:p>
      <w:pPr>
        <w:spacing w:after="200"/>
        <w:jc w:val="center"/>
      </w:pPr>
      <w:r>
        <w:rPr>
          <w:i/>
          <w:color w:val="475569"/>
          <w:sz w:val="18"/>
        </w:rPr>
        <w:t>Figure. Trade tab — Order widget (top-left), Price Action chart (bottom-left), News feed (right).</w:t>
      </w:r>
    </w:p>
    <w:p>
      <w:pPr>
        <w:pStyle w:val="Heading3"/>
      </w:pPr>
      <w:r>
        <w:t>Order widget</w:t>
      </w:r>
    </w:p>
    <w:p>
      <w:pPr>
        <w:pStyle w:val="ListBullet"/>
        <w:spacing w:after="60"/>
      </w:pPr>
      <w:r>
        <w:rPr>
          <w:b/>
          <w:sz w:val="22"/>
        </w:rPr>
        <w:t xml:space="preserve">Ticker dropdown — </w:t>
      </w:r>
      <w:r>
        <w:rPr>
          <w:sz w:val="22"/>
        </w:rPr>
        <w:t>select the symbol to trade (list comes from meta.tickers in the JSON).</w:t>
      </w:r>
    </w:p>
    <w:p>
      <w:pPr>
        <w:pStyle w:val="ListBullet"/>
        <w:spacing w:after="60"/>
      </w:pPr>
      <w:r>
        <w:rPr>
          <w:b/>
          <w:sz w:val="22"/>
        </w:rPr>
        <w:t xml:space="preserve">Action — </w:t>
      </w:r>
      <w:r>
        <w:rPr>
          <w:sz w:val="22"/>
        </w:rPr>
        <w:t>Buy or Sell.</w:t>
      </w:r>
    </w:p>
    <w:p>
      <w:pPr>
        <w:pStyle w:val="ListBullet"/>
        <w:spacing w:after="60"/>
      </w:pPr>
      <w:r>
        <w:rPr>
          <w:b/>
          <w:sz w:val="22"/>
        </w:rPr>
        <w:t xml:space="preserve">Quantity — </w:t>
      </w:r>
      <w:r>
        <w:rPr>
          <w:sz w:val="22"/>
        </w:rPr>
        <w:t>number of shares.</w:t>
      </w:r>
    </w:p>
    <w:p>
      <w:pPr>
        <w:pStyle w:val="ListBullet"/>
        <w:spacing w:after="60"/>
      </w:pPr>
      <w:r>
        <w:rPr>
          <w:b/>
          <w:sz w:val="22"/>
        </w:rPr>
        <w:t xml:space="preserve">Clear button — </w:t>
      </w:r>
      <w:r>
        <w:rPr>
          <w:sz w:val="22"/>
        </w:rPr>
        <w:t>resets the form.</w:t>
      </w:r>
    </w:p>
    <w:p>
      <w:pPr>
        <w:pStyle w:val="ListBullet"/>
        <w:spacing w:after="60"/>
      </w:pPr>
      <w:r>
        <w:rPr>
          <w:b/>
          <w:sz w:val="22"/>
        </w:rPr>
        <w:t xml:space="preserve">Confirm order button — </w:t>
      </w:r>
      <w:r>
        <w:rPr>
          <w:sz w:val="22"/>
        </w:rPr>
        <w:t>executes the trade at the currently-shown price of the selected ticker.</w:t>
      </w:r>
    </w:p>
    <w:p>
      <w:pPr>
        <w:pStyle w:val="Heading3"/>
      </w:pPr>
      <w:r>
        <w:t>Price Action widget</w:t>
      </w:r>
    </w:p>
    <w:p>
      <w:pPr>
        <w:pStyle w:val="ListBullet"/>
        <w:spacing w:after="60"/>
      </w:pPr>
      <w:r>
        <w:rPr>
          <w:sz w:val="22"/>
        </w:rPr>
        <w:t>Shows the price chart of the ticker currently selected in the Order widget.</w:t>
      </w:r>
    </w:p>
    <w:p>
      <w:pPr>
        <w:pStyle w:val="ListBullet"/>
        <w:spacing w:after="60"/>
      </w:pPr>
      <w:r>
        <w:rPr>
          <w:b/>
          <w:sz w:val="22"/>
        </w:rPr>
        <w:t xml:space="preserve">Updates every 10 seconds — </w:t>
      </w:r>
      <w:r>
        <w:rPr>
          <w:sz w:val="22"/>
        </w:rPr>
        <w:t>one new price point per tick, straight from the JSON.</w:t>
      </w:r>
    </w:p>
    <w:p>
      <w:pPr>
        <w:pStyle w:val="ListBullet"/>
        <w:spacing w:after="60"/>
      </w:pPr>
      <w:r>
        <w:rPr>
          <w:b/>
          <w:sz w:val="22"/>
        </w:rPr>
        <w:t xml:space="preserve">Two chart types via a toggle — </w:t>
      </w:r>
      <w:r>
        <w:rPr>
          <w:sz w:val="22"/>
        </w:rPr>
        <w:t>(i) simple line chart, (ii) candlestick. Ship the line chart first; candles need OHLC, which you build by grouping several ticks into one candle (see Part 6).</w:t>
      </w:r>
    </w:p>
    <w:p>
      <w:pPr>
        <w:pStyle w:val="Heading3"/>
      </w:pPr>
      <w:r>
        <w:t>News widget</w:t>
      </w:r>
    </w:p>
    <w:p>
      <w:pPr>
        <w:pStyle w:val="ListBullet"/>
        <w:spacing w:after="60"/>
      </w:pPr>
      <w:r>
        <w:rPr>
          <w:b/>
          <w:sz w:val="22"/>
        </w:rPr>
        <w:t xml:space="preserve">Live notifications — </w:t>
      </w:r>
      <w:r>
        <w:rPr>
          <w:sz w:val="22"/>
        </w:rPr>
        <w:t>a new alert appears roughly every 2 minutes (display cadence; see the note below).</w:t>
      </w:r>
    </w:p>
    <w:p>
      <w:pPr>
        <w:pStyle w:val="ListBullet"/>
        <w:spacing w:after="60"/>
      </w:pPr>
      <w:r>
        <w:rPr>
          <w:b/>
          <w:sz w:val="22"/>
        </w:rPr>
        <w:t xml:space="preserve">Each notification has 3–5 bullet-point headlines — </w:t>
      </w:r>
      <w:r>
        <w:rPr>
          <w:sz w:val="22"/>
        </w:rPr>
        <w:t>these come from the news array on each tick row.</w:t>
      </w:r>
    </w:p>
    <w:p>
      <w:pPr>
        <w:pStyle w:val="ListBullet"/>
        <w:spacing w:after="60"/>
      </w:pPr>
      <w:r>
        <w:rPr>
          <w:b/>
          <w:sz w:val="22"/>
        </w:rPr>
        <w:t xml:space="preserve">Newest on top — </w:t>
      </w:r>
      <w:r>
        <w:rPr>
          <w:sz w:val="22"/>
        </w:rPr>
        <w:t>new alerts push older ones down; the whole feed is scrollable.</w:t>
      </w:r>
    </w:p>
    <w:tbl>
      <w:tblPr>
        <w:tblW w:type="auto" w:w="0"/>
        <w:jc w:val="center"/>
        <w:tblLook w:firstColumn="1" w:firstRow="1" w:lastColumn="0" w:lastRow="0" w:noHBand="0" w:noVBand="1" w:val="04A0"/>
      </w:tblPr>
      <w:tblGrid>
        <w:gridCol w:w="8640"/>
      </w:tblGrid>
      <w:tr>
        <w:tc>
          <w:tcPr>
            <w:tcW w:type="dxa" w:w="9360"/>
            <w:shd w:val="clear" w:fill="FEF3C7"/>
            <w:tcBorders>
              <w:top w:val="single" w:sz="6" w:color="FDE68A"/>
              <w:left w:val="single" w:sz="6" w:color="FDE68A"/>
              <w:bottom w:val="single" w:sz="6" w:color="FDE68A"/>
              <w:right w:val="single" w:sz="6" w:color="FDE68A"/>
            </w:tcBorders>
          </w:tcPr>
          <w:p>
            <w:pPr>
              <w:spacing w:after="40"/>
            </w:pPr>
            <w:r>
              <w:rPr>
                <w:b/>
                <w:color w:val="B45309"/>
                <w:sz w:val="21"/>
              </w:rPr>
              <w:t>Cadence note for the developer</w:t>
            </w:r>
          </w:p>
          <w:p>
            <w:pPr>
              <w:spacing w:after="0"/>
            </w:pPr>
            <w:r>
              <w:rPr>
                <w:color w:val="1E293B"/>
                <w:sz w:val="21"/>
              </w:rPr>
              <w:t>The engine fires one news event per in-game minute (20 per session). Your wireframe shows a notification every ~2 minutes with 3–5 bullets. Simplest reconciliation: collect the headlines that fired since the last notification and show them as one bundled alert card on your chosen display cadence. The bullets are already in each tick's news list — you are only choosing how often to surface them.</w:t>
            </w:r>
          </w:p>
        </w:tc>
      </w:tr>
    </w:tbl>
    <w:p>
      <w:pPr>
        <w:spacing w:after="40"/>
      </w:pPr>
    </w:p>
    <w:tbl>
      <w:tblPr>
        <w:tblW w:type="auto" w:w="0"/>
        <w:jc w:val="center"/>
        <w:tblLook w:firstColumn="1" w:firstRow="1" w:lastColumn="0" w:lastRow="0" w:noHBand="0" w:noVBand="1" w:val="04A0"/>
      </w:tblPr>
      <w:tblGrid>
        <w:gridCol w:w="8640"/>
      </w:tblGrid>
      <w:tr>
        <w:tc>
          <w:tcPr>
            <w:tcW w:type="dxa" w:w="9360"/>
            <w:shd w:val="clear" w:fill="FEE2E2"/>
            <w:tcBorders>
              <w:top w:val="single" w:sz="6" w:color="FDE68A"/>
              <w:left w:val="single" w:sz="6" w:color="FDE68A"/>
              <w:bottom w:val="single" w:sz="6" w:color="FDE68A"/>
              <w:right w:val="single" w:sz="6" w:color="FDE68A"/>
            </w:tcBorders>
          </w:tcPr>
          <w:p>
            <w:pPr>
              <w:spacing w:after="40"/>
            </w:pPr>
            <w:r>
              <w:rPr>
                <w:b/>
                <w:color w:val="DC2626"/>
                <w:sz w:val="21"/>
              </w:rPr>
              <w:t>Security: never reveal the hidden fields</w:t>
            </w:r>
          </w:p>
          <w:p>
            <w:pPr>
              <w:spacing w:after="0"/>
            </w:pPr>
            <w:r>
              <w:rPr>
                <w:color w:val="1E293B"/>
                <w:sz w:val="21"/>
              </w:rPr>
              <w:t>Each headline in the JSON carries factor, ticker and score fields. These are the 'answer key' — the WHY players are meant to deduce. Show ONLY the bullet text to players. Never render factor/ticker/score.</w:t>
            </w:r>
          </w:p>
        </w:tc>
      </w:tr>
    </w:tbl>
    <w:p>
      <w:pPr>
        <w:spacing w:after="40"/>
      </w:pPr>
    </w:p>
    <w:p>
      <w:pPr>
        <w:pStyle w:val="Heading2"/>
      </w:pPr>
      <w:r>
        <w:t>2.2  Portfolio tab</w:t>
      </w:r>
    </w:p>
    <w:p>
      <w:pPr>
        <w:spacing w:after="0"/>
      </w:pPr>
    </w:p>
    <w:p>
      <w:pPr>
        <w:spacing w:after="40"/>
        <w:jc w:val="center"/>
      </w:pPr>
      <w:r>
        <w:drawing>
          <wp:inline xmlns:a="http://schemas.openxmlformats.org/drawingml/2006/main" xmlns:pic="http://schemas.openxmlformats.org/drawingml/2006/picture">
            <wp:extent cx="5760720" cy="3015787"/>
            <wp:docPr id="4" name="Picture 4"/>
            <wp:cNvGraphicFramePr>
              <a:graphicFrameLocks noChangeAspect="1"/>
            </wp:cNvGraphicFramePr>
            <a:graphic>
              <a:graphicData uri="http://schemas.openxmlformats.org/drawingml/2006/picture">
                <pic:pic>
                  <pic:nvPicPr>
                    <pic:cNvPr id="0" name="wf_portfolio.png"/>
                    <pic:cNvPicPr/>
                  </pic:nvPicPr>
                  <pic:blipFill>
                    <a:blip r:embed="rId11"/>
                    <a:stretch>
                      <a:fillRect/>
                    </a:stretch>
                  </pic:blipFill>
                  <pic:spPr>
                    <a:xfrm>
                      <a:off x="0" y="0"/>
                      <a:ext cx="5760720" cy="3015787"/>
                    </a:xfrm>
                    <a:prstGeom prst="rect"/>
                  </pic:spPr>
                </pic:pic>
              </a:graphicData>
            </a:graphic>
          </wp:inline>
        </w:drawing>
      </w:r>
    </w:p>
    <w:p>
      <w:pPr>
        <w:spacing w:after="200"/>
        <w:jc w:val="center"/>
      </w:pPr>
      <w:r>
        <w:rPr>
          <w:i/>
          <w:color w:val="475569"/>
          <w:sz w:val="18"/>
        </w:rPr>
        <w:t>Figure. Portfolio tab — six metric cards over a portfolio-vs-market equity chart.</w:t>
      </w:r>
    </w:p>
    <w:p>
      <w:pPr>
        <w:pStyle w:val="ListBullet"/>
        <w:spacing w:after="60"/>
      </w:pPr>
      <w:r>
        <w:rPr>
          <w:b/>
          <w:sz w:val="22"/>
        </w:rPr>
        <w:t xml:space="preserve">Available Cash — </w:t>
      </w:r>
      <w:r>
        <w:rPr>
          <w:sz w:val="22"/>
        </w:rPr>
        <w:t>starting cash minus buys plus sells.</w:t>
      </w:r>
    </w:p>
    <w:p>
      <w:pPr>
        <w:pStyle w:val="ListBullet"/>
        <w:spacing w:after="60"/>
      </w:pPr>
      <w:r>
        <w:rPr>
          <w:b/>
          <w:sz w:val="22"/>
        </w:rPr>
        <w:t xml:space="preserve">Unrealised Gain — </w:t>
      </w:r>
      <w:r>
        <w:rPr>
          <w:sz w:val="22"/>
        </w:rPr>
        <w:t>for open positions: shares × (current price − average cost).</w:t>
      </w:r>
    </w:p>
    <w:p>
      <w:pPr>
        <w:pStyle w:val="ListBullet"/>
        <w:spacing w:after="60"/>
      </w:pPr>
      <w:r>
        <w:rPr>
          <w:b/>
          <w:sz w:val="22"/>
        </w:rPr>
        <w:t xml:space="preserve">Total Portfolio — </w:t>
      </w:r>
      <w:r>
        <w:rPr>
          <w:sz w:val="22"/>
        </w:rPr>
        <w:t>cash + current market value of all holdings.</w:t>
      </w:r>
    </w:p>
    <w:p>
      <w:pPr>
        <w:pStyle w:val="ListBullet"/>
        <w:spacing w:after="60"/>
      </w:pPr>
      <w:r>
        <w:rPr>
          <w:b/>
          <w:sz w:val="22"/>
        </w:rPr>
        <w:t xml:space="preserve">Absolute Return % — </w:t>
      </w:r>
      <w:r>
        <w:rPr>
          <w:sz w:val="22"/>
        </w:rPr>
        <w:t>(total portfolio − starting capital) / starting capital.</w:t>
      </w:r>
    </w:p>
    <w:p>
      <w:pPr>
        <w:pStyle w:val="ListBullet"/>
        <w:spacing w:after="60"/>
      </w:pPr>
      <w:r>
        <w:rPr>
          <w:b/>
          <w:sz w:val="22"/>
        </w:rPr>
        <w:t xml:space="preserve">Sharpe Ratio — </w:t>
      </w:r>
      <w:r>
        <w:rPr>
          <w:sz w:val="22"/>
        </w:rPr>
        <w:t>average of the portfolio's per-tick returns ÷ their standard deviation (a reward-per-unit-risk score).</w:t>
      </w:r>
    </w:p>
    <w:p>
      <w:pPr>
        <w:pStyle w:val="ListBullet"/>
        <w:spacing w:after="60"/>
      </w:pPr>
      <w:r>
        <w:rPr>
          <w:b/>
          <w:sz w:val="22"/>
        </w:rPr>
        <w:t xml:space="preserve">vs. Market Return % — </w:t>
      </w:r>
      <w:r>
        <w:rPr>
          <w:sz w:val="22"/>
        </w:rPr>
        <w:t>portfolio return minus the equal-weight market return over the same period.</w:t>
      </w:r>
    </w:p>
    <w:p>
      <w:pPr>
        <w:pStyle w:val="ListBullet"/>
        <w:spacing w:after="60"/>
      </w:pPr>
      <w:r>
        <w:rPr>
          <w:b/>
          <w:sz w:val="22"/>
        </w:rPr>
        <w:t xml:space="preserve">Equity Value widget — </w:t>
      </w:r>
      <w:r>
        <w:rPr>
          <w:sz w:val="22"/>
        </w:rPr>
        <w:t>two lines over time. Black = the player's portfolio value; Red = the market (equal-weight index of all tickers). Formulae for all of these are in Part 6.</w:t>
      </w:r>
    </w:p>
    <w:p>
      <w:pPr>
        <w:pStyle w:val="Heading2"/>
      </w:pPr>
      <w:r>
        <w:t>2.3  Research tab</w:t>
      </w:r>
    </w:p>
    <w:p>
      <w:pPr>
        <w:spacing w:after="0"/>
      </w:pPr>
    </w:p>
    <w:p>
      <w:pPr>
        <w:spacing w:after="40"/>
        <w:jc w:val="center"/>
      </w:pPr>
      <w:r>
        <w:drawing>
          <wp:inline xmlns:a="http://schemas.openxmlformats.org/drawingml/2006/main" xmlns:pic="http://schemas.openxmlformats.org/drawingml/2006/picture">
            <wp:extent cx="5760720" cy="2922807"/>
            <wp:docPr id="5" name="Picture 5"/>
            <wp:cNvGraphicFramePr>
              <a:graphicFrameLocks noChangeAspect="1"/>
            </wp:cNvGraphicFramePr>
            <a:graphic>
              <a:graphicData uri="http://schemas.openxmlformats.org/drawingml/2006/picture">
                <pic:pic>
                  <pic:nvPicPr>
                    <pic:cNvPr id="0" name="wf_research.png"/>
                    <pic:cNvPicPr/>
                  </pic:nvPicPr>
                  <pic:blipFill>
                    <a:blip r:embed="rId12"/>
                    <a:stretch>
                      <a:fillRect/>
                    </a:stretch>
                  </pic:blipFill>
                  <pic:spPr>
                    <a:xfrm>
                      <a:off x="0" y="0"/>
                      <a:ext cx="5760720" cy="2922807"/>
                    </a:xfrm>
                    <a:prstGeom prst="rect"/>
                  </pic:spPr>
                </pic:pic>
              </a:graphicData>
            </a:graphic>
          </wp:inline>
        </w:drawing>
      </w:r>
    </w:p>
    <w:p>
      <w:pPr>
        <w:spacing w:after="200"/>
        <w:jc w:val="center"/>
      </w:pPr>
      <w:r>
        <w:rPr>
          <w:i/>
          <w:color w:val="475569"/>
          <w:sz w:val="18"/>
        </w:rPr>
        <w:t>Figure. Research tab — the investable-universe table with a per-ticker research document.</w:t>
      </w:r>
    </w:p>
    <w:p>
      <w:pPr>
        <w:pStyle w:val="ListBullet"/>
        <w:spacing w:after="60"/>
      </w:pPr>
      <w:r>
        <w:rPr>
          <w:b/>
          <w:sz w:val="22"/>
        </w:rPr>
        <w:t xml:space="preserve">A table (dataframe) of the investable universe — </w:t>
      </w:r>
      <w:r>
        <w:rPr>
          <w:sz w:val="22"/>
        </w:rPr>
        <w:t>columns: TickerName, CompanyName, Price, Change, Type, ResDocPrev.</w:t>
      </w:r>
    </w:p>
    <w:p>
      <w:pPr>
        <w:pStyle w:val="ListBullet"/>
        <w:spacing w:after="60"/>
      </w:pPr>
      <w:r>
        <w:rPr>
          <w:b/>
          <w:sz w:val="22"/>
        </w:rPr>
        <w:t xml:space="preserve">Filter Securities — </w:t>
      </w:r>
      <w:r>
        <w:rPr>
          <w:sz w:val="22"/>
        </w:rPr>
        <w:t>a search/filter box over the table.</w:t>
      </w:r>
    </w:p>
    <w:p>
      <w:pPr>
        <w:pStyle w:val="ListBullet"/>
        <w:spacing w:after="60"/>
      </w:pPr>
      <w:r>
        <w:rPr>
          <w:b/>
          <w:sz w:val="22"/>
        </w:rPr>
        <w:t xml:space="preserve">ResDocPrev — </w:t>
      </w:r>
      <w:r>
        <w:rPr>
          <w:sz w:val="22"/>
        </w:rPr>
        <w:t>a link in each row. Clicking it opens that ticker's background research document (the research field in the JSON's universe list). This is where players learn a stock's exposures.</w:t>
      </w:r>
    </w:p>
    <w:p>
      <w:r>
        <w:br w:type="page"/>
      </w:r>
    </w:p>
    <w:p>
      <w:pPr>
        <w:pStyle w:val="Heading1"/>
      </w:pPr>
      <w:r>
        <w:t>Part 3 — The model, in plain English</w:t>
      </w:r>
    </w:p>
    <w:p>
      <w:pPr>
        <w:spacing w:after="120" w:before="0"/>
      </w:pPr>
      <w:r>
        <w:rPr>
          <w:b w:val="0"/>
          <w:i w:val="0"/>
          <w:sz w:val="22"/>
        </w:rPr>
        <w:t>This part explains how the engine thinks, with no heavy maths. Part 4 gives the exact equations. If you only read one part to 'get it', read this one.</w:t>
      </w:r>
    </w:p>
    <w:p>
      <w:pPr>
        <w:pStyle w:val="Heading2"/>
      </w:pPr>
      <w:r>
        <w:t>3.1  A price is just returns, stacked up</w:t>
      </w:r>
    </w:p>
    <w:p>
      <w:pPr>
        <w:spacing w:after="120" w:before="0"/>
      </w:pPr>
      <w:r>
        <w:rPr>
          <w:b w:val="0"/>
          <w:i w:val="0"/>
          <w:sz w:val="22"/>
        </w:rPr>
        <w:t>We never invent a price directly. We compute how much a stock MOVES this tick (its 'return'), then grow the previous price by it. Growing by e^(return) instead of adding a percentage means the price can wander anywhere but can never fall below zero.</w:t>
      </w:r>
    </w:p>
    <w:tbl>
      <w:tblPr>
        <w:tblW w:type="auto" w:w="0"/>
        <w:jc w:val="center"/>
        <w:tblLook w:firstColumn="1" w:firstRow="1" w:lastColumn="0" w:lastRow="0" w:noHBand="0" w:noVBand="1" w:val="04A0"/>
      </w:tblPr>
      <w:tblGrid>
        <w:gridCol w:w="8640"/>
      </w:tblGrid>
      <w:tr>
        <w:tc>
          <w:tcPr>
            <w:tcW w:type="dxa" w:w="9072"/>
            <w:shd w:val="clear" w:fill="EFF6FF"/>
            <w:tcBorders>
              <w:top w:val="single" w:sz="6" w:color="BFDBFE"/>
              <w:left w:val="single" w:sz="6" w:color="BFDBFE"/>
              <w:bottom w:val="single" w:sz="6" w:color="BFDBFE"/>
              <w:right w:val="single" w:sz="6" w:color="BFDBFE"/>
            </w:tcBorders>
          </w:tcPr>
          <w:p>
            <w:pPr>
              <w:spacing w:after="40" w:before="40"/>
              <w:jc w:val="center"/>
            </w:pPr>
            <w:r>
              <w:rPr>
                <w:rFonts w:ascii="Consolas" w:hAnsi="Consolas"/>
                <w:b/>
                <w:color w:val="1E293B"/>
                <w:sz w:val="23"/>
              </w:rPr>
              <w:t>price now  =  price a moment ago  ×  e^(this tick's return)</w:t>
            </w:r>
          </w:p>
        </w:tc>
      </w:tr>
    </w:tbl>
    <w:p>
      <w:pPr>
        <w:spacing w:after="40"/>
      </w:pPr>
    </w:p>
    <w:p>
      <w:pPr>
        <w:pStyle w:val="Heading2"/>
      </w:pPr>
      <w:r>
        <w:t>3.2  A return is the sum of five simple pieces</w:t>
      </w:r>
    </w:p>
    <w:p>
      <w:pPr>
        <w:spacing w:after="0"/>
      </w:pPr>
    </w:p>
    <w:p>
      <w:pPr>
        <w:spacing w:after="40"/>
        <w:jc w:val="center"/>
      </w:pPr>
      <w:r>
        <w:drawing>
          <wp:inline xmlns:a="http://schemas.openxmlformats.org/drawingml/2006/main" xmlns:pic="http://schemas.openxmlformats.org/drawingml/2006/picture">
            <wp:extent cx="5760720" cy="2453865"/>
            <wp:docPr id="6" name="Picture 6"/>
            <wp:cNvGraphicFramePr>
              <a:graphicFrameLocks noChangeAspect="1"/>
            </wp:cNvGraphicFramePr>
            <a:graphic>
              <a:graphicData uri="http://schemas.openxmlformats.org/drawingml/2006/picture">
                <pic:pic>
                  <pic:nvPicPr>
                    <pic:cNvPr id="0" name="ingredients.png"/>
                    <pic:cNvPicPr/>
                  </pic:nvPicPr>
                  <pic:blipFill>
                    <a:blip r:embed="rId13"/>
                    <a:stretch>
                      <a:fillRect/>
                    </a:stretch>
                  </pic:blipFill>
                  <pic:spPr>
                    <a:xfrm>
                      <a:off x="0" y="0"/>
                      <a:ext cx="5760720" cy="2453865"/>
                    </a:xfrm>
                    <a:prstGeom prst="rect"/>
                  </pic:spPr>
                </pic:pic>
              </a:graphicData>
            </a:graphic>
          </wp:inline>
        </w:drawing>
      </w:r>
    </w:p>
    <w:p>
      <w:pPr>
        <w:spacing w:after="200"/>
        <w:jc w:val="center"/>
      </w:pPr>
      <w:r>
        <w:rPr>
          <w:i/>
          <w:color w:val="475569"/>
          <w:sz w:val="18"/>
        </w:rPr>
        <w:t>Figure. Every tick, each stock's move is drift + market + news + reversion + noise.</w:t>
      </w:r>
    </w:p>
    <w:p>
      <w:pPr>
        <w:pStyle w:val="ListBullet"/>
        <w:spacing w:after="60"/>
      </w:pPr>
      <w:r>
        <w:rPr>
          <w:b/>
          <w:sz w:val="22"/>
        </w:rPr>
        <w:t xml:space="preserve">Drift — </w:t>
      </w:r>
      <w:r>
        <w:rPr>
          <w:sz w:val="22"/>
        </w:rPr>
        <w:t>a tiny constant upward tilt (markets gently rise over time).</w:t>
      </w:r>
    </w:p>
    <w:p>
      <w:pPr>
        <w:pStyle w:val="ListBullet"/>
        <w:spacing w:after="60"/>
      </w:pPr>
      <w:r>
        <w:rPr>
          <w:b/>
          <w:sz w:val="22"/>
        </w:rPr>
        <w:t xml:space="preserve">Market — </w:t>
      </w:r>
      <w:r>
        <w:rPr>
          <w:sz w:val="22"/>
        </w:rPr>
        <w:t>one shared move that nudges every stock the same tick (some catch more of it than others).</w:t>
      </w:r>
    </w:p>
    <w:p>
      <w:pPr>
        <w:pStyle w:val="ListBullet"/>
        <w:spacing w:after="60"/>
      </w:pPr>
      <w:r>
        <w:rPr>
          <w:b/>
          <w:sz w:val="22"/>
        </w:rPr>
        <w:t xml:space="preserve">News — </w:t>
      </w:r>
      <w:r>
        <w:rPr>
          <w:sz w:val="22"/>
        </w:rPr>
        <w:t>the interesting piece: how this stock's news themes moved (next section).</w:t>
      </w:r>
    </w:p>
    <w:p>
      <w:pPr>
        <w:pStyle w:val="ListBullet"/>
        <w:spacing w:after="60"/>
      </w:pPr>
      <w:r>
        <w:rPr>
          <w:b/>
          <w:sz w:val="22"/>
        </w:rPr>
        <w:t xml:space="preserve">Reversion — </w:t>
      </w:r>
      <w:r>
        <w:rPr>
          <w:sz w:val="22"/>
        </w:rPr>
        <w:t>a spring that pulls a stock back toward its 'fair value' so shocks don't run forever.</w:t>
      </w:r>
    </w:p>
    <w:p>
      <w:pPr>
        <w:pStyle w:val="ListBullet"/>
        <w:spacing w:after="60"/>
      </w:pPr>
      <w:r>
        <w:rPr>
          <w:b/>
          <w:sz w:val="22"/>
        </w:rPr>
        <w:t xml:space="preserve">Noise — </w:t>
      </w:r>
      <w:r>
        <w:rPr>
          <w:sz w:val="22"/>
        </w:rPr>
        <w:t>each stock's own private random wiggle.</w:t>
      </w:r>
    </w:p>
    <w:p>
      <w:pPr>
        <w:pStyle w:val="Heading2"/>
      </w:pPr>
      <w:r>
        <w:t>3.3  How one headline becomes price action</w:t>
      </w:r>
    </w:p>
    <w:p>
      <w:pPr>
        <w:spacing w:after="120" w:before="0"/>
      </w:pPr>
      <w:r>
        <w:rPr>
          <w:b w:val="0"/>
          <w:i w:val="0"/>
          <w:sz w:val="22"/>
        </w:rPr>
        <w:t>A headline never touches a stock directly. It moves a THEME (a 'factor' like CrudeOil), and each stock reacts to that theme through a sensitivity number called a beta. Write one headline, tag it to one factor, and the whole board reacts correctly and automatically.</w:t>
      </w:r>
    </w:p>
    <w:p>
      <w:pPr>
        <w:spacing w:after="0"/>
      </w:pPr>
    </w:p>
    <w:p>
      <w:pPr>
        <w:spacing w:after="40"/>
        <w:jc w:val="center"/>
      </w:pPr>
      <w:r>
        <w:drawing>
          <wp:inline xmlns:a="http://schemas.openxmlformats.org/drawingml/2006/main" xmlns:pic="http://schemas.openxmlformats.org/drawingml/2006/picture">
            <wp:extent cx="5760720" cy="3146045"/>
            <wp:docPr id="7" name="Picture 7"/>
            <wp:cNvGraphicFramePr>
              <a:graphicFrameLocks noChangeAspect="1"/>
            </wp:cNvGraphicFramePr>
            <a:graphic>
              <a:graphicData uri="http://schemas.openxmlformats.org/drawingml/2006/picture">
                <pic:pic>
                  <pic:nvPicPr>
                    <pic:cNvPr id="0" name="headline_flow.png"/>
                    <pic:cNvPicPr/>
                  </pic:nvPicPr>
                  <pic:blipFill>
                    <a:blip r:embed="rId14"/>
                    <a:stretch>
                      <a:fillRect/>
                    </a:stretch>
                  </pic:blipFill>
                  <pic:spPr>
                    <a:xfrm>
                      <a:off x="0" y="0"/>
                      <a:ext cx="5760720" cy="3146045"/>
                    </a:xfrm>
                    <a:prstGeom prst="rect"/>
                  </pic:spPr>
                </pic:pic>
              </a:graphicData>
            </a:graphic>
          </wp:inline>
        </w:drawing>
      </w:r>
    </w:p>
    <w:p>
      <w:pPr>
        <w:spacing w:after="200"/>
        <w:jc w:val="center"/>
      </w:pPr>
      <w:r>
        <w:rPr>
          <w:i/>
          <w:color w:val="475569"/>
          <w:sz w:val="18"/>
        </w:rPr>
        <w:t>Figure. One headline → one factor → every stock reacts by its own beta (positive, negative, or zero).</w:t>
      </w:r>
    </w:p>
    <w:p>
      <w:pPr>
        <w:pStyle w:val="ListBullet"/>
        <w:spacing w:after="60"/>
      </w:pPr>
      <w:r>
        <w:rPr>
          <w:b/>
          <w:sz w:val="22"/>
        </w:rPr>
        <w:t xml:space="preserve">The score — </w:t>
      </w:r>
      <w:r>
        <w:rPr>
          <w:sz w:val="22"/>
        </w:rPr>
        <w:t>each headline is given a target strength in −1…+1, then a slightly random draw around it, so the same headline never lands identically twice.</w:t>
      </w:r>
    </w:p>
    <w:p>
      <w:pPr>
        <w:pStyle w:val="ListBullet"/>
        <w:spacing w:after="60"/>
      </w:pPr>
      <w:r>
        <w:rPr>
          <w:b/>
          <w:sz w:val="22"/>
        </w:rPr>
        <w:t xml:space="preserve">The decay — </w:t>
      </w:r>
      <w:r>
        <w:rPr>
          <w:sz w:val="22"/>
        </w:rPr>
        <w:t>a headline hits hardest the instant it fires, then fades. A big, slow story lingers; a blip is gone fast.</w:t>
      </w:r>
    </w:p>
    <w:p>
      <w:pPr>
        <w:spacing w:after="0"/>
      </w:pPr>
    </w:p>
    <w:p>
      <w:pPr>
        <w:spacing w:after="40"/>
        <w:jc w:val="center"/>
      </w:pPr>
      <w:r>
        <w:drawing>
          <wp:inline xmlns:a="http://schemas.openxmlformats.org/drawingml/2006/main" xmlns:pic="http://schemas.openxmlformats.org/drawingml/2006/picture">
            <wp:extent cx="5303520" cy="2685540"/>
            <wp:docPr id="8" name="Picture 8"/>
            <wp:cNvGraphicFramePr>
              <a:graphicFrameLocks noChangeAspect="1"/>
            </wp:cNvGraphicFramePr>
            <a:graphic>
              <a:graphicData uri="http://schemas.openxmlformats.org/drawingml/2006/picture">
                <pic:pic>
                  <pic:nvPicPr>
                    <pic:cNvPr id="0" name="shock_decay.png"/>
                    <pic:cNvPicPr/>
                  </pic:nvPicPr>
                  <pic:blipFill>
                    <a:blip r:embed="rId15"/>
                    <a:stretch>
                      <a:fillRect/>
                    </a:stretch>
                  </pic:blipFill>
                  <pic:spPr>
                    <a:xfrm>
                      <a:off x="0" y="0"/>
                      <a:ext cx="5303520" cy="2685540"/>
                    </a:xfrm>
                    <a:prstGeom prst="rect"/>
                  </pic:spPr>
                </pic:pic>
              </a:graphicData>
            </a:graphic>
          </wp:inline>
        </w:drawing>
      </w:r>
    </w:p>
    <w:p>
      <w:pPr>
        <w:spacing w:after="200"/>
        <w:jc w:val="center"/>
      </w:pPr>
      <w:r>
        <w:rPr>
          <w:i/>
          <w:color w:val="475569"/>
          <w:sz w:val="18"/>
        </w:rPr>
        <w:t>Figure. News fades exponentially. τ (tau) sets how long a story lingers.</w:t>
      </w:r>
    </w:p>
    <w:p>
      <w:pPr>
        <w:pStyle w:val="Heading2"/>
      </w:pPr>
      <w:r>
        <w:t>3.4  Why prices don't run away forever (mean-reversion)</w:t>
      </w:r>
    </w:p>
    <w:p>
      <w:pPr>
        <w:spacing w:after="120" w:before="0"/>
      </w:pPr>
      <w:r>
        <w:rPr>
          <w:b w:val="0"/>
          <w:i w:val="0"/>
          <w:sz w:val="22"/>
        </w:rPr>
        <w:t>Early versions had a flaw: a big shock permanently relocated a price, so 'short it and hold' was free money. v5 fixes this. Each stock has a hidden fair-value anchor. Only 35% of any shock is 'real' and permanently moves the anchor; the other 65% is an overshoot that springs back. So genuinely bad news still leaves the stock lower, but the panic retraces — and you can't just hold the obvious direction forever.</w:t>
      </w:r>
    </w:p>
    <w:p>
      <w:pPr>
        <w:spacing w:after="0"/>
      </w:pPr>
    </w:p>
    <w:p>
      <w:pPr>
        <w:spacing w:after="40"/>
        <w:jc w:val="center"/>
      </w:pPr>
      <w:r>
        <w:drawing>
          <wp:inline xmlns:a="http://schemas.openxmlformats.org/drawingml/2006/main" xmlns:pic="http://schemas.openxmlformats.org/drawingml/2006/picture">
            <wp:extent cx="5669280" cy="2910040"/>
            <wp:docPr id="9" name="Picture 9"/>
            <wp:cNvGraphicFramePr>
              <a:graphicFrameLocks noChangeAspect="1"/>
            </wp:cNvGraphicFramePr>
            <a:graphic>
              <a:graphicData uri="http://schemas.openxmlformats.org/drawingml/2006/picture">
                <pic:pic>
                  <pic:nvPicPr>
                    <pic:cNvPr id="0" name="mean_reversion.png"/>
                    <pic:cNvPicPr/>
                  </pic:nvPicPr>
                  <pic:blipFill>
                    <a:blip r:embed="rId16"/>
                    <a:stretch>
                      <a:fillRect/>
                    </a:stretch>
                  </pic:blipFill>
                  <pic:spPr>
                    <a:xfrm>
                      <a:off x="0" y="0"/>
                      <a:ext cx="5669280" cy="2910040"/>
                    </a:xfrm>
                    <a:prstGeom prst="rect"/>
                  </pic:spPr>
                </pic:pic>
              </a:graphicData>
            </a:graphic>
          </wp:inline>
        </w:drawing>
      </w:r>
    </w:p>
    <w:p>
      <w:pPr>
        <w:spacing w:after="200"/>
        <w:jc w:val="center"/>
      </w:pPr>
      <w:r>
        <w:rPr>
          <w:i/>
          <w:color w:val="475569"/>
          <w:sz w:val="18"/>
        </w:rPr>
        <w:t>Figure. Price overshoots on panic, then springs back toward the new (lower) fair value.</w:t>
      </w:r>
    </w:p>
    <w:p>
      <w:pPr>
        <w:pStyle w:val="Heading2"/>
      </w:pPr>
      <w:r>
        <w:t>3.5  Two touches that make it feel like a real market</w:t>
      </w:r>
    </w:p>
    <w:p>
      <w:pPr>
        <w:pStyle w:val="ListBullet"/>
        <w:spacing w:after="60"/>
      </w:pPr>
      <w:r>
        <w:rPr>
          <w:b/>
          <w:sz w:val="22"/>
        </w:rPr>
        <w:t xml:space="preserve">Correlated themes — </w:t>
      </w:r>
      <w:r>
        <w:rPr>
          <w:sz w:val="22"/>
        </w:rPr>
        <w:t>the 10 factors don't move independently; related ones (e.g. Metals &amp; CrudeOil) tend to move together. This is done once with a matrix 'square-root' trick (Cholesky).</w:t>
      </w:r>
    </w:p>
    <w:p>
      <w:pPr>
        <w:pStyle w:val="ListBullet"/>
        <w:spacing w:after="60"/>
      </w:pPr>
      <w:r>
        <w:rPr>
          <w:b/>
          <w:sz w:val="22"/>
        </w:rPr>
        <w:t xml:space="preserve">Shuffled news order — </w:t>
      </w:r>
      <w:r>
        <w:rPr>
          <w:sz w:val="22"/>
        </w:rPr>
        <w:t>the headlines are dealt into different minutes each game (kept spaced out, with a few storylines pinned), so the same market plays as a different path every session.</w:t>
      </w:r>
    </w:p>
    <w:p>
      <w:pPr>
        <w:spacing w:after="0"/>
      </w:pPr>
    </w:p>
    <w:p>
      <w:pPr>
        <w:spacing w:after="40"/>
        <w:jc w:val="center"/>
      </w:pPr>
      <w:r>
        <w:drawing>
          <wp:inline xmlns:a="http://schemas.openxmlformats.org/drawingml/2006/main" xmlns:pic="http://schemas.openxmlformats.org/drawingml/2006/picture">
            <wp:extent cx="4480560" cy="4004447"/>
            <wp:docPr id="10" name="Picture 10"/>
            <wp:cNvGraphicFramePr>
              <a:graphicFrameLocks noChangeAspect="1"/>
            </wp:cNvGraphicFramePr>
            <a:graphic>
              <a:graphicData uri="http://schemas.openxmlformats.org/drawingml/2006/picture">
                <pic:pic>
                  <pic:nvPicPr>
                    <pic:cNvPr id="0" name="corr_heatmap.png"/>
                    <pic:cNvPicPr/>
                  </pic:nvPicPr>
                  <pic:blipFill>
                    <a:blip r:embed="rId17"/>
                    <a:stretch>
                      <a:fillRect/>
                    </a:stretch>
                  </pic:blipFill>
                  <pic:spPr>
                    <a:xfrm>
                      <a:off x="0" y="0"/>
                      <a:ext cx="4480560" cy="4004447"/>
                    </a:xfrm>
                    <a:prstGeom prst="rect"/>
                  </pic:spPr>
                </pic:pic>
              </a:graphicData>
            </a:graphic>
          </wp:inline>
        </w:drawing>
      </w:r>
    </w:p>
    <w:p>
      <w:pPr>
        <w:spacing w:after="200"/>
        <w:jc w:val="center"/>
      </w:pPr>
      <w:r>
        <w:rPr>
          <w:i/>
          <w:color w:val="475569"/>
          <w:sz w:val="18"/>
        </w:rPr>
        <w:t>Figure. The factor correlation matrix — related themes move together.</w:t>
      </w:r>
    </w:p>
    <w:p>
      <w:pPr>
        <w:pStyle w:val="Heading2"/>
      </w:pPr>
      <w:r>
        <w:t>3.6  What is random vs fixed (why no two games are alike)</w:t>
      </w:r>
    </w:p>
    <w:tbl>
      <w:tblPr>
        <w:tblStyle w:val="TableGrid"/>
        <w:tblW w:type="auto" w:w="0"/>
        <w:jc w:val="center"/>
        <w:tblLook w:firstColumn="1" w:firstRow="1" w:lastColumn="0" w:lastRow="0" w:noHBand="0" w:noVBand="1" w:val="04A0"/>
      </w:tblPr>
      <w:tblGrid>
        <w:gridCol w:w="4320"/>
        <w:gridCol w:w="4320"/>
      </w:tblGrid>
      <w:tr>
        <w:tc>
          <w:tcPr>
            <w:tcW w:type="dxa" w:w="3024"/>
            <w:shd w:val="clear" w:fill="1E293B"/>
          </w:tcPr>
          <w:p>
            <w:pPr>
              <w:spacing w:after="20"/>
            </w:pPr>
            <w:r>
              <w:rPr>
                <w:b/>
                <w:color w:val="FFFFFF"/>
                <w:sz w:val="19"/>
              </w:rPr>
              <w:t>When it is drawn</w:t>
            </w:r>
          </w:p>
        </w:tc>
        <w:tc>
          <w:tcPr>
            <w:tcW w:type="dxa" w:w="6336"/>
            <w:shd w:val="clear" w:fill="1E293B"/>
          </w:tcPr>
          <w:p>
            <w:pPr>
              <w:spacing w:after="20"/>
            </w:pPr>
            <w:r>
              <w:rPr>
                <w:b/>
                <w:color w:val="FFFFFF"/>
                <w:sz w:val="19"/>
              </w:rPr>
              <w:t>What is drawn</w:t>
            </w:r>
          </w:p>
        </w:tc>
      </w:tr>
      <w:tr>
        <w:tc>
          <w:tcPr>
            <w:tcW w:type="dxa" w:w="3024"/>
          </w:tcPr>
          <w:p>
            <w:pPr>
              <w:spacing w:after="20"/>
            </w:pPr>
            <w:r>
              <w:rPr>
                <w:color w:val="1E293B"/>
                <w:sz w:val="19"/>
              </w:rPr>
              <w:t>Once per game (frozen after)</w:t>
            </w:r>
          </w:p>
        </w:tc>
        <w:tc>
          <w:tcPr>
            <w:tcW w:type="dxa" w:w="6336"/>
          </w:tcPr>
          <w:p>
            <w:pPr>
              <w:spacing w:after="20"/>
            </w:pPr>
            <w:r>
              <w:rPr>
                <w:color w:val="1E293B"/>
                <w:sz w:val="19"/>
              </w:rPr>
              <w:t>Each stock's factor betas &amp; market beta; each headline's exact strength (gain) &amp; duration (tau); the news order.</w:t>
            </w:r>
          </w:p>
        </w:tc>
      </w:tr>
      <w:tr>
        <w:tc>
          <w:tcPr>
            <w:tcW w:type="dxa" w:w="3024"/>
            <w:shd w:val="clear" w:fill="F8FAFC"/>
          </w:tcPr>
          <w:p>
            <w:pPr>
              <w:spacing w:after="20"/>
            </w:pPr>
            <w:r>
              <w:rPr>
                <w:color w:val="1E293B"/>
                <w:sz w:val="19"/>
              </w:rPr>
              <w:t>Every tick</w:t>
            </w:r>
          </w:p>
        </w:tc>
        <w:tc>
          <w:tcPr>
            <w:tcW w:type="dxa" w:w="6336"/>
            <w:shd w:val="clear" w:fill="F8FAFC"/>
          </w:tcPr>
          <w:p>
            <w:pPr>
              <w:spacing w:after="20"/>
            </w:pPr>
            <w:r>
              <w:rPr>
                <w:color w:val="1E293B"/>
                <w:sz w:val="19"/>
              </w:rPr>
              <w:t>The shared market move; each factor's background wiggle; each stock's private noise.</w:t>
            </w:r>
          </w:p>
        </w:tc>
      </w:tr>
      <w:tr>
        <w:tc>
          <w:tcPr>
            <w:tcW w:type="dxa" w:w="3024"/>
          </w:tcPr>
          <w:p>
            <w:pPr>
              <w:spacing w:after="20"/>
            </w:pPr>
            <w:r>
              <w:rPr>
                <w:color w:val="1E293B"/>
                <w:sz w:val="19"/>
              </w:rPr>
              <w:t>When a headline fires</w:t>
            </w:r>
          </w:p>
        </w:tc>
        <w:tc>
          <w:tcPr>
            <w:tcW w:type="dxa" w:w="6336"/>
          </w:tcPr>
          <w:p>
            <w:pPr>
              <w:spacing w:after="20"/>
            </w:pPr>
            <w:r>
              <w:rPr>
                <w:color w:val="1E293B"/>
                <w:sz w:val="19"/>
              </w:rPr>
              <w:t>That headline's realised score (around its target).</w:t>
            </w:r>
          </w:p>
        </w:tc>
      </w:tr>
      <w:tr>
        <w:tc>
          <w:tcPr>
            <w:tcW w:type="dxa" w:w="3024"/>
            <w:shd w:val="clear" w:fill="F8FAFC"/>
          </w:tcPr>
          <w:p>
            <w:pPr>
              <w:spacing w:after="20"/>
            </w:pPr>
            <w:r>
              <w:rPr>
                <w:color w:val="1E293B"/>
                <w:sz w:val="19"/>
              </w:rPr>
              <w:t>Never (fixed config)</w:t>
            </w:r>
          </w:p>
        </w:tc>
        <w:tc>
          <w:tcPr>
            <w:tcW w:type="dxa" w:w="6336"/>
            <w:shd w:val="clear" w:fill="F8FAFC"/>
          </w:tcPr>
          <w:p>
            <w:pPr>
              <w:spacing w:after="20"/>
            </w:pPr>
            <w:r>
              <w:rPr>
                <w:color w:val="1E293B"/>
                <w:sz w:val="19"/>
              </w:rPr>
              <w:t>The 10 factors, the correlation matrix, drift, the reversion spring strengths.</w:t>
            </w:r>
          </w:p>
        </w:tc>
      </w:tr>
    </w:tbl>
    <w:p>
      <w:pPr>
        <w:spacing w:after="40"/>
      </w:pPr>
    </w:p>
    <w:p>
      <w:pPr>
        <w:pStyle w:val="Heading2"/>
      </w:pPr>
      <w:r>
        <w:t>3.7  The whole model, running for real</w:t>
      </w:r>
    </w:p>
    <w:p>
      <w:pPr>
        <w:spacing w:after="120" w:before="0"/>
      </w:pPr>
      <w:r>
        <w:rPr>
          <w:b w:val="0"/>
          <w:i w:val="0"/>
          <w:sz w:val="22"/>
        </w:rPr>
        <w:t>Here is the reconstructed v5 engine's actual output — one full game. Notice every stock bends only at the news it is exposed to, paths cross and reverse (so timing matters), and troughs bounce back (reversion working).</w:t>
      </w:r>
    </w:p>
    <w:p>
      <w:pPr>
        <w:spacing w:after="0"/>
      </w:pPr>
    </w:p>
    <w:p>
      <w:pPr>
        <w:spacing w:after="40"/>
        <w:jc w:val="center"/>
      </w:pPr>
      <w:r>
        <w:drawing>
          <wp:inline xmlns:a="http://schemas.openxmlformats.org/drawingml/2006/main" xmlns:pic="http://schemas.openxmlformats.org/drawingml/2006/picture">
            <wp:extent cx="5760720" cy="2860934"/>
            <wp:docPr id="11" name="Picture 11"/>
            <wp:cNvGraphicFramePr>
              <a:graphicFrameLocks noChangeAspect="1"/>
            </wp:cNvGraphicFramePr>
            <a:graphic>
              <a:graphicData uri="http://schemas.openxmlformats.org/drawingml/2006/picture">
                <pic:pic>
                  <pic:nvPicPr>
                    <pic:cNvPr id="0" name="price_paths.png"/>
                    <pic:cNvPicPr/>
                  </pic:nvPicPr>
                  <pic:blipFill>
                    <a:blip r:embed="rId18"/>
                    <a:stretch>
                      <a:fillRect/>
                    </a:stretch>
                  </pic:blipFill>
                  <pic:spPr>
                    <a:xfrm>
                      <a:off x="0" y="0"/>
                      <a:ext cx="5760720" cy="2860934"/>
                    </a:xfrm>
                    <a:prstGeom prst="rect"/>
                  </pic:spPr>
                </pic:pic>
              </a:graphicData>
            </a:graphic>
          </wp:inline>
        </w:drawing>
      </w:r>
    </w:p>
    <w:p>
      <w:pPr>
        <w:spacing w:after="200"/>
        <w:jc w:val="center"/>
      </w:pPr>
      <w:r>
        <w:rPr>
          <w:i/>
          <w:color w:val="475569"/>
          <w:sz w:val="18"/>
        </w:rPr>
        <w:t>Figure. One game, all 10 stocks, session 1. Each line is driven by its own betas.</w:t>
      </w:r>
    </w:p>
    <w:p>
      <w:pPr>
        <w:spacing w:after="0"/>
      </w:pPr>
    </w:p>
    <w:p>
      <w:pPr>
        <w:spacing w:after="40"/>
        <w:jc w:val="center"/>
      </w:pPr>
      <w:r>
        <w:drawing>
          <wp:inline xmlns:a="http://schemas.openxmlformats.org/drawingml/2006/main" xmlns:pic="http://schemas.openxmlformats.org/drawingml/2006/picture">
            <wp:extent cx="5760720" cy="2894514"/>
            <wp:docPr id="12" name="Picture 12"/>
            <wp:cNvGraphicFramePr>
              <a:graphicFrameLocks noChangeAspect="1"/>
            </wp:cNvGraphicFramePr>
            <a:graphic>
              <a:graphicData uri="http://schemas.openxmlformats.org/drawingml/2006/picture">
                <pic:pic>
                  <pic:nvPicPr>
                    <pic:cNvPr id="0" name="beta_heatmap.png"/>
                    <pic:cNvPicPr/>
                  </pic:nvPicPr>
                  <pic:blipFill>
                    <a:blip r:embed="rId19"/>
                    <a:stretch>
                      <a:fillRect/>
                    </a:stretch>
                  </pic:blipFill>
                  <pic:spPr>
                    <a:xfrm>
                      <a:off x="0" y="0"/>
                      <a:ext cx="5760720" cy="2894514"/>
                    </a:xfrm>
                    <a:prstGeom prst="rect"/>
                  </pic:spPr>
                </pic:pic>
              </a:graphicData>
            </a:graphic>
          </wp:inline>
        </w:drawing>
      </w:r>
    </w:p>
    <w:p>
      <w:pPr>
        <w:spacing w:after="200"/>
        <w:jc w:val="center"/>
      </w:pPr>
      <w:r>
        <w:rPr>
          <w:i/>
          <w:color w:val="475569"/>
          <w:sz w:val="18"/>
        </w:rPr>
        <w:t>Figure. The beta matrix that produced those paths: how strongly each stock reacts to each theme.</w:t>
      </w:r>
    </w:p>
    <w:p>
      <w:pPr>
        <w:spacing w:after="0"/>
      </w:pPr>
    </w:p>
    <w:p>
      <w:pPr>
        <w:spacing w:after="40"/>
        <w:jc w:val="center"/>
      </w:pPr>
      <w:r>
        <w:drawing>
          <wp:inline xmlns:a="http://schemas.openxmlformats.org/drawingml/2006/main" xmlns:pic="http://schemas.openxmlformats.org/drawingml/2006/picture">
            <wp:extent cx="5760720" cy="2408836"/>
            <wp:docPr id="13" name="Picture 13"/>
            <wp:cNvGraphicFramePr>
              <a:graphicFrameLocks noChangeAspect="1"/>
            </wp:cNvGraphicFramePr>
            <a:graphic>
              <a:graphicData uri="http://schemas.openxmlformats.org/drawingml/2006/picture">
                <pic:pic>
                  <pic:nvPicPr>
                    <pic:cNvPr id="0" name="two_sessions.png"/>
                    <pic:cNvPicPr/>
                  </pic:nvPicPr>
                  <pic:blipFill>
                    <a:blip r:embed="rId20"/>
                    <a:stretch>
                      <a:fillRect/>
                    </a:stretch>
                  </pic:blipFill>
                  <pic:spPr>
                    <a:xfrm>
                      <a:off x="0" y="0"/>
                      <a:ext cx="5760720" cy="2408836"/>
                    </a:xfrm>
                    <a:prstGeom prst="rect"/>
                  </pic:spPr>
                </pic:pic>
              </a:graphicData>
            </a:graphic>
          </wp:inline>
        </w:drawing>
      </w:r>
    </w:p>
    <w:p>
      <w:pPr>
        <w:spacing w:after="200"/>
        <w:jc w:val="center"/>
      </w:pPr>
      <w:r>
        <w:rPr>
          <w:i/>
          <w:color w:val="475569"/>
          <w:sz w:val="18"/>
        </w:rPr>
        <w:t>Figure. Two sessions are two different games in the same world — prices reset, news re-shuffled.</w:t>
      </w:r>
    </w:p>
    <w:p>
      <w:pPr>
        <w:spacing w:after="0"/>
      </w:pPr>
    </w:p>
    <w:p>
      <w:pPr>
        <w:spacing w:after="40"/>
        <w:jc w:val="center"/>
      </w:pPr>
      <w:r>
        <w:drawing>
          <wp:inline xmlns:a="http://schemas.openxmlformats.org/drawingml/2006/main" xmlns:pic="http://schemas.openxmlformats.org/drawingml/2006/picture">
            <wp:extent cx="5760720" cy="2839518"/>
            <wp:docPr id="14" name="Picture 14"/>
            <wp:cNvGraphicFramePr>
              <a:graphicFrameLocks noChangeAspect="1"/>
            </wp:cNvGraphicFramePr>
            <a:graphic>
              <a:graphicData uri="http://schemas.openxmlformats.org/drawingml/2006/picture">
                <pic:pic>
                  <pic:nvPicPr>
                    <pic:cNvPr id="0" name="sweep_fan.png"/>
                    <pic:cNvPicPr/>
                  </pic:nvPicPr>
                  <pic:blipFill>
                    <a:blip r:embed="rId21"/>
                    <a:stretch>
                      <a:fillRect/>
                    </a:stretch>
                  </pic:blipFill>
                  <pic:spPr>
                    <a:xfrm>
                      <a:off x="0" y="0"/>
                      <a:ext cx="5760720" cy="2839518"/>
                    </a:xfrm>
                    <a:prstGeom prst="rect"/>
                  </pic:spPr>
                </pic:pic>
              </a:graphicData>
            </a:graphic>
          </wp:inline>
        </w:drawing>
      </w:r>
    </w:p>
    <w:p>
      <w:pPr>
        <w:spacing w:after="200"/>
        <w:jc w:val="center"/>
      </w:pPr>
      <w:r>
        <w:rPr>
          <w:i/>
          <w:color w:val="475569"/>
          <w:sz w:val="18"/>
        </w:rPr>
        <w:t>Figure. ONGC across 300 games: a reliable direction on its crude event, but never the same size twice.</w:t>
      </w:r>
    </w:p>
    <w:p>
      <w:r>
        <w:br w:type="page"/>
      </w:r>
    </w:p>
    <w:p>
      <w:pPr>
        <w:pStyle w:val="Heading1"/>
      </w:pPr>
      <w:r>
        <w:t>Part 4 — The full maths (v5), for the model owner</w:t>
      </w:r>
    </w:p>
    <w:p>
      <w:pPr>
        <w:spacing w:after="120" w:before="0"/>
      </w:pPr>
      <w:r>
        <w:rPr>
          <w:b w:val="0"/>
          <w:i w:val="0"/>
          <w:sz w:val="22"/>
        </w:rPr>
        <w:t>Everything below is the exact specification, unwound from the price backward (as requested): first how price is built, then the return equation, then each term inside it. Notation: i = a stock, k = a factor, t = a tick (one 10-second step, t = 1…240), e = a news event.</w:t>
      </w:r>
    </w:p>
    <w:p>
      <w:pPr>
        <w:pStyle w:val="Heading2"/>
      </w:pPr>
      <w:r>
        <w:t>4.1  Price recursion (how a path is built)</w:t>
      </w:r>
    </w:p>
    <w:tbl>
      <w:tblPr>
        <w:tblW w:type="auto" w:w="0"/>
        <w:jc w:val="center"/>
        <w:tblLook w:firstColumn="1" w:firstRow="1" w:lastColumn="0" w:lastRow="0" w:noHBand="0" w:noVBand="1" w:val="04A0"/>
      </w:tblPr>
      <w:tblGrid>
        <w:gridCol w:w="8640"/>
      </w:tblGrid>
      <w:tr>
        <w:tc>
          <w:tcPr>
            <w:tcW w:type="dxa" w:w="9072"/>
            <w:shd w:val="clear" w:fill="EFF6FF"/>
            <w:tcBorders>
              <w:top w:val="single" w:sz="6" w:color="BFDBFE"/>
              <w:left w:val="single" w:sz="6" w:color="BFDBFE"/>
              <w:bottom w:val="single" w:sz="6" w:color="BFDBFE"/>
              <w:right w:val="single" w:sz="6" w:color="BFDBFE"/>
            </w:tcBorders>
          </w:tcPr>
          <w:p>
            <w:pPr>
              <w:spacing w:after="40" w:before="40"/>
              <w:jc w:val="center"/>
            </w:pPr>
            <w:r>
              <w:rPr>
                <w:rFonts w:ascii="Consolas" w:hAnsi="Consolas"/>
                <w:b/>
                <w:color w:val="1E293B"/>
                <w:sz w:val="23"/>
              </w:rPr>
              <w:t>P[i,t]  =  P[i,t-1] · e^( r[i,t] )        (run this every tick)</w:t>
            </w:r>
          </w:p>
          <w:p>
            <w:pPr>
              <w:spacing w:after="40" w:before="40"/>
              <w:jc w:val="center"/>
            </w:pPr>
            <w:r>
              <w:rPr>
                <w:rFonts w:ascii="Consolas" w:hAnsi="Consolas"/>
                <w:b/>
                <w:color w:val="1E293B"/>
                <w:sz w:val="23"/>
              </w:rPr>
            </w:r>
          </w:p>
          <w:p>
            <w:pPr>
              <w:spacing w:after="40" w:before="40"/>
              <w:jc w:val="center"/>
            </w:pPr>
            <w:r>
              <w:rPr>
                <w:rFonts w:ascii="Consolas" w:hAnsi="Consolas"/>
                <w:b/>
                <w:color w:val="1E293B"/>
                <w:sz w:val="23"/>
              </w:rPr>
              <w:t>P[i,t]  =  P[i,0] · exp( Σ_{s=1..t} r[i,s] )   (same thing, unrolled)</w:t>
            </w:r>
          </w:p>
        </w:tc>
      </w:tr>
    </w:tbl>
    <w:p>
      <w:pPr>
        <w:spacing w:after="40"/>
      </w:pPr>
    </w:p>
    <w:p>
      <w:pPr>
        <w:spacing w:after="120" w:before="0"/>
      </w:pPr>
      <w:r>
        <w:rPr>
          <w:b w:val="0"/>
          <w:i w:val="0"/>
          <w:sz w:val="22"/>
        </w:rPr>
        <w:t>The left form is what the code runs — one multiply per tick. The right form shows the price is the start price times e raised to the running total of all returns so far (that inner sum is the random walk). Because e^(anything) &gt; 0, price can never go negative.</w:t>
      </w:r>
    </w:p>
    <w:p>
      <w:pPr>
        <w:pStyle w:val="Heading2"/>
      </w:pPr>
      <w:r>
        <w:t>4.2  The return equation (the core)</w:t>
      </w:r>
    </w:p>
    <w:tbl>
      <w:tblPr>
        <w:tblW w:type="auto" w:w="0"/>
        <w:jc w:val="center"/>
        <w:tblLook w:firstColumn="1" w:firstRow="1" w:lastColumn="0" w:lastRow="0" w:noHBand="0" w:noVBand="1" w:val="04A0"/>
      </w:tblPr>
      <w:tblGrid>
        <w:gridCol w:w="8640"/>
      </w:tblGrid>
      <w:tr>
        <w:tc>
          <w:tcPr>
            <w:tcW w:type="dxa" w:w="9072"/>
            <w:shd w:val="clear" w:fill="EFF6FF"/>
            <w:tcBorders>
              <w:top w:val="single" w:sz="6" w:color="BFDBFE"/>
              <w:left w:val="single" w:sz="6" w:color="BFDBFE"/>
              <w:bottom w:val="single" w:sz="6" w:color="BFDBFE"/>
              <w:right w:val="single" w:sz="6" w:color="BFDBFE"/>
            </w:tcBorders>
          </w:tcPr>
          <w:p>
            <w:pPr>
              <w:spacing w:after="40" w:before="40"/>
              <w:jc w:val="center"/>
            </w:pPr>
            <w:r>
              <w:rPr>
                <w:rFonts w:ascii="Consolas" w:hAnsi="Consolas"/>
                <w:b/>
                <w:color w:val="1E293B"/>
                <w:sz w:val="23"/>
              </w:rPr>
              <w:t>r[i,t] = μ[i] + β_mkt[i]·M[t] + N[i,t] + R[i,t] + ν·m_idio·σ[i]·ε[i,t]</w:t>
            </w:r>
          </w:p>
        </w:tc>
      </w:tr>
    </w:tbl>
    <w:p>
      <w:pPr>
        <w:spacing w:after="40"/>
      </w:pPr>
    </w:p>
    <w:p>
      <w:pPr>
        <w:pStyle w:val="ListBullet"/>
        <w:spacing w:after="60"/>
      </w:pPr>
      <w:r>
        <w:rPr>
          <w:b/>
          <w:sz w:val="22"/>
        </w:rPr>
        <w:t xml:space="preserve">μ[i]  drift — </w:t>
      </w:r>
      <w:r>
        <w:rPr>
          <w:sz w:val="22"/>
        </w:rPr>
        <w:t>a fixed per-tick constant (≈ 6.2×10⁻⁵). Over 240 ticks it compounds to the baseline trend.</w:t>
      </w:r>
    </w:p>
    <w:p>
      <w:pPr>
        <w:pStyle w:val="ListBullet"/>
        <w:spacing w:after="60"/>
      </w:pPr>
      <w:r>
        <w:rPr>
          <w:b/>
          <w:sz w:val="22"/>
        </w:rPr>
        <w:t xml:space="preserve">β_mkt[i]·M[t]  market — </w:t>
      </w:r>
      <w:r>
        <w:rPr>
          <w:sz w:val="22"/>
        </w:rPr>
        <w:t>M[t] is one market-wide shock shared by all stocks this tick; β_mkt scales it per stock.</w:t>
      </w:r>
    </w:p>
    <w:p>
      <w:pPr>
        <w:pStyle w:val="ListBullet"/>
        <w:spacing w:after="60"/>
      </w:pPr>
      <w:r>
        <w:rPr>
          <w:b/>
          <w:sz w:val="22"/>
        </w:rPr>
        <w:t xml:space="preserve">N[i,t]  news — </w:t>
      </w:r>
      <w:r>
        <w:rPr>
          <w:sz w:val="22"/>
        </w:rPr>
        <w:t>factor exposure + any direct ticker headline (Section 4.4).</w:t>
      </w:r>
    </w:p>
    <w:p>
      <w:pPr>
        <w:pStyle w:val="ListBullet"/>
        <w:spacing w:after="60"/>
      </w:pPr>
      <w:r>
        <w:rPr>
          <w:b/>
          <w:sz w:val="22"/>
        </w:rPr>
        <w:t xml:space="preserve">R[i,t]  reversion — </w:t>
      </w:r>
      <w:r>
        <w:rPr>
          <w:sz w:val="22"/>
        </w:rPr>
        <w:t>the pull toward fair value (Section 4.6).</w:t>
      </w:r>
    </w:p>
    <w:p>
      <w:pPr>
        <w:pStyle w:val="ListBullet"/>
        <w:spacing w:after="60"/>
      </w:pPr>
      <w:r>
        <w:rPr>
          <w:b/>
          <w:sz w:val="22"/>
        </w:rPr>
        <w:t xml:space="preserve">ν·m_idio·σ[i]·ε[i,t]  noise — </w:t>
      </w:r>
      <w:r>
        <w:rPr>
          <w:sz w:val="22"/>
        </w:rPr>
        <w:t>ε ~ N(0,1) fresh each tick; σ[i] is the stock's private volatility.</w:t>
      </w:r>
    </w:p>
    <w:tbl>
      <w:tblPr>
        <w:tblW w:type="auto" w:w="0"/>
        <w:jc w:val="center"/>
        <w:tblLook w:firstColumn="1" w:firstRow="1" w:lastColumn="0" w:lastRow="0" w:noHBand="0" w:noVBand="1" w:val="04A0"/>
      </w:tblPr>
      <w:tblGrid>
        <w:gridCol w:w="8640"/>
      </w:tblGrid>
      <w:tr>
        <w:tc>
          <w:tcPr>
            <w:tcW w:type="dxa" w:w="9072"/>
            <w:shd w:val="clear" w:fill="F1F5F9"/>
            <w:tcBorders>
              <w:top w:val="single" w:sz="6" w:color="BFDBFE"/>
              <w:left w:val="single" w:sz="6" w:color="BFDBFE"/>
              <w:bottom w:val="single" w:sz="6" w:color="BFDBFE"/>
              <w:right w:val="single" w:sz="6" w:color="BFDBFE"/>
            </w:tcBorders>
          </w:tcPr>
          <w:p>
            <w:pPr>
              <w:spacing w:after="40" w:before="40"/>
              <w:jc w:val="center"/>
            </w:pPr>
            <w:r>
              <w:rPr>
                <w:rFonts w:ascii="Consolas" w:hAnsi="Consolas"/>
                <w:b/>
                <w:color w:val="475569"/>
                <w:sz w:val="23"/>
              </w:rPr>
              <w:t>M[t] = ν·σ_mkt·ξ[t],   ξ[t] ~ N(0,1)</w:t>
            </w:r>
          </w:p>
        </w:tc>
      </w:tr>
    </w:tbl>
    <w:p>
      <w:pPr>
        <w:spacing w:after="40"/>
      </w:pPr>
    </w:p>
    <w:p>
      <w:pPr>
        <w:pStyle w:val="Heading2"/>
      </w:pPr>
      <w:r>
        <w:t>4.3  Factor returns F[k,t] (the shared drivers)</w:t>
      </w:r>
    </w:p>
    <w:tbl>
      <w:tblPr>
        <w:tblW w:type="auto" w:w="0"/>
        <w:jc w:val="center"/>
        <w:tblLook w:firstColumn="1" w:firstRow="1" w:lastColumn="0" w:lastRow="0" w:noHBand="0" w:noVBand="1" w:val="04A0"/>
      </w:tblPr>
      <w:tblGrid>
        <w:gridCol w:w="8640"/>
      </w:tblGrid>
      <w:tr>
        <w:tc>
          <w:tcPr>
            <w:tcW w:type="dxa" w:w="9072"/>
            <w:shd w:val="clear" w:fill="EFF6FF"/>
            <w:tcBorders>
              <w:top w:val="single" w:sz="6" w:color="BFDBFE"/>
              <w:left w:val="single" w:sz="6" w:color="BFDBFE"/>
              <w:bottom w:val="single" w:sz="6" w:color="BFDBFE"/>
              <w:right w:val="single" w:sz="6" w:color="BFDBFE"/>
            </w:tcBorders>
          </w:tcPr>
          <w:p>
            <w:pPr>
              <w:spacing w:after="40" w:before="40"/>
              <w:jc w:val="center"/>
            </w:pPr>
            <w:r>
              <w:rPr>
                <w:rFonts w:ascii="Consolas" w:hAnsi="Consolas"/>
                <w:b/>
                <w:color w:val="1E293B"/>
                <w:sz w:val="23"/>
              </w:rPr>
              <w:t>F[t] = ν·(L·z[t]) ⊙ σ_F   +   S[t]        (vector over the 10 factors)</w:t>
            </w:r>
          </w:p>
          <w:p>
            <w:pPr>
              <w:spacing w:after="40" w:before="40"/>
              <w:jc w:val="center"/>
            </w:pPr>
            <w:r>
              <w:rPr>
                <w:rFonts w:ascii="Consolas" w:hAnsi="Consolas"/>
                <w:b/>
                <w:color w:val="1E293B"/>
                <w:sz w:val="23"/>
              </w:rPr>
              <w:t>F[k,t] = ν·σ_F[k]·(L·z[t])[k]  +  S[k,t]   (one factor)</w:t>
            </w:r>
          </w:p>
        </w:tc>
      </w:tr>
    </w:tbl>
    <w:p>
      <w:pPr>
        <w:spacing w:after="40"/>
      </w:pPr>
    </w:p>
    <w:p>
      <w:pPr>
        <w:pStyle w:val="ListBullet"/>
        <w:spacing w:after="60"/>
      </w:pPr>
      <w:r>
        <w:rPr>
          <w:b/>
          <w:sz w:val="22"/>
        </w:rPr>
        <w:t xml:space="preserve">z[t] ~ N(0, I) — </w:t>
      </w:r>
      <w:r>
        <w:rPr>
          <w:sz w:val="22"/>
        </w:rPr>
        <w:t>10 independent standard normals.</w:t>
      </w:r>
    </w:p>
    <w:p>
      <w:pPr>
        <w:pStyle w:val="ListBullet"/>
        <w:spacing w:after="60"/>
      </w:pPr>
      <w:r>
        <w:rPr>
          <w:b/>
          <w:sz w:val="22"/>
        </w:rPr>
        <w:t xml:space="preserve">L — </w:t>
      </w:r>
      <w:r>
        <w:rPr>
          <w:sz w:val="22"/>
        </w:rPr>
        <w:t>the Cholesky factor of the correlation matrix C, i.e. L·Lᵀ = C. Multiplying independent noise by L turns it into correlated noise (so e.g. Metals and CrudeOil co-move).</w:t>
      </w:r>
    </w:p>
    <w:p>
      <w:pPr>
        <w:pStyle w:val="ListBullet"/>
        <w:spacing w:after="60"/>
      </w:pPr>
      <w:r>
        <w:rPr>
          <w:b/>
          <w:sz w:val="22"/>
        </w:rPr>
        <w:t xml:space="preserve">σ_F — </w:t>
      </w:r>
      <w:r>
        <w:rPr>
          <w:sz w:val="22"/>
        </w:rPr>
        <w:t>each factor's background volatility; ⊙ is elementwise; ν rescales for tick resolution.</w:t>
      </w:r>
    </w:p>
    <w:p>
      <w:pPr>
        <w:pStyle w:val="ListBullet"/>
        <w:spacing w:after="60"/>
      </w:pPr>
      <w:r>
        <w:rPr>
          <w:b/>
          <w:sz w:val="22"/>
        </w:rPr>
        <w:t xml:space="preserve">S[k,t] — </w:t>
      </w:r>
      <w:r>
        <w:rPr>
          <w:sz w:val="22"/>
        </w:rPr>
        <w:t>the total news shock on factor k (next section).</w:t>
      </w:r>
    </w:p>
    <w:p>
      <w:pPr>
        <w:pStyle w:val="Heading2"/>
      </w:pPr>
      <w:r>
        <w:t>4.4  The news term N[i,t]</w:t>
      </w:r>
    </w:p>
    <w:tbl>
      <w:tblPr>
        <w:tblW w:type="auto" w:w="0"/>
        <w:jc w:val="center"/>
        <w:tblLook w:firstColumn="1" w:firstRow="1" w:lastColumn="0" w:lastRow="0" w:noHBand="0" w:noVBand="1" w:val="04A0"/>
      </w:tblPr>
      <w:tblGrid>
        <w:gridCol w:w="8640"/>
      </w:tblGrid>
      <w:tr>
        <w:tc>
          <w:tcPr>
            <w:tcW w:type="dxa" w:w="9072"/>
            <w:shd w:val="clear" w:fill="EFF6FF"/>
            <w:tcBorders>
              <w:top w:val="single" w:sz="6" w:color="BFDBFE"/>
              <w:left w:val="single" w:sz="6" w:color="BFDBFE"/>
              <w:bottom w:val="single" w:sz="6" w:color="BFDBFE"/>
              <w:right w:val="single" w:sz="6" w:color="BFDBFE"/>
            </w:tcBorders>
          </w:tcPr>
          <w:p>
            <w:pPr>
              <w:spacing w:after="40" w:before="40"/>
              <w:jc w:val="center"/>
            </w:pPr>
            <w:r>
              <w:rPr>
                <w:rFonts w:ascii="Consolas" w:hAnsi="Consolas"/>
                <w:b/>
                <w:color w:val="1E293B"/>
                <w:sz w:val="23"/>
              </w:rPr>
              <w:t>N[i,t] = β[i]ᵀ·F[t]  +  S_tk[i,t]</w:t>
            </w:r>
          </w:p>
          <w:p>
            <w:pPr>
              <w:spacing w:after="40" w:before="40"/>
              <w:jc w:val="center"/>
            </w:pPr>
            <w:r>
              <w:rPr>
                <w:rFonts w:ascii="Consolas" w:hAnsi="Consolas"/>
                <w:b/>
                <w:color w:val="1E293B"/>
                <w:sz w:val="23"/>
              </w:rPr>
              <w:t xml:space="preserve">       = Σ_{k=1..10} β[i,k]·F[k,t]  +  S_tk[i,t]</w:t>
            </w:r>
          </w:p>
        </w:tc>
      </w:tr>
    </w:tbl>
    <w:p>
      <w:pPr>
        <w:spacing w:after="40"/>
      </w:pPr>
    </w:p>
    <w:p>
      <w:pPr>
        <w:pStyle w:val="ListBullet"/>
        <w:spacing w:after="60"/>
      </w:pPr>
      <w:r>
        <w:rPr>
          <w:b/>
          <w:sz w:val="22"/>
        </w:rPr>
        <w:t xml:space="preserve">β[i] — </w:t>
      </w:r>
      <w:r>
        <w:rPr>
          <w:sz w:val="22"/>
        </w:rPr>
        <w:t>stock i's beta vector; each β[i,k] ∈ [−1,1], sign meaningful (an airline vs oil is negative). β[i,k]=0 means stock i ignores factor k entirely.</w:t>
      </w:r>
    </w:p>
    <w:p>
      <w:pPr>
        <w:pStyle w:val="ListBullet"/>
        <w:spacing w:after="60"/>
      </w:pPr>
      <w:r>
        <w:rPr>
          <w:b/>
          <w:sz w:val="22"/>
        </w:rPr>
        <w:t xml:space="preserve">S_tk[i,t] — </w:t>
      </w:r>
      <w:r>
        <w:rPr>
          <w:sz w:val="22"/>
        </w:rPr>
        <w:t>a shock from any headline aimed directly at stock i (e.g. 'INFY cuts guidance'), same decay shape.</w:t>
      </w:r>
    </w:p>
    <w:p>
      <w:pPr>
        <w:pStyle w:val="Heading2"/>
      </w:pPr>
      <w:r>
        <w:t>4.5  News shocks and the decay factor</w:t>
      </w:r>
    </w:p>
    <w:p>
      <w:pPr>
        <w:spacing w:after="120" w:before="0"/>
      </w:pPr>
      <w:r>
        <w:rPr>
          <w:b w:val="0"/>
          <w:i w:val="0"/>
          <w:sz w:val="22"/>
        </w:rPr>
        <w:t>A single event e fires at tick t₀ on either a factor or a ticker, and contributes at every later tick t ≥ t₀:</w:t>
      </w:r>
    </w:p>
    <w:tbl>
      <w:tblPr>
        <w:tblW w:type="auto" w:w="0"/>
        <w:jc w:val="center"/>
        <w:tblLook w:firstColumn="1" w:firstRow="1" w:lastColumn="0" w:lastRow="0" w:noHBand="0" w:noVBand="1" w:val="04A0"/>
      </w:tblPr>
      <w:tblGrid>
        <w:gridCol w:w="8640"/>
      </w:tblGrid>
      <w:tr>
        <w:tc>
          <w:tcPr>
            <w:tcW w:type="dxa" w:w="9072"/>
            <w:shd w:val="clear" w:fill="EFF6FF"/>
            <w:tcBorders>
              <w:top w:val="single" w:sz="6" w:color="BFDBFE"/>
              <w:left w:val="single" w:sz="6" w:color="BFDBFE"/>
              <w:bottom w:val="single" w:sz="6" w:color="BFDBFE"/>
              <w:right w:val="single" w:sz="6" w:color="BFDBFE"/>
            </w:tcBorders>
          </w:tcPr>
          <w:p>
            <w:pPr>
              <w:spacing w:after="40" w:before="40"/>
              <w:jc w:val="center"/>
            </w:pPr>
            <w:r>
              <w:rPr>
                <w:rFonts w:ascii="Consolas" w:hAnsi="Consolas"/>
                <w:b/>
                <w:color w:val="1E293B"/>
                <w:sz w:val="23"/>
              </w:rPr>
              <w:t>shock_e(t) = s_e · g_e · e^( −(t − t₀)/τ_e ) · ( τ_ref / τ_e )</w:t>
            </w:r>
          </w:p>
        </w:tc>
      </w:tr>
    </w:tbl>
    <w:p>
      <w:pPr>
        <w:spacing w:after="40"/>
      </w:pPr>
    </w:p>
    <w:p>
      <w:pPr>
        <w:pStyle w:val="ListBullet"/>
        <w:spacing w:after="60"/>
      </w:pPr>
      <w:r>
        <w:rPr>
          <w:b/>
          <w:sz w:val="22"/>
        </w:rPr>
        <w:t xml:space="preserve">s_e  score — </w:t>
      </w:r>
      <w:r>
        <w:rPr>
          <w:sz w:val="22"/>
        </w:rPr>
        <w:t>direction &amp; intensity, drawn once when it fires: s_e = clip( N(s*_e, σ_s²), −1, 1 ). Wide σ_s ⇒ events sometimes land weak or flip sign.</w:t>
      </w:r>
    </w:p>
    <w:p>
      <w:pPr>
        <w:pStyle w:val="ListBullet"/>
        <w:spacing w:after="60"/>
      </w:pPr>
      <w:r>
        <w:rPr>
          <w:b/>
          <w:sz w:val="22"/>
        </w:rPr>
        <w:t xml:space="preserve">g_e  gain — </w:t>
      </w:r>
      <w:r>
        <w:rPr>
          <w:sz w:val="22"/>
        </w:rPr>
        <w:t>peak magnitude (how big a deal the headline is).</w:t>
      </w:r>
    </w:p>
    <w:p>
      <w:pPr>
        <w:pStyle w:val="ListBullet"/>
        <w:spacing w:after="60"/>
      </w:pPr>
      <w:r>
        <w:rPr>
          <w:b/>
          <w:sz w:val="22"/>
        </w:rPr>
        <w:t xml:space="preserve">e^(−(t−t₀)/τ_e)  decay — </w:t>
      </w:r>
      <w:r>
        <w:rPr>
          <w:sz w:val="22"/>
        </w:rPr>
        <w:t>1 at the instant it fires; ≈0.37 after τ_e ticks; ≈0 after 3τ_e.</w:t>
      </w:r>
    </w:p>
    <w:p>
      <w:pPr>
        <w:pStyle w:val="ListBullet"/>
        <w:spacing w:after="60"/>
      </w:pPr>
      <w:r>
        <w:rPr>
          <w:b/>
          <w:sz w:val="22"/>
        </w:rPr>
        <w:t xml:space="preserve">τ_ref/τ_e  normaliser — </w:t>
      </w:r>
      <w:r>
        <w:rPr>
          <w:sz w:val="22"/>
        </w:rPr>
        <w:t>keeps a shock's TOTAL integrated impact fixed no matter how long it lingers (∫ g·e^(−a/τ) da = g·τ, so dividing by τ and referencing τ_ref makes total ≈ g·τ_ref). τ_ref = 36.</w:t>
      </w:r>
    </w:p>
    <w:tbl>
      <w:tblPr>
        <w:tblW w:type="auto" w:w="0"/>
        <w:jc w:val="center"/>
        <w:tblLook w:firstColumn="1" w:firstRow="1" w:lastColumn="0" w:lastRow="0" w:noHBand="0" w:noVBand="1" w:val="04A0"/>
      </w:tblPr>
      <w:tblGrid>
        <w:gridCol w:w="8640"/>
      </w:tblGrid>
      <w:tr>
        <w:tc>
          <w:tcPr>
            <w:tcW w:type="dxa" w:w="9072"/>
            <w:shd w:val="clear" w:fill="F1F5F9"/>
            <w:tcBorders>
              <w:top w:val="single" w:sz="6" w:color="BFDBFE"/>
              <w:left w:val="single" w:sz="6" w:color="BFDBFE"/>
              <w:bottom w:val="single" w:sz="6" w:color="BFDBFE"/>
              <w:right w:val="single" w:sz="6" w:color="BFDBFE"/>
            </w:tcBorders>
          </w:tcPr>
          <w:p>
            <w:pPr>
              <w:spacing w:after="40" w:before="40"/>
              <w:jc w:val="center"/>
            </w:pPr>
            <w:r>
              <w:rPr>
                <w:rFonts w:ascii="Consolas" w:hAnsi="Consolas"/>
                <w:b/>
                <w:color w:val="475569"/>
                <w:sz w:val="23"/>
              </w:rPr>
              <w:t>S[k,t] = Σ_{events on factor k} shock_e(t)</w:t>
            </w:r>
          </w:p>
          <w:p>
            <w:pPr>
              <w:spacing w:after="40" w:before="40"/>
              <w:jc w:val="center"/>
            </w:pPr>
            <w:r>
              <w:rPr>
                <w:rFonts w:ascii="Consolas" w:hAnsi="Consolas"/>
                <w:b/>
                <w:color w:val="475569"/>
                <w:sz w:val="23"/>
              </w:rPr>
              <w:t>S_tk[i,t] = Σ_{events on ticker i} shock_e(t)</w:t>
            </w:r>
          </w:p>
        </w:tc>
      </w:tr>
    </w:tbl>
    <w:p>
      <w:pPr>
        <w:spacing w:after="40"/>
      </w:pPr>
    </w:p>
    <w:p>
      <w:pPr>
        <w:spacing w:after="120" w:before="0"/>
      </w:pPr>
      <w:r>
        <w:rPr>
          <w:b w:val="0"/>
          <w:i w:val="0"/>
          <w:sz w:val="22"/>
        </w:rPr>
        <w:t>g_e and τ_e are themselves jittered once per game: g_e ~ N(g*, (0.10·g*)²), τ_e ~ N(τ*, (0.10·τ*)²).</w:t>
      </w:r>
    </w:p>
    <w:p>
      <w:pPr>
        <w:pStyle w:val="Heading2"/>
      </w:pPr>
      <w:r>
        <w:t>4.6  Mean-reversion and the moving anchor</w:t>
      </w:r>
    </w:p>
    <w:p>
      <w:pPr>
        <w:spacing w:after="120" w:before="0"/>
      </w:pPr>
      <w:r>
        <w:rPr>
          <w:b w:val="0"/>
          <w:i w:val="0"/>
          <w:sz w:val="22"/>
        </w:rPr>
        <w:t>Each stock carries a hidden fair-value anchor A[i,t]. The reversion term pulls the (log) price toward it, and the PERMANENT slice of each tick's news moves the anchor itself:</w:t>
      </w:r>
    </w:p>
    <w:tbl>
      <w:tblPr>
        <w:tblW w:type="auto" w:w="0"/>
        <w:jc w:val="center"/>
        <w:tblLook w:firstColumn="1" w:firstRow="1" w:lastColumn="0" w:lastRow="0" w:noHBand="0" w:noVBand="1" w:val="04A0"/>
      </w:tblPr>
      <w:tblGrid>
        <w:gridCol w:w="8640"/>
      </w:tblGrid>
      <w:tr>
        <w:tc>
          <w:tcPr>
            <w:tcW w:type="dxa" w:w="9072"/>
            <w:shd w:val="clear" w:fill="EFF6FF"/>
            <w:tcBorders>
              <w:top w:val="single" w:sz="6" w:color="BFDBFE"/>
              <w:left w:val="single" w:sz="6" w:color="BFDBFE"/>
              <w:bottom w:val="single" w:sz="6" w:color="BFDBFE"/>
              <w:right w:val="single" w:sz="6" w:color="BFDBFE"/>
            </w:tcBorders>
          </w:tcPr>
          <w:p>
            <w:pPr>
              <w:spacing w:after="40" w:before="40"/>
              <w:jc w:val="center"/>
            </w:pPr>
            <w:r>
              <w:rPr>
                <w:rFonts w:ascii="Consolas" w:hAnsi="Consolas"/>
                <w:b/>
                <w:color w:val="1E293B"/>
                <w:sz w:val="23"/>
              </w:rPr>
              <w:t>R[i,t] = κ[i] · ( ln A[i,t] − ln P[i,t-1] )</w:t>
            </w:r>
          </w:p>
          <w:p>
            <w:pPr>
              <w:spacing w:after="40" w:before="40"/>
              <w:jc w:val="center"/>
            </w:pPr>
            <w:r>
              <w:rPr>
                <w:rFonts w:ascii="Consolas" w:hAnsi="Consolas"/>
                <w:b/>
                <w:color w:val="1E293B"/>
                <w:sz w:val="23"/>
              </w:rPr>
              <w:t>A[i,t] = A[i,t-1] · exp( φ · N[i,t] )</w:t>
            </w:r>
          </w:p>
        </w:tc>
      </w:tr>
    </w:tbl>
    <w:p>
      <w:pPr>
        <w:spacing w:after="40"/>
      </w:pPr>
    </w:p>
    <w:p>
      <w:pPr>
        <w:pStyle w:val="ListBullet"/>
        <w:spacing w:after="60"/>
      </w:pPr>
      <w:r>
        <w:rPr>
          <w:b/>
          <w:sz w:val="22"/>
        </w:rPr>
        <w:t xml:space="preserve">κ[i]  spring strength — </w:t>
      </w:r>
      <w:r>
        <w:rPr>
          <w:sz w:val="22"/>
        </w:rPr>
        <w:t>how fast price snaps back (v5: ≈ 0.08). Bigger = faster retrace.</w:t>
      </w:r>
    </w:p>
    <w:p>
      <w:pPr>
        <w:pStyle w:val="ListBullet"/>
        <w:spacing w:after="60"/>
      </w:pPr>
      <w:r>
        <w:rPr>
          <w:b/>
          <w:sz w:val="22"/>
        </w:rPr>
        <w:t xml:space="preserve">φ = 0.35  permanent fraction — </w:t>
      </w:r>
      <w:r>
        <w:rPr>
          <w:sz w:val="22"/>
        </w:rPr>
        <w:t>35% of a news move permanently relocates fair value; the other 65% is a transient overshoot the spring pulls back. This is what kills 'short the shock forever'.</w:t>
      </w:r>
    </w:p>
    <w:p>
      <w:pPr>
        <w:pStyle w:val="Heading2"/>
      </w:pPr>
      <w:r>
        <w:t>4.7  Correlation via Cholesky</w:t>
      </w:r>
    </w:p>
    <w:tbl>
      <w:tblPr>
        <w:tblW w:type="auto" w:w="0"/>
        <w:jc w:val="center"/>
        <w:tblLook w:firstColumn="1" w:firstRow="1" w:lastColumn="0" w:lastRow="0" w:noHBand="0" w:noVBand="1" w:val="04A0"/>
      </w:tblPr>
      <w:tblGrid>
        <w:gridCol w:w="8640"/>
      </w:tblGrid>
      <w:tr>
        <w:tc>
          <w:tcPr>
            <w:tcW w:type="dxa" w:w="9072"/>
            <w:shd w:val="clear" w:fill="EFF6FF"/>
            <w:tcBorders>
              <w:top w:val="single" w:sz="6" w:color="BFDBFE"/>
              <w:left w:val="single" w:sz="6" w:color="BFDBFE"/>
              <w:bottom w:val="single" w:sz="6" w:color="BFDBFE"/>
              <w:right w:val="single" w:sz="6" w:color="BFDBFE"/>
            </w:tcBorders>
          </w:tcPr>
          <w:p>
            <w:pPr>
              <w:spacing w:after="40" w:before="40"/>
              <w:jc w:val="center"/>
            </w:pPr>
            <w:r>
              <w:rPr>
                <w:rFonts w:ascii="Consolas" w:hAnsi="Consolas"/>
                <w:b/>
                <w:color w:val="1E293B"/>
                <w:sz w:val="23"/>
              </w:rPr>
              <w:t>C = L·Lᵀ   (C = factor correlation matrix, L lower-triangular)</w:t>
            </w:r>
          </w:p>
          <w:p>
            <w:pPr>
              <w:spacing w:after="40" w:before="40"/>
              <w:jc w:val="center"/>
            </w:pPr>
            <w:r>
              <w:rPr>
                <w:rFonts w:ascii="Consolas" w:hAnsi="Consolas"/>
                <w:b/>
                <w:color w:val="1E293B"/>
                <w:sz w:val="23"/>
              </w:rPr>
              <w:t>z[t] ~ N(0, I),   then   η[t] = L·z[t] has correlation C</w:t>
            </w:r>
          </w:p>
        </w:tc>
      </w:tr>
    </w:tbl>
    <w:p>
      <w:pPr>
        <w:spacing w:after="40"/>
      </w:pPr>
    </w:p>
    <w:p>
      <w:pPr>
        <w:spacing w:after="120" w:before="0"/>
      </w:pPr>
      <w:r>
        <w:rPr>
          <w:b w:val="0"/>
          <w:i w:val="0"/>
          <w:sz w:val="22"/>
        </w:rPr>
        <w:t>A hand-written correlation matrix can occasionally be invalid (non-positive-semi-definite) and Cholesky will refuse; keep it to sensible values, or repair to the nearest valid matrix. Convex blends of valid matrices stay valid.</w:t>
      </w:r>
    </w:p>
    <w:p>
      <w:pPr>
        <w:pStyle w:val="Heading2"/>
      </w:pPr>
      <w:r>
        <w:t>4.8  The full per-tick algorithm</w:t>
      </w:r>
    </w:p>
    <w:p>
      <w:pPr>
        <w:spacing w:after="120" w:before="0"/>
      </w:pPr>
      <w:r>
        <w:rPr>
          <w:b w:val="0"/>
          <w:i w:val="0"/>
          <w:sz w:val="22"/>
        </w:rPr>
        <w:t>This is literally the body of the engine's step() function, in order, for each tick t (t_local within a session):</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(a) FIRE due events:   for each event e with t0 == t:</w:t>
            </w:r>
          </w:p>
          <w:p>
            <w:pPr>
              <w:spacing w:after="0" w:line="240" w:lineRule="auto"/>
            </w:pPr>
            <w:r>
              <w:rPr>
                <w:rFonts w:ascii="Consolas" w:hAnsi="Consolas"/>
                <w:color w:val="1E293B"/>
                <w:sz w:val="19"/>
              </w:rPr>
              <w:t xml:space="preserve">        s_e = clip( Normal(target_e, SCORE_SPREAD), -1, +1 )</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(b) SUM active shocks:</w:t>
            </w:r>
          </w:p>
          <w:p>
            <w:pPr>
              <w:spacing w:after="0" w:line="240" w:lineRule="auto"/>
            </w:pPr>
            <w:r>
              <w:rPr>
                <w:rFonts w:ascii="Consolas" w:hAnsi="Consolas"/>
                <w:color w:val="1E293B"/>
                <w:sz w:val="19"/>
              </w:rPr>
              <w:t xml:space="preserve">        S[k]   = Σ  s_e·g_e·exp(-(t-t0)/tau_e)·(REF_TAU/tau_e)   over factor events</w:t>
            </w:r>
          </w:p>
          <w:p>
            <w:pPr>
              <w:spacing w:after="0" w:line="240" w:lineRule="auto"/>
            </w:pPr>
            <w:r>
              <w:rPr>
                <w:rFonts w:ascii="Consolas" w:hAnsi="Consolas"/>
                <w:color w:val="1E293B"/>
                <w:sz w:val="19"/>
              </w:rPr>
              <w:t xml:space="preserve">        S_tk[i]= Σ  (same)                                       over ticker events</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(c) FACTORS:   z ~ Normal(0, I_10)</w:t>
            </w:r>
          </w:p>
          <w:p>
            <w:pPr>
              <w:spacing w:after="0" w:line="240" w:lineRule="auto"/>
            </w:pPr>
            <w:r>
              <w:rPr>
                <w:rFonts w:ascii="Consolas" w:hAnsi="Consolas"/>
                <w:color w:val="1E293B"/>
                <w:sz w:val="19"/>
              </w:rPr>
              <w:t xml:space="preserve">        F = VOL_SCALE·(L @ z)·FACTOR_VOL + S</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(d) MARKET:    M = VOL_SCALE·MKT_VOL·Normal(0,1)</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(e) PER STOCK i:</w:t>
            </w:r>
          </w:p>
          <w:p>
            <w:pPr>
              <w:spacing w:after="0" w:line="240" w:lineRule="auto"/>
            </w:pPr>
            <w:r>
              <w:rPr>
                <w:rFonts w:ascii="Consolas" w:hAnsi="Consolas"/>
                <w:color w:val="1E293B"/>
                <w:sz w:val="19"/>
              </w:rPr>
              <w:t xml:space="preserve">        N      = beta[i]·F + S_tk[i]</w:t>
            </w:r>
          </w:p>
          <w:p>
            <w:pPr>
              <w:spacing w:after="0" w:line="240" w:lineRule="auto"/>
            </w:pPr>
            <w:r>
              <w:rPr>
                <w:rFonts w:ascii="Consolas" w:hAnsi="Consolas"/>
                <w:color w:val="1E293B"/>
                <w:sz w:val="19"/>
              </w:rPr>
              <w:t xml:space="preserve">        A[i]   = A[i]·exp(PERM_FRAC · N)              # move fair value</w:t>
            </w:r>
          </w:p>
          <w:p>
            <w:pPr>
              <w:spacing w:after="0" w:line="240" w:lineRule="auto"/>
            </w:pPr>
            <w:r>
              <w:rPr>
                <w:rFonts w:ascii="Consolas" w:hAnsi="Consolas"/>
                <w:color w:val="1E293B"/>
                <w:sz w:val="19"/>
              </w:rPr>
              <w:t xml:space="preserve">        R      = KAPPA·(ln A[i] - ln P[i])            # spring toward it</w:t>
            </w:r>
          </w:p>
          <w:p>
            <w:pPr>
              <w:spacing w:after="0" w:line="240" w:lineRule="auto"/>
            </w:pPr>
            <w:r>
              <w:rPr>
                <w:rFonts w:ascii="Consolas" w:hAnsi="Consolas"/>
                <w:color w:val="1E293B"/>
                <w:sz w:val="19"/>
              </w:rPr>
              <w:t xml:space="preserve">        idio   = VOL_SCALE·IDIO_MULT·sigma[i]·Normal(0,1)</w:t>
            </w:r>
          </w:p>
          <w:p>
            <w:pPr>
              <w:spacing w:after="0" w:line="240" w:lineRule="auto"/>
            </w:pPr>
            <w:r>
              <w:rPr>
                <w:rFonts w:ascii="Consolas" w:hAnsi="Consolas"/>
                <w:color w:val="1E293B"/>
                <w:sz w:val="19"/>
              </w:rPr>
              <w:t xml:space="preserve">        r      = DRIFT + mkt_beta[i]·M + N + R + idio # the 5 ingredients</w:t>
            </w:r>
          </w:p>
          <w:p>
            <w:pPr>
              <w:spacing w:after="0" w:line="240" w:lineRule="auto"/>
            </w:pPr>
            <w:r>
              <w:rPr>
                <w:rFonts w:ascii="Consolas" w:hAnsi="Consolas"/>
                <w:color w:val="1E293B"/>
                <w:sz w:val="19"/>
              </w:rPr>
              <w:t xml:space="preserve">        P[i]   = P[i]·exp(r)                          # grow price</w:t>
            </w:r>
          </w:p>
        </w:tc>
      </w:tr>
    </w:tbl>
    <w:p>
      <w:pPr>
        <w:spacing w:after="40"/>
      </w:pPr>
    </w:p>
    <w:p>
      <w:pPr>
        <w:pStyle w:val="Heading2"/>
      </w:pPr>
      <w:r>
        <w:t>4.9  Symbol table</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E293B"/>
          </w:tcPr>
          <w:p>
            <w:pPr>
              <w:spacing w:after="20"/>
            </w:pPr>
            <w:r>
              <w:rPr>
                <w:b/>
                <w:color w:val="FFFFFF"/>
                <w:sz w:val="18"/>
              </w:rPr>
              <w:t>Symbol</w:t>
            </w:r>
          </w:p>
        </w:tc>
        <w:tc>
          <w:tcPr>
            <w:tcW w:type="dxa" w:w="4608"/>
            <w:shd w:val="clear" w:fill="1E293B"/>
          </w:tcPr>
          <w:p>
            <w:pPr>
              <w:spacing w:after="20"/>
            </w:pPr>
            <w:r>
              <w:rPr>
                <w:b/>
                <w:color w:val="FFFFFF"/>
                <w:sz w:val="18"/>
              </w:rPr>
              <w:t>Meaning</w:t>
            </w:r>
          </w:p>
        </w:tc>
        <w:tc>
          <w:tcPr>
            <w:tcW w:type="dxa" w:w="2736"/>
            <w:shd w:val="clear" w:fill="1E293B"/>
          </w:tcPr>
          <w:p>
            <w:pPr>
              <w:spacing w:after="20"/>
            </w:pPr>
            <w:r>
              <w:rPr>
                <w:b/>
                <w:color w:val="FFFFFF"/>
                <w:sz w:val="18"/>
              </w:rPr>
              <w:t>Drawn / fixed</w:t>
            </w:r>
          </w:p>
        </w:tc>
      </w:tr>
      <w:tr>
        <w:tc>
          <w:tcPr>
            <w:tcW w:type="dxa" w:w="2016"/>
          </w:tcPr>
          <w:p>
            <w:pPr>
              <w:spacing w:after="20"/>
            </w:pPr>
            <w:r>
              <w:rPr>
                <w:color w:val="1E293B"/>
                <w:sz w:val="18"/>
              </w:rPr>
              <w:t>P[i,t]</w:t>
            </w:r>
          </w:p>
        </w:tc>
        <w:tc>
          <w:tcPr>
            <w:tcW w:type="dxa" w:w="4608"/>
          </w:tcPr>
          <w:p>
            <w:pPr>
              <w:spacing w:after="20"/>
            </w:pPr>
            <w:r>
              <w:rPr>
                <w:color w:val="1E293B"/>
                <w:sz w:val="18"/>
              </w:rPr>
              <w:t>price of stock i at tick t</w:t>
            </w:r>
          </w:p>
        </w:tc>
        <w:tc>
          <w:tcPr>
            <w:tcW w:type="dxa" w:w="2736"/>
          </w:tcPr>
          <w:p>
            <w:pPr>
              <w:spacing w:after="20"/>
            </w:pPr>
            <w:r>
              <w:rPr>
                <w:color w:val="1E293B"/>
                <w:sz w:val="18"/>
              </w:rPr>
              <w:t>state</w:t>
            </w:r>
          </w:p>
        </w:tc>
      </w:tr>
      <w:tr>
        <w:tc>
          <w:tcPr>
            <w:tcW w:type="dxa" w:w="2016"/>
            <w:shd w:val="clear" w:fill="F8FAFC"/>
          </w:tcPr>
          <w:p>
            <w:pPr>
              <w:spacing w:after="20"/>
            </w:pPr>
            <w:r>
              <w:rPr>
                <w:color w:val="1E293B"/>
                <w:sz w:val="18"/>
              </w:rPr>
              <w:t>r[i,t]</w:t>
            </w:r>
          </w:p>
        </w:tc>
        <w:tc>
          <w:tcPr>
            <w:tcW w:type="dxa" w:w="4608"/>
            <w:shd w:val="clear" w:fill="F8FAFC"/>
          </w:tcPr>
          <w:p>
            <w:pPr>
              <w:spacing w:after="20"/>
            </w:pPr>
            <w:r>
              <w:rPr>
                <w:color w:val="1E293B"/>
                <w:sz w:val="18"/>
              </w:rPr>
              <w:t>log-return of i at t</w:t>
            </w:r>
          </w:p>
        </w:tc>
        <w:tc>
          <w:tcPr>
            <w:tcW w:type="dxa" w:w="2736"/>
            <w:shd w:val="clear" w:fill="F8FAFC"/>
          </w:tcPr>
          <w:p>
            <w:pPr>
              <w:spacing w:after="20"/>
            </w:pPr>
            <w:r>
              <w:rPr>
                <w:color w:val="1E293B"/>
                <w:sz w:val="18"/>
              </w:rPr>
              <w:t>computed</w:t>
            </w:r>
          </w:p>
        </w:tc>
      </w:tr>
      <w:tr>
        <w:tc>
          <w:tcPr>
            <w:tcW w:type="dxa" w:w="2016"/>
          </w:tcPr>
          <w:p>
            <w:pPr>
              <w:spacing w:after="20"/>
            </w:pPr>
            <w:r>
              <w:rPr>
                <w:color w:val="1E293B"/>
                <w:sz w:val="18"/>
              </w:rPr>
              <w:t>μ[i]</w:t>
            </w:r>
          </w:p>
        </w:tc>
        <w:tc>
          <w:tcPr>
            <w:tcW w:type="dxa" w:w="4608"/>
          </w:tcPr>
          <w:p>
            <w:pPr>
              <w:spacing w:after="20"/>
            </w:pPr>
            <w:r>
              <w:rPr>
                <w:color w:val="1E293B"/>
                <w:sz w:val="18"/>
              </w:rPr>
              <w:t>drift</w:t>
            </w:r>
          </w:p>
        </w:tc>
        <w:tc>
          <w:tcPr>
            <w:tcW w:type="dxa" w:w="2736"/>
          </w:tcPr>
          <w:p>
            <w:pPr>
              <w:spacing w:after="20"/>
            </w:pPr>
            <w:r>
              <w:rPr>
                <w:color w:val="1E293B"/>
                <w:sz w:val="18"/>
              </w:rPr>
              <w:t>fixed (≈6.2e-5)</w:t>
            </w:r>
          </w:p>
        </w:tc>
      </w:tr>
      <w:tr>
        <w:tc>
          <w:tcPr>
            <w:tcW w:type="dxa" w:w="2016"/>
            <w:shd w:val="clear" w:fill="F8FAFC"/>
          </w:tcPr>
          <w:p>
            <w:pPr>
              <w:spacing w:after="20"/>
            </w:pPr>
            <w:r>
              <w:rPr>
                <w:color w:val="1E293B"/>
                <w:sz w:val="18"/>
              </w:rPr>
              <w:t>M[t], ξ[t]</w:t>
            </w:r>
          </w:p>
        </w:tc>
        <w:tc>
          <w:tcPr>
            <w:tcW w:type="dxa" w:w="4608"/>
            <w:shd w:val="clear" w:fill="F8FAFC"/>
          </w:tcPr>
          <w:p>
            <w:pPr>
              <w:spacing w:after="20"/>
            </w:pPr>
            <w:r>
              <w:rPr>
                <w:color w:val="1E293B"/>
                <w:sz w:val="18"/>
              </w:rPr>
              <w:t>market shock / its unit normal</w:t>
            </w:r>
          </w:p>
        </w:tc>
        <w:tc>
          <w:tcPr>
            <w:tcW w:type="dxa" w:w="2736"/>
            <w:shd w:val="clear" w:fill="F8FAFC"/>
          </w:tcPr>
          <w:p>
            <w:pPr>
              <w:spacing w:after="20"/>
            </w:pPr>
            <w:r>
              <w:rPr>
                <w:color w:val="1E293B"/>
                <w:sz w:val="18"/>
              </w:rPr>
              <w:t>per tick</w:t>
            </w:r>
          </w:p>
        </w:tc>
      </w:tr>
      <w:tr>
        <w:tc>
          <w:tcPr>
            <w:tcW w:type="dxa" w:w="2016"/>
          </w:tcPr>
          <w:p>
            <w:pPr>
              <w:spacing w:after="20"/>
            </w:pPr>
            <w:r>
              <w:rPr>
                <w:color w:val="1E293B"/>
                <w:sz w:val="18"/>
              </w:rPr>
              <w:t>β_mkt[i]</w:t>
            </w:r>
          </w:p>
        </w:tc>
        <w:tc>
          <w:tcPr>
            <w:tcW w:type="dxa" w:w="4608"/>
          </w:tcPr>
          <w:p>
            <w:pPr>
              <w:spacing w:after="20"/>
            </w:pPr>
            <w:r>
              <w:rPr>
                <w:color w:val="1E293B"/>
                <w:sz w:val="18"/>
              </w:rPr>
              <w:t>market beta</w:t>
            </w:r>
          </w:p>
        </w:tc>
        <w:tc>
          <w:tcPr>
            <w:tcW w:type="dxa" w:w="2736"/>
          </w:tcPr>
          <w:p>
            <w:pPr>
              <w:spacing w:after="20"/>
            </w:pPr>
            <w:r>
              <w:rPr>
                <w:color w:val="1E293B"/>
                <w:sz w:val="18"/>
              </w:rPr>
              <w:t>per game, N(1, 0.05²)</w:t>
            </w:r>
          </w:p>
        </w:tc>
      </w:tr>
      <w:tr>
        <w:tc>
          <w:tcPr>
            <w:tcW w:type="dxa" w:w="2016"/>
            <w:shd w:val="clear" w:fill="F8FAFC"/>
          </w:tcPr>
          <w:p>
            <w:pPr>
              <w:spacing w:after="20"/>
            </w:pPr>
            <w:r>
              <w:rPr>
                <w:color w:val="1E293B"/>
                <w:sz w:val="18"/>
              </w:rPr>
              <w:t>F[k,t]</w:t>
            </w:r>
          </w:p>
        </w:tc>
        <w:tc>
          <w:tcPr>
            <w:tcW w:type="dxa" w:w="4608"/>
            <w:shd w:val="clear" w:fill="F8FAFC"/>
          </w:tcPr>
          <w:p>
            <w:pPr>
              <w:spacing w:after="20"/>
            </w:pPr>
            <w:r>
              <w:rPr>
                <w:color w:val="1E293B"/>
                <w:sz w:val="18"/>
              </w:rPr>
              <w:t>factor return</w:t>
            </w:r>
          </w:p>
        </w:tc>
        <w:tc>
          <w:tcPr>
            <w:tcW w:type="dxa" w:w="2736"/>
            <w:shd w:val="clear" w:fill="F8FAFC"/>
          </w:tcPr>
          <w:p>
            <w:pPr>
              <w:spacing w:after="20"/>
            </w:pPr>
            <w:r>
              <w:rPr>
                <w:color w:val="1E293B"/>
                <w:sz w:val="18"/>
              </w:rPr>
              <w:t>per tick</w:t>
            </w:r>
          </w:p>
        </w:tc>
      </w:tr>
      <w:tr>
        <w:tc>
          <w:tcPr>
            <w:tcW w:type="dxa" w:w="2016"/>
          </w:tcPr>
          <w:p>
            <w:pPr>
              <w:spacing w:after="20"/>
            </w:pPr>
            <w:r>
              <w:rPr>
                <w:color w:val="1E293B"/>
                <w:sz w:val="18"/>
              </w:rPr>
              <w:t>z[t]</w:t>
            </w:r>
          </w:p>
        </w:tc>
        <w:tc>
          <w:tcPr>
            <w:tcW w:type="dxa" w:w="4608"/>
          </w:tcPr>
          <w:p>
            <w:pPr>
              <w:spacing w:after="20"/>
            </w:pPr>
            <w:r>
              <w:rPr>
                <w:color w:val="1E293B"/>
                <w:sz w:val="18"/>
              </w:rPr>
              <w:t>10 independent normals</w:t>
            </w:r>
          </w:p>
        </w:tc>
        <w:tc>
          <w:tcPr>
            <w:tcW w:type="dxa" w:w="2736"/>
          </w:tcPr>
          <w:p>
            <w:pPr>
              <w:spacing w:after="20"/>
            </w:pPr>
            <w:r>
              <w:rPr>
                <w:color w:val="1E293B"/>
                <w:sz w:val="18"/>
              </w:rPr>
              <w:t>per tick</w:t>
            </w:r>
          </w:p>
        </w:tc>
      </w:tr>
      <w:tr>
        <w:tc>
          <w:tcPr>
            <w:tcW w:type="dxa" w:w="2016"/>
            <w:shd w:val="clear" w:fill="F8FAFC"/>
          </w:tcPr>
          <w:p>
            <w:pPr>
              <w:spacing w:after="20"/>
            </w:pPr>
            <w:r>
              <w:rPr>
                <w:color w:val="1E293B"/>
                <w:sz w:val="18"/>
              </w:rPr>
              <w:t>L, C</w:t>
            </w:r>
          </w:p>
        </w:tc>
        <w:tc>
          <w:tcPr>
            <w:tcW w:type="dxa" w:w="4608"/>
            <w:shd w:val="clear" w:fill="F8FAFC"/>
          </w:tcPr>
          <w:p>
            <w:pPr>
              <w:spacing w:after="20"/>
            </w:pPr>
            <w:r>
              <w:rPr>
                <w:color w:val="1E293B"/>
                <w:sz w:val="18"/>
              </w:rPr>
              <w:t>Cholesky factor / correlation matrix</w:t>
            </w:r>
          </w:p>
        </w:tc>
        <w:tc>
          <w:tcPr>
            <w:tcW w:type="dxa" w:w="2736"/>
            <w:shd w:val="clear" w:fill="F8FAFC"/>
          </w:tcPr>
          <w:p>
            <w:pPr>
              <w:spacing w:after="20"/>
            </w:pPr>
            <w:r>
              <w:rPr>
                <w:color w:val="1E293B"/>
                <w:sz w:val="18"/>
              </w:rPr>
              <w:t>fixed (L·Lᵀ=C)</w:t>
            </w:r>
          </w:p>
        </w:tc>
      </w:tr>
      <w:tr>
        <w:tc>
          <w:tcPr>
            <w:tcW w:type="dxa" w:w="2016"/>
          </w:tcPr>
          <w:p>
            <w:pPr>
              <w:spacing w:after="20"/>
            </w:pPr>
            <w:r>
              <w:rPr>
                <w:color w:val="1E293B"/>
                <w:sz w:val="18"/>
              </w:rPr>
              <w:t>σ_F</w:t>
            </w:r>
          </w:p>
        </w:tc>
        <w:tc>
          <w:tcPr>
            <w:tcW w:type="dxa" w:w="4608"/>
          </w:tcPr>
          <w:p>
            <w:pPr>
              <w:spacing w:after="20"/>
            </w:pPr>
            <w:r>
              <w:rPr>
                <w:color w:val="1E293B"/>
                <w:sz w:val="18"/>
              </w:rPr>
              <w:t>factor background vols</w:t>
            </w:r>
          </w:p>
        </w:tc>
        <w:tc>
          <w:tcPr>
            <w:tcW w:type="dxa" w:w="2736"/>
          </w:tcPr>
          <w:p>
            <w:pPr>
              <w:spacing w:after="20"/>
            </w:pPr>
            <w:r>
              <w:rPr>
                <w:color w:val="1E293B"/>
                <w:sz w:val="18"/>
              </w:rPr>
              <w:t>fixed</w:t>
            </w:r>
          </w:p>
        </w:tc>
      </w:tr>
      <w:tr>
        <w:tc>
          <w:tcPr>
            <w:tcW w:type="dxa" w:w="2016"/>
            <w:shd w:val="clear" w:fill="F8FAFC"/>
          </w:tcPr>
          <w:p>
            <w:pPr>
              <w:spacing w:after="20"/>
            </w:pPr>
            <w:r>
              <w:rPr>
                <w:color w:val="1E293B"/>
                <w:sz w:val="18"/>
              </w:rPr>
              <w:t>β[i,k]</w:t>
            </w:r>
          </w:p>
        </w:tc>
        <w:tc>
          <w:tcPr>
            <w:tcW w:type="dxa" w:w="4608"/>
            <w:shd w:val="clear" w:fill="F8FAFC"/>
          </w:tcPr>
          <w:p>
            <w:pPr>
              <w:spacing w:after="20"/>
            </w:pPr>
            <w:r>
              <w:rPr>
                <w:color w:val="1E293B"/>
                <w:sz w:val="18"/>
              </w:rPr>
              <w:t>stock i's factor betas</w:t>
            </w:r>
          </w:p>
        </w:tc>
        <w:tc>
          <w:tcPr>
            <w:tcW w:type="dxa" w:w="2736"/>
            <w:shd w:val="clear" w:fill="F8FAFC"/>
          </w:tcPr>
          <w:p>
            <w:pPr>
              <w:spacing w:after="20"/>
            </w:pPr>
            <w:r>
              <w:rPr>
                <w:color w:val="1E293B"/>
                <w:sz w:val="18"/>
              </w:rPr>
              <w:t>per game, N(target, 0.05²), sign-kept</w:t>
            </w:r>
          </w:p>
        </w:tc>
      </w:tr>
      <w:tr>
        <w:tc>
          <w:tcPr>
            <w:tcW w:type="dxa" w:w="2016"/>
          </w:tcPr>
          <w:p>
            <w:pPr>
              <w:spacing w:after="20"/>
            </w:pPr>
            <w:r>
              <w:rPr>
                <w:color w:val="1E293B"/>
                <w:sz w:val="18"/>
              </w:rPr>
              <w:t>s_e, s*_e</w:t>
            </w:r>
          </w:p>
        </w:tc>
        <w:tc>
          <w:tcPr>
            <w:tcW w:type="dxa" w:w="4608"/>
          </w:tcPr>
          <w:p>
            <w:pPr>
              <w:spacing w:after="20"/>
            </w:pPr>
            <w:r>
              <w:rPr>
                <w:color w:val="1E293B"/>
                <w:sz w:val="18"/>
              </w:rPr>
              <w:t>event score / its target</w:t>
            </w:r>
          </w:p>
        </w:tc>
        <w:tc>
          <w:tcPr>
            <w:tcW w:type="dxa" w:w="2736"/>
          </w:tcPr>
          <w:p>
            <w:pPr>
              <w:spacing w:after="20"/>
            </w:pPr>
            <w:r>
              <w:rPr>
                <w:color w:val="1E293B"/>
                <w:sz w:val="18"/>
              </w:rPr>
              <w:t>score per fire; target fixed</w:t>
            </w:r>
          </w:p>
        </w:tc>
      </w:tr>
      <w:tr>
        <w:tc>
          <w:tcPr>
            <w:tcW w:type="dxa" w:w="2016"/>
            <w:shd w:val="clear" w:fill="F8FAFC"/>
          </w:tcPr>
          <w:p>
            <w:pPr>
              <w:spacing w:after="20"/>
            </w:pPr>
            <w:r>
              <w:rPr>
                <w:color w:val="1E293B"/>
                <w:sz w:val="18"/>
              </w:rPr>
              <w:t>g_e, τ_e</w:t>
            </w:r>
          </w:p>
        </w:tc>
        <w:tc>
          <w:tcPr>
            <w:tcW w:type="dxa" w:w="4608"/>
            <w:shd w:val="clear" w:fill="F8FAFC"/>
          </w:tcPr>
          <w:p>
            <w:pPr>
              <w:spacing w:after="20"/>
            </w:pPr>
            <w:r>
              <w:rPr>
                <w:color w:val="1E293B"/>
                <w:sz w:val="18"/>
              </w:rPr>
              <w:t>event gain / decay length</w:t>
            </w:r>
          </w:p>
        </w:tc>
        <w:tc>
          <w:tcPr>
            <w:tcW w:type="dxa" w:w="2736"/>
            <w:shd w:val="clear" w:fill="F8FAFC"/>
          </w:tcPr>
          <w:p>
            <w:pPr>
              <w:spacing w:after="20"/>
            </w:pPr>
            <w:r>
              <w:rPr>
                <w:color w:val="1E293B"/>
                <w:sz w:val="18"/>
              </w:rPr>
              <w:t>per game (jittered)</w:t>
            </w:r>
          </w:p>
        </w:tc>
      </w:tr>
      <w:tr>
        <w:tc>
          <w:tcPr>
            <w:tcW w:type="dxa" w:w="2016"/>
          </w:tcPr>
          <w:p>
            <w:pPr>
              <w:spacing w:after="20"/>
            </w:pPr>
            <w:r>
              <w:rPr>
                <w:color w:val="1E293B"/>
                <w:sz w:val="18"/>
              </w:rPr>
              <w:t>τ_ref</w:t>
            </w:r>
          </w:p>
        </w:tc>
        <w:tc>
          <w:tcPr>
            <w:tcW w:type="dxa" w:w="4608"/>
          </w:tcPr>
          <w:p>
            <w:pPr>
              <w:spacing w:after="20"/>
            </w:pPr>
            <w:r>
              <w:rPr>
                <w:color w:val="1E293B"/>
                <w:sz w:val="18"/>
              </w:rPr>
              <w:t>reference decay (normaliser)</w:t>
            </w:r>
          </w:p>
        </w:tc>
        <w:tc>
          <w:tcPr>
            <w:tcW w:type="dxa" w:w="2736"/>
          </w:tcPr>
          <w:p>
            <w:pPr>
              <w:spacing w:after="20"/>
            </w:pPr>
            <w:r>
              <w:rPr>
                <w:color w:val="1E293B"/>
                <w:sz w:val="18"/>
              </w:rPr>
              <w:t>fixed = 36</w:t>
            </w:r>
          </w:p>
        </w:tc>
      </w:tr>
      <w:tr>
        <w:tc>
          <w:tcPr>
            <w:tcW w:type="dxa" w:w="2016"/>
            <w:shd w:val="clear" w:fill="F8FAFC"/>
          </w:tcPr>
          <w:p>
            <w:pPr>
              <w:spacing w:after="20"/>
            </w:pPr>
            <w:r>
              <w:rPr>
                <w:color w:val="1E293B"/>
                <w:sz w:val="18"/>
              </w:rPr>
              <w:t>S_tk[i,t]</w:t>
            </w:r>
          </w:p>
        </w:tc>
        <w:tc>
          <w:tcPr>
            <w:tcW w:type="dxa" w:w="4608"/>
            <w:shd w:val="clear" w:fill="F8FAFC"/>
          </w:tcPr>
          <w:p>
            <w:pPr>
              <w:spacing w:after="20"/>
            </w:pPr>
            <w:r>
              <w:rPr>
                <w:color w:val="1E293B"/>
                <w:sz w:val="18"/>
              </w:rPr>
              <w:t>direct ticker-news shock</w:t>
            </w:r>
          </w:p>
        </w:tc>
        <w:tc>
          <w:tcPr>
            <w:tcW w:type="dxa" w:w="2736"/>
            <w:shd w:val="clear" w:fill="F8FAFC"/>
          </w:tcPr>
          <w:p>
            <w:pPr>
              <w:spacing w:after="20"/>
            </w:pPr>
            <w:r>
              <w:rPr>
                <w:color w:val="1E293B"/>
                <w:sz w:val="18"/>
              </w:rPr>
              <w:t>per tick</w:t>
            </w:r>
          </w:p>
        </w:tc>
      </w:tr>
      <w:tr>
        <w:tc>
          <w:tcPr>
            <w:tcW w:type="dxa" w:w="2016"/>
          </w:tcPr>
          <w:p>
            <w:pPr>
              <w:spacing w:after="20"/>
            </w:pPr>
            <w:r>
              <w:rPr>
                <w:color w:val="1E293B"/>
                <w:sz w:val="18"/>
              </w:rPr>
              <w:t>A[i,t]</w:t>
            </w:r>
          </w:p>
        </w:tc>
        <w:tc>
          <w:tcPr>
            <w:tcW w:type="dxa" w:w="4608"/>
          </w:tcPr>
          <w:p>
            <w:pPr>
              <w:spacing w:after="20"/>
            </w:pPr>
            <w:r>
              <w:rPr>
                <w:color w:val="1E293B"/>
                <w:sz w:val="18"/>
              </w:rPr>
              <w:t>fair-value anchor</w:t>
            </w:r>
          </w:p>
        </w:tc>
        <w:tc>
          <w:tcPr>
            <w:tcW w:type="dxa" w:w="2736"/>
          </w:tcPr>
          <w:p>
            <w:pPr>
              <w:spacing w:after="20"/>
            </w:pPr>
            <w:r>
              <w:rPr>
                <w:color w:val="1E293B"/>
                <w:sz w:val="18"/>
              </w:rPr>
              <w:t>state</w:t>
            </w:r>
          </w:p>
        </w:tc>
      </w:tr>
      <w:tr>
        <w:tc>
          <w:tcPr>
            <w:tcW w:type="dxa" w:w="2016"/>
            <w:shd w:val="clear" w:fill="F8FAFC"/>
          </w:tcPr>
          <w:p>
            <w:pPr>
              <w:spacing w:after="20"/>
            </w:pPr>
            <w:r>
              <w:rPr>
                <w:color w:val="1E293B"/>
                <w:sz w:val="18"/>
              </w:rPr>
              <w:t>κ[i]</w:t>
            </w:r>
          </w:p>
        </w:tc>
        <w:tc>
          <w:tcPr>
            <w:tcW w:type="dxa" w:w="4608"/>
            <w:shd w:val="clear" w:fill="F8FAFC"/>
          </w:tcPr>
          <w:p>
            <w:pPr>
              <w:spacing w:after="20"/>
            </w:pPr>
            <w:r>
              <w:rPr>
                <w:color w:val="1E293B"/>
                <w:sz w:val="18"/>
              </w:rPr>
              <w:t>reversion speed</w:t>
            </w:r>
          </w:p>
        </w:tc>
        <w:tc>
          <w:tcPr>
            <w:tcW w:type="dxa" w:w="2736"/>
            <w:shd w:val="clear" w:fill="F8FAFC"/>
          </w:tcPr>
          <w:p>
            <w:pPr>
              <w:spacing w:after="20"/>
            </w:pPr>
            <w:r>
              <w:rPr>
                <w:color w:val="1E293B"/>
                <w:sz w:val="18"/>
              </w:rPr>
              <w:t>fixed per stock (≈0.08)</w:t>
            </w:r>
          </w:p>
        </w:tc>
      </w:tr>
      <w:tr>
        <w:tc>
          <w:tcPr>
            <w:tcW w:type="dxa" w:w="2016"/>
          </w:tcPr>
          <w:p>
            <w:pPr>
              <w:spacing w:after="20"/>
            </w:pPr>
            <w:r>
              <w:rPr>
                <w:color w:val="1E293B"/>
                <w:sz w:val="18"/>
              </w:rPr>
              <w:t>φ</w:t>
            </w:r>
          </w:p>
        </w:tc>
        <w:tc>
          <w:tcPr>
            <w:tcW w:type="dxa" w:w="4608"/>
          </w:tcPr>
          <w:p>
            <w:pPr>
              <w:spacing w:after="20"/>
            </w:pPr>
            <w:r>
              <w:rPr>
                <w:color w:val="1E293B"/>
                <w:sz w:val="18"/>
              </w:rPr>
              <w:t>permanent fraction of news</w:t>
            </w:r>
          </w:p>
        </w:tc>
        <w:tc>
          <w:tcPr>
            <w:tcW w:type="dxa" w:w="2736"/>
          </w:tcPr>
          <w:p>
            <w:pPr>
              <w:spacing w:after="20"/>
            </w:pPr>
            <w:r>
              <w:rPr>
                <w:color w:val="1E293B"/>
                <w:sz w:val="18"/>
              </w:rPr>
              <w:t>fixed = 0.35</w:t>
            </w:r>
          </w:p>
        </w:tc>
      </w:tr>
      <w:tr>
        <w:tc>
          <w:tcPr>
            <w:tcW w:type="dxa" w:w="2016"/>
            <w:shd w:val="clear" w:fill="F8FAFC"/>
          </w:tcPr>
          <w:p>
            <w:pPr>
              <w:spacing w:after="20"/>
            </w:pPr>
            <w:r>
              <w:rPr>
                <w:color w:val="1E293B"/>
                <w:sz w:val="18"/>
              </w:rPr>
              <w:t>σ[i], ε[i,t]</w:t>
            </w:r>
          </w:p>
        </w:tc>
        <w:tc>
          <w:tcPr>
            <w:tcW w:type="dxa" w:w="4608"/>
            <w:shd w:val="clear" w:fill="F8FAFC"/>
          </w:tcPr>
          <w:p>
            <w:pPr>
              <w:spacing w:after="20"/>
            </w:pPr>
            <w:r>
              <w:rPr>
                <w:color w:val="1E293B"/>
                <w:sz w:val="18"/>
              </w:rPr>
              <w:t>idio vol / its unit normal</w:t>
            </w:r>
          </w:p>
        </w:tc>
        <w:tc>
          <w:tcPr>
            <w:tcW w:type="dxa" w:w="2736"/>
            <w:shd w:val="clear" w:fill="F8FAFC"/>
          </w:tcPr>
          <w:p>
            <w:pPr>
              <w:spacing w:after="20"/>
            </w:pPr>
            <w:r>
              <w:rPr>
                <w:color w:val="1E293B"/>
                <w:sz w:val="18"/>
              </w:rPr>
              <w:t>vol fixed, ε per tick</w:t>
            </w:r>
          </w:p>
        </w:tc>
      </w:tr>
      <w:tr>
        <w:tc>
          <w:tcPr>
            <w:tcW w:type="dxa" w:w="2016"/>
          </w:tcPr>
          <w:p>
            <w:pPr>
              <w:spacing w:after="20"/>
            </w:pPr>
            <w:r>
              <w:rPr>
                <w:color w:val="1E293B"/>
                <w:sz w:val="18"/>
              </w:rPr>
              <w:t>ν, m_idio, σ_s</w:t>
            </w:r>
          </w:p>
        </w:tc>
        <w:tc>
          <w:tcPr>
            <w:tcW w:type="dxa" w:w="4608"/>
          </w:tcPr>
          <w:p>
            <w:pPr>
              <w:spacing w:after="20"/>
            </w:pPr>
            <w:r>
              <w:rPr>
                <w:color w:val="1E293B"/>
                <w:sz w:val="18"/>
              </w:rPr>
              <w:t>vol-scale / idio-mult / score-spread</w:t>
            </w:r>
          </w:p>
        </w:tc>
        <w:tc>
          <w:tcPr>
            <w:tcW w:type="dxa" w:w="2736"/>
          </w:tcPr>
          <w:p>
            <w:pPr>
              <w:spacing w:after="20"/>
            </w:pPr>
            <w:r>
              <w:rPr>
                <w:color w:val="1E293B"/>
                <w:sz w:val="18"/>
              </w:rPr>
              <w:t>fixed</w:t>
            </w:r>
          </w:p>
        </w:tc>
      </w:tr>
    </w:tbl>
    <w:p>
      <w:pPr>
        <w:spacing w:after="40"/>
      </w:pPr>
    </w:p>
    <w:p>
      <w:pPr>
        <w:pStyle w:val="Heading2"/>
      </w:pPr>
      <w:r>
        <w:t>4.10  v5 constants (re-derived for the 240-tick, 10-second clock)</w:t>
      </w:r>
    </w:p>
    <w:p>
      <w:pPr>
        <w:spacing w:after="120" w:before="0"/>
      </w:pPr>
      <w:r>
        <w:rPr>
          <w:b w:val="0"/>
          <w:i w:val="0"/>
          <w:sz w:val="22"/>
        </w:rPr>
        <w:t>Everything scales off the tick clock. Three rules generate the numbers: noise scales with √(ticks), drift scales with 1/ticks, and shock decay is authored in real minutes then converted to ticks.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1E293B"/>
          </w:tcPr>
          <w:p>
            <w:pPr>
              <w:spacing w:after="20"/>
            </w:pPr>
            <w:r>
              <w:rPr>
                <w:b/>
                <w:color w:val="FFFFFF"/>
                <w:sz w:val="18"/>
              </w:rPr>
              <w:t>Constant</w:t>
            </w:r>
          </w:p>
        </w:tc>
        <w:tc>
          <w:tcPr>
            <w:tcW w:type="dxa" w:w="2160"/>
            <w:shd w:val="clear" w:fill="1E293B"/>
          </w:tcPr>
          <w:p>
            <w:pPr>
              <w:spacing w:after="20"/>
            </w:pPr>
            <w:r>
              <w:rPr>
                <w:b/>
                <w:color w:val="FFFFFF"/>
                <w:sz w:val="18"/>
              </w:rPr>
              <w:t>Value</w:t>
            </w:r>
          </w:p>
        </w:tc>
        <w:tc>
          <w:tcPr>
            <w:tcW w:type="dxa" w:w="4464"/>
            <w:shd w:val="clear" w:fill="1E293B"/>
          </w:tcPr>
          <w:p>
            <w:pPr>
              <w:spacing w:after="20"/>
            </w:pPr>
            <w:r>
              <w:rPr>
                <w:b/>
                <w:color w:val="FFFFFF"/>
                <w:sz w:val="18"/>
              </w:rPr>
              <w:t>Why</w:t>
            </w:r>
          </w:p>
        </w:tc>
      </w:tr>
      <w:tr>
        <w:tc>
          <w:tcPr>
            <w:tcW w:type="dxa" w:w="2736"/>
          </w:tcPr>
          <w:p>
            <w:pPr>
              <w:spacing w:after="20"/>
            </w:pPr>
            <w:r>
              <w:rPr>
                <w:color w:val="1E293B"/>
                <w:sz w:val="18"/>
              </w:rPr>
              <w:t>ticks/session · total</w:t>
            </w:r>
          </w:p>
        </w:tc>
        <w:tc>
          <w:tcPr>
            <w:tcW w:type="dxa" w:w="2160"/>
          </w:tcPr>
          <w:p>
            <w:pPr>
              <w:spacing w:after="20"/>
            </w:pPr>
            <w:r>
              <w:rPr>
                <w:color w:val="1E293B"/>
                <w:sz w:val="18"/>
              </w:rPr>
              <w:t>120 · 240</w:t>
            </w:r>
          </w:p>
        </w:tc>
        <w:tc>
          <w:tcPr>
            <w:tcW w:type="dxa" w:w="4464"/>
          </w:tcPr>
          <w:p>
            <w:pPr>
              <w:spacing w:after="20"/>
            </w:pPr>
            <w:r>
              <w:rPr>
                <w:color w:val="1E293B"/>
                <w:sz w:val="18"/>
              </w:rPr>
              <w:t>20 min × 6 ticks/min, two sessions</w:t>
            </w:r>
          </w:p>
        </w:tc>
      </w:tr>
      <w:tr>
        <w:tc>
          <w:tcPr>
            <w:tcW w:type="dxa" w:w="2736"/>
            <w:shd w:val="clear" w:fill="F8FAFC"/>
          </w:tcPr>
          <w:p>
            <w:pPr>
              <w:spacing w:after="20"/>
            </w:pPr>
            <w:r>
              <w:rPr>
                <w:color w:val="1E293B"/>
                <w:sz w:val="18"/>
              </w:rPr>
              <w:t>SUBTICKS (ticks/min)</w:t>
            </w:r>
          </w:p>
        </w:tc>
        <w:tc>
          <w:tcPr>
            <w:tcW w:type="dxa" w:w="2160"/>
            <w:shd w:val="clear" w:fill="F8FAFC"/>
          </w:tcPr>
          <w:p>
            <w:pPr>
              <w:spacing w:after="20"/>
            </w:pPr>
            <w:r>
              <w:rPr>
                <w:color w:val="1E293B"/>
                <w:sz w:val="18"/>
              </w:rPr>
              <w:t>6</w:t>
            </w:r>
          </w:p>
        </w:tc>
        <w:tc>
          <w:tcPr>
            <w:tcW w:type="dxa" w:w="4464"/>
            <w:shd w:val="clear" w:fill="F8FAFC"/>
          </w:tcPr>
          <w:p>
            <w:pPr>
              <w:spacing w:after="20"/>
            </w:pPr>
            <w:r>
              <w:rPr>
                <w:color w:val="1E293B"/>
                <w:sz w:val="18"/>
              </w:rPr>
              <w:t>60 sec ÷ 10 sec</w:t>
            </w:r>
          </w:p>
        </w:tc>
      </w:tr>
      <w:tr>
        <w:tc>
          <w:tcPr>
            <w:tcW w:type="dxa" w:w="2736"/>
          </w:tcPr>
          <w:p>
            <w:pPr>
              <w:spacing w:after="20"/>
            </w:pPr>
            <w:r>
              <w:rPr>
                <w:color w:val="1E293B"/>
                <w:sz w:val="18"/>
              </w:rPr>
              <w:t>drift μ</w:t>
            </w:r>
          </w:p>
        </w:tc>
        <w:tc>
          <w:tcPr>
            <w:tcW w:type="dxa" w:w="2160"/>
          </w:tcPr>
          <w:p>
            <w:pPr>
              <w:spacing w:after="20"/>
            </w:pPr>
            <w:r>
              <w:rPr>
                <w:color w:val="1E293B"/>
                <w:sz w:val="18"/>
              </w:rPr>
              <w:t>6.2e-5</w:t>
            </w:r>
          </w:p>
        </w:tc>
        <w:tc>
          <w:tcPr>
            <w:tcW w:type="dxa" w:w="4464"/>
          </w:tcPr>
          <w:p>
            <w:pPr>
              <w:spacing w:after="20"/>
            </w:pPr>
            <w:r>
              <w:rPr>
                <w:color w:val="1E293B"/>
                <w:sz w:val="18"/>
              </w:rPr>
              <w:t>≈1.5% baseline trend ÷ 240 ticks</w:t>
            </w:r>
          </w:p>
        </w:tc>
      </w:tr>
      <w:tr>
        <w:tc>
          <w:tcPr>
            <w:tcW w:type="dxa" w:w="2736"/>
            <w:shd w:val="clear" w:fill="F8FAFC"/>
          </w:tcPr>
          <w:p>
            <w:pPr>
              <w:spacing w:after="20"/>
            </w:pPr>
            <w:r>
              <w:rPr>
                <w:color w:val="1E293B"/>
                <w:sz w:val="18"/>
              </w:rPr>
              <w:t>VOL_SCALE ν</w:t>
            </w:r>
          </w:p>
        </w:tc>
        <w:tc>
          <w:tcPr>
            <w:tcW w:type="dxa" w:w="2160"/>
            <w:shd w:val="clear" w:fill="F8FAFC"/>
          </w:tcPr>
          <w:p>
            <w:pPr>
              <w:spacing w:after="20"/>
            </w:pPr>
            <w:r>
              <w:rPr>
                <w:color w:val="1E293B"/>
                <w:sz w:val="18"/>
              </w:rPr>
              <w:t>≈ 1.0</w:t>
            </w:r>
          </w:p>
        </w:tc>
        <w:tc>
          <w:tcPr>
            <w:tcW w:type="dxa" w:w="4464"/>
            <w:shd w:val="clear" w:fill="F8FAFC"/>
          </w:tcPr>
          <w:p>
            <w:pPr>
              <w:spacing w:after="20"/>
            </w:pPr>
            <w:r>
              <w:rPr>
                <w:color w:val="1E293B"/>
                <w:sz w:val="18"/>
              </w:rPr>
              <w:t>at 10-sec ticks the fine-grid shrink factor ≈ 1</w:t>
            </w:r>
          </w:p>
        </w:tc>
      </w:tr>
      <w:tr>
        <w:tc>
          <w:tcPr>
            <w:tcW w:type="dxa" w:w="2736"/>
          </w:tcPr>
          <w:p>
            <w:pPr>
              <w:spacing w:after="20"/>
            </w:pPr>
            <w:r>
              <w:rPr>
                <w:color w:val="1E293B"/>
                <w:sz w:val="18"/>
              </w:rPr>
              <w:t>REF_TAU</w:t>
            </w:r>
          </w:p>
        </w:tc>
        <w:tc>
          <w:tcPr>
            <w:tcW w:type="dxa" w:w="2160"/>
          </w:tcPr>
          <w:p>
            <w:pPr>
              <w:spacing w:after="20"/>
            </w:pPr>
            <w:r>
              <w:rPr>
                <w:color w:val="1E293B"/>
                <w:sz w:val="18"/>
              </w:rPr>
              <w:t>36</w:t>
            </w:r>
          </w:p>
        </w:tc>
        <w:tc>
          <w:tcPr>
            <w:tcW w:type="dxa" w:w="4464"/>
          </w:tcPr>
          <w:p>
            <w:pPr>
              <w:spacing w:after="20"/>
            </w:pPr>
            <w:r>
              <w:rPr>
                <w:color w:val="1E293B"/>
                <w:sz w:val="18"/>
              </w:rPr>
              <w:t>≈ a 6-minute reference shock; keeps shock size stable</w:t>
            </w:r>
          </w:p>
        </w:tc>
      </w:tr>
      <w:tr>
        <w:tc>
          <w:tcPr>
            <w:tcW w:type="dxa" w:w="2736"/>
            <w:shd w:val="clear" w:fill="F8FAFC"/>
          </w:tcPr>
          <w:p>
            <w:pPr>
              <w:spacing w:after="20"/>
            </w:pPr>
            <w:r>
              <w:rPr>
                <w:color w:val="1E293B"/>
                <w:sz w:val="18"/>
              </w:rPr>
              <w:t>event tau</w:t>
            </w:r>
          </w:p>
        </w:tc>
        <w:tc>
          <w:tcPr>
            <w:tcW w:type="dxa" w:w="2160"/>
            <w:shd w:val="clear" w:fill="F8FAFC"/>
          </w:tcPr>
          <w:p>
            <w:pPr>
              <w:spacing w:after="20"/>
            </w:pPr>
            <w:r>
              <w:rPr>
                <w:color w:val="1E293B"/>
                <w:sz w:val="18"/>
              </w:rPr>
              <w:t>author in minutes × 6</w:t>
            </w:r>
          </w:p>
        </w:tc>
        <w:tc>
          <w:tcPr>
            <w:tcW w:type="dxa" w:w="4464"/>
            <w:shd w:val="clear" w:fill="F8FAFC"/>
          </w:tcPr>
          <w:p>
            <w:pPr>
              <w:spacing w:after="20"/>
            </w:pPr>
            <w:r>
              <w:rPr>
                <w:color w:val="1E293B"/>
                <w:sz w:val="18"/>
              </w:rPr>
              <w:t>a 6-min story = 36 ticks</w:t>
            </w:r>
          </w:p>
        </w:tc>
      </w:tr>
      <w:tr>
        <w:tc>
          <w:tcPr>
            <w:tcW w:type="dxa" w:w="2736"/>
          </w:tcPr>
          <w:p>
            <w:pPr>
              <w:spacing w:after="20"/>
            </w:pPr>
            <w:r>
              <w:rPr>
                <w:color w:val="1E293B"/>
                <w:sz w:val="18"/>
              </w:rPr>
              <w:t>κ (reversion)</w:t>
            </w:r>
          </w:p>
        </w:tc>
        <w:tc>
          <w:tcPr>
            <w:tcW w:type="dxa" w:w="2160"/>
          </w:tcPr>
          <w:p>
            <w:pPr>
              <w:spacing w:after="20"/>
            </w:pPr>
            <w:r>
              <w:rPr>
                <w:color w:val="1E293B"/>
                <w:sz w:val="18"/>
              </w:rPr>
              <w:t>≈ 0.08</w:t>
            </w:r>
          </w:p>
        </w:tc>
        <w:tc>
          <w:tcPr>
            <w:tcW w:type="dxa" w:w="4464"/>
          </w:tcPr>
          <w:p>
            <w:pPr>
              <w:spacing w:after="20"/>
            </w:pPr>
            <w:r>
              <w:rPr>
                <w:color w:val="1E293B"/>
                <w:sz w:val="18"/>
              </w:rPr>
              <w:t>bumped up so retrace completes within 120 ticks</w:t>
            </w:r>
          </w:p>
        </w:tc>
      </w:tr>
      <w:tr>
        <w:tc>
          <w:tcPr>
            <w:tcW w:type="dxa" w:w="2736"/>
            <w:shd w:val="clear" w:fill="F8FAFC"/>
          </w:tcPr>
          <w:p>
            <w:pPr>
              <w:spacing w:after="20"/>
            </w:pPr>
            <w:r>
              <w:rPr>
                <w:color w:val="1E293B"/>
                <w:sz w:val="18"/>
              </w:rPr>
              <w:t>φ (perm_frac)</w:t>
            </w:r>
          </w:p>
        </w:tc>
        <w:tc>
          <w:tcPr>
            <w:tcW w:type="dxa" w:w="2160"/>
            <w:shd w:val="clear" w:fill="F8FAFC"/>
          </w:tcPr>
          <w:p>
            <w:pPr>
              <w:spacing w:after="20"/>
            </w:pPr>
            <w:r>
              <w:rPr>
                <w:color w:val="1E293B"/>
                <w:sz w:val="18"/>
              </w:rPr>
              <w:t>0.35</w:t>
            </w:r>
          </w:p>
        </w:tc>
        <w:tc>
          <w:tcPr>
            <w:tcW w:type="dxa" w:w="4464"/>
            <w:shd w:val="clear" w:fill="F8FAFC"/>
          </w:tcPr>
          <w:p>
            <w:pPr>
              <w:spacing w:after="20"/>
            </w:pPr>
            <w:r>
              <w:rPr>
                <w:color w:val="1E293B"/>
                <w:sz w:val="18"/>
              </w:rPr>
              <w:t>unchanged — it is a ratio, resolution-independent</w:t>
            </w:r>
          </w:p>
        </w:tc>
      </w:tr>
      <w:tr>
        <w:tc>
          <w:tcPr>
            <w:tcW w:type="dxa" w:w="2736"/>
          </w:tcPr>
          <w:p>
            <w:pPr>
              <w:spacing w:after="20"/>
            </w:pPr>
            <w:r>
              <w:rPr>
                <w:color w:val="1E293B"/>
                <w:sz w:val="18"/>
              </w:rPr>
              <w:t>σ_s (score spread)</w:t>
            </w:r>
          </w:p>
        </w:tc>
        <w:tc>
          <w:tcPr>
            <w:tcW w:type="dxa" w:w="2160"/>
          </w:tcPr>
          <w:p>
            <w:pPr>
              <w:spacing w:after="20"/>
            </w:pPr>
            <w:r>
              <w:rPr>
                <w:color w:val="1E293B"/>
                <w:sz w:val="18"/>
              </w:rPr>
              <w:t>0.20</w:t>
            </w:r>
          </w:p>
        </w:tc>
        <w:tc>
          <w:tcPr>
            <w:tcW w:type="dxa" w:w="4464"/>
          </w:tcPr>
          <w:p>
            <w:pPr>
              <w:spacing w:after="20"/>
            </w:pPr>
            <w:r>
              <w:rPr>
                <w:color w:val="1E293B"/>
                <w:sz w:val="18"/>
              </w:rPr>
              <w:t>the core surprise dial</w:t>
            </w:r>
          </w:p>
        </w:tc>
      </w:tr>
      <w:tr>
        <w:tc>
          <w:tcPr>
            <w:tcW w:type="dxa" w:w="2736"/>
            <w:shd w:val="clear" w:fill="F8FAFC"/>
          </w:tcPr>
          <w:p>
            <w:pPr>
              <w:spacing w:after="20"/>
            </w:pPr>
            <w:r>
              <w:rPr>
                <w:color w:val="1E293B"/>
                <w:sz w:val="18"/>
              </w:rPr>
              <w:t>m_idio (idio mult)</w:t>
            </w:r>
          </w:p>
        </w:tc>
        <w:tc>
          <w:tcPr>
            <w:tcW w:type="dxa" w:w="2160"/>
            <w:shd w:val="clear" w:fill="F8FAFC"/>
          </w:tcPr>
          <w:p>
            <w:pPr>
              <w:spacing w:after="20"/>
            </w:pPr>
            <w:r>
              <w:rPr>
                <w:color w:val="1E293B"/>
                <w:sz w:val="18"/>
              </w:rPr>
              <w:t>1.6</w:t>
            </w:r>
          </w:p>
        </w:tc>
        <w:tc>
          <w:tcPr>
            <w:tcW w:type="dxa" w:w="4464"/>
            <w:shd w:val="clear" w:fill="F8FAFC"/>
          </w:tcPr>
          <w:p>
            <w:pPr>
              <w:spacing w:after="20"/>
            </w:pPr>
            <w:r>
              <w:rPr>
                <w:color w:val="1E293B"/>
                <w:sz w:val="18"/>
              </w:rPr>
              <w:t>private-noise loudness</w:t>
            </w:r>
          </w:p>
        </w:tc>
      </w:tr>
    </w:tbl>
    <w:p>
      <w:pPr>
        <w:spacing w:after="40"/>
      </w:pPr>
    </w:p>
    <w:tbl>
      <w:tblPr>
        <w:tblW w:type="auto" w:w="0"/>
        <w:jc w:val="center"/>
        <w:tblLook w:firstColumn="1" w:firstRow="1" w:lastColumn="0" w:lastRow="0" w:noHBand="0" w:noVBand="1" w:val="04A0"/>
      </w:tblPr>
      <w:tblGrid>
        <w:gridCol w:w="8640"/>
      </w:tblGrid>
      <w:tr>
        <w:tc>
          <w:tcPr>
            <w:tcW w:type="dxa" w:w="9360"/>
            <w:shd w:val="clear" w:fill="EFF6FF"/>
            <w:tcBorders>
              <w:top w:val="single" w:sz="6" w:color="FDE68A"/>
              <w:left w:val="single" w:sz="6" w:color="FDE68A"/>
              <w:bottom w:val="single" w:sz="6" w:color="FDE68A"/>
              <w:right w:val="single" w:sz="6" w:color="FDE68A"/>
            </w:tcBorders>
          </w:tcPr>
          <w:p>
            <w:pPr>
              <w:spacing w:after="40"/>
            </w:pPr>
            <w:r>
              <w:rPr>
                <w:b/>
                <w:color w:val="2563EB"/>
                <w:sz w:val="21"/>
              </w:rPr>
              <w:t>Why φ (perm_frac) does NOT change with the clock</w:t>
            </w:r>
          </w:p>
          <w:p>
            <w:pPr>
              <w:spacing w:after="0"/>
            </w:pPr>
            <w:r>
              <w:rPr>
                <w:color w:val="1E293B"/>
                <w:sz w:val="21"/>
              </w:rPr>
              <w:t>drift, noise and tau all reference the tick grid directly, so they rescale when the clock changes. φ is a fraction of a shock's total impact — and that total is already held fixed by the τ_ref normaliser. It splits the same total the same way regardless of resolution, so it stays 0.35.</w:t>
            </w:r>
          </w:p>
        </w:tc>
      </w:tr>
    </w:tbl>
    <w:p>
      <w:pPr>
        <w:spacing w:after="40"/>
      </w:pPr>
    </w:p>
    <w:p>
      <w:r>
        <w:br w:type="page"/>
      </w:r>
    </w:p>
    <w:p>
      <w:pPr>
        <w:pStyle w:val="Heading1"/>
      </w:pPr>
      <w:r>
        <w:t>Part 5 — The engine code</w:t>
      </w:r>
    </w:p>
    <w:p>
      <w:pPr>
        <w:spacing w:after="120" w:before="0"/>
      </w:pPr>
      <w:r>
        <w:rPr>
          <w:b w:val="0"/>
          <w:i w:val="0"/>
          <w:sz w:val="22"/>
        </w:rPr>
        <w:t>The whole model is one file, market_engine.py, organised into labelled sections. To change the game you edit Sections 3–5 (factors, stocks, news) and re-run. The website never changes.</w:t>
      </w:r>
    </w:p>
    <w:p>
      <w:pPr>
        <w:pStyle w:val="Heading2"/>
      </w:pPr>
      <w:r>
        <w:t>5.1  File layout</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1E293B"/>
          </w:tcPr>
          <w:p>
            <w:pPr>
              <w:spacing w:after="20"/>
            </w:pPr>
            <w:r>
              <w:rPr>
                <w:b/>
                <w:color w:val="FFFFFF"/>
                <w:sz w:val="18"/>
              </w:rPr>
              <w:t>Section</w:t>
            </w:r>
          </w:p>
        </w:tc>
        <w:tc>
          <w:tcPr>
            <w:tcW w:type="dxa" w:w="5184"/>
            <w:shd w:val="clear" w:fill="1E293B"/>
          </w:tcPr>
          <w:p>
            <w:pPr>
              <w:spacing w:after="20"/>
            </w:pPr>
            <w:r>
              <w:rPr>
                <w:b/>
                <w:color w:val="FFFFFF"/>
                <w:sz w:val="18"/>
              </w:rPr>
              <w:t>What it holds</w:t>
            </w:r>
          </w:p>
        </w:tc>
        <w:tc>
          <w:tcPr>
            <w:tcW w:type="dxa" w:w="2016"/>
            <w:shd w:val="clear" w:fill="1E293B"/>
          </w:tcPr>
          <w:p>
            <w:pPr>
              <w:spacing w:after="20"/>
            </w:pPr>
            <w:r>
              <w:rPr>
                <w:b/>
                <w:color w:val="FFFFFF"/>
                <w:sz w:val="18"/>
              </w:rPr>
              <w:t>Do you edit it?</w:t>
            </w:r>
          </w:p>
        </w:tc>
      </w:tr>
      <w:tr>
        <w:tc>
          <w:tcPr>
            <w:tcW w:type="dxa" w:w="2160"/>
          </w:tcPr>
          <w:p>
            <w:pPr>
              <w:spacing w:after="20"/>
            </w:pPr>
            <w:r>
              <w:rPr>
                <w:color w:val="1E293B"/>
                <w:sz w:val="18"/>
              </w:rPr>
              <w:t>1  Clock</w:t>
            </w:r>
          </w:p>
        </w:tc>
        <w:tc>
          <w:tcPr>
            <w:tcW w:type="dxa" w:w="5184"/>
          </w:tcPr>
          <w:p>
            <w:pPr>
              <w:spacing w:after="20"/>
            </w:pPr>
            <w:r>
              <w:rPr>
                <w:color w:val="1E293B"/>
                <w:sz w:val="18"/>
              </w:rPr>
              <w:t>tick timing (240 ticks, 10 sec)</w:t>
            </w:r>
          </w:p>
        </w:tc>
        <w:tc>
          <w:tcPr>
            <w:tcW w:type="dxa" w:w="2016"/>
          </w:tcPr>
          <w:p>
            <w:pPr>
              <w:spacing w:after="20"/>
            </w:pPr>
            <w:r>
              <w:rPr>
                <w:color w:val="1E293B"/>
                <w:sz w:val="18"/>
              </w:rPr>
              <w:t>rarely</w:t>
            </w:r>
          </w:p>
        </w:tc>
      </w:tr>
      <w:tr>
        <w:tc>
          <w:tcPr>
            <w:tcW w:type="dxa" w:w="2160"/>
            <w:shd w:val="clear" w:fill="F8FAFC"/>
          </w:tcPr>
          <w:p>
            <w:pPr>
              <w:spacing w:after="20"/>
            </w:pPr>
            <w:r>
              <w:rPr>
                <w:color w:val="1E293B"/>
                <w:sz w:val="18"/>
              </w:rPr>
              <w:t>2  Knobs</w:t>
            </w:r>
          </w:p>
        </w:tc>
        <w:tc>
          <w:tcPr>
            <w:tcW w:type="dxa" w:w="5184"/>
            <w:shd w:val="clear" w:fill="F8FAFC"/>
          </w:tcPr>
          <w:p>
            <w:pPr>
              <w:spacing w:after="20"/>
            </w:pPr>
            <w:r>
              <w:rPr>
                <w:color w:val="1E293B"/>
                <w:sz w:val="18"/>
              </w:rPr>
              <w:t>the v5 constants from Part 4.10</w:t>
            </w:r>
          </w:p>
        </w:tc>
        <w:tc>
          <w:tcPr>
            <w:tcW w:type="dxa" w:w="2016"/>
            <w:shd w:val="clear" w:fill="F8FAFC"/>
          </w:tcPr>
          <w:p>
            <w:pPr>
              <w:spacing w:after="20"/>
            </w:pPr>
            <w:r>
              <w:rPr>
                <w:color w:val="1E293B"/>
                <w:sz w:val="18"/>
              </w:rPr>
              <w:t>to tune feel (Part 7)</w:t>
            </w:r>
          </w:p>
        </w:tc>
      </w:tr>
      <w:tr>
        <w:tc>
          <w:tcPr>
            <w:tcW w:type="dxa" w:w="2160"/>
          </w:tcPr>
          <w:p>
            <w:pPr>
              <w:spacing w:after="20"/>
            </w:pPr>
            <w:r>
              <w:rPr>
                <w:color w:val="1E293B"/>
                <w:sz w:val="18"/>
              </w:rPr>
              <w:t>3  Factors</w:t>
            </w:r>
          </w:p>
        </w:tc>
        <w:tc>
          <w:tcPr>
            <w:tcW w:type="dxa" w:w="5184"/>
          </w:tcPr>
          <w:p>
            <w:pPr>
              <w:spacing w:after="20"/>
            </w:pPr>
            <w:r>
              <w:rPr>
                <w:color w:val="1E293B"/>
                <w:sz w:val="18"/>
              </w:rPr>
              <w:t>the 10 themes + correlation matrix</w:t>
            </w:r>
          </w:p>
        </w:tc>
        <w:tc>
          <w:tcPr>
            <w:tcW w:type="dxa" w:w="2016"/>
          </w:tcPr>
          <w:p>
            <w:pPr>
              <w:spacing w:after="20"/>
            </w:pPr>
            <w:r>
              <w:rPr>
                <w:color w:val="1E293B"/>
                <w:sz w:val="18"/>
              </w:rPr>
              <w:t>yes — to change themes</w:t>
            </w:r>
          </w:p>
        </w:tc>
      </w:tr>
      <w:tr>
        <w:tc>
          <w:tcPr>
            <w:tcW w:type="dxa" w:w="2160"/>
            <w:shd w:val="clear" w:fill="F8FAFC"/>
          </w:tcPr>
          <w:p>
            <w:pPr>
              <w:spacing w:after="20"/>
            </w:pPr>
            <w:r>
              <w:rPr>
                <w:color w:val="1E293B"/>
                <w:sz w:val="18"/>
              </w:rPr>
              <w:t>4  Stocks</w:t>
            </w:r>
          </w:p>
        </w:tc>
        <w:tc>
          <w:tcPr>
            <w:tcW w:type="dxa" w:w="5184"/>
            <w:shd w:val="clear" w:fill="F8FAFC"/>
          </w:tcPr>
          <w:p>
            <w:pPr>
              <w:spacing w:after="20"/>
            </w:pPr>
            <w:r>
              <w:rPr>
                <w:color w:val="1E293B"/>
                <w:sz w:val="18"/>
              </w:rPr>
              <w:t>start price, vols, beta matrix, company names</w:t>
            </w:r>
          </w:p>
        </w:tc>
        <w:tc>
          <w:tcPr>
            <w:tcW w:type="dxa" w:w="2016"/>
            <w:shd w:val="clear" w:fill="F8FAFC"/>
          </w:tcPr>
          <w:p>
            <w:pPr>
              <w:spacing w:after="20"/>
            </w:pPr>
            <w:r>
              <w:rPr>
                <w:color w:val="1E293B"/>
                <w:sz w:val="18"/>
              </w:rPr>
              <w:t>yes — to change the universe</w:t>
            </w:r>
          </w:p>
        </w:tc>
      </w:tr>
      <w:tr>
        <w:tc>
          <w:tcPr>
            <w:tcW w:type="dxa" w:w="2160"/>
          </w:tcPr>
          <w:p>
            <w:pPr>
              <w:spacing w:after="20"/>
            </w:pPr>
            <w:r>
              <w:rPr>
                <w:color w:val="1E293B"/>
                <w:sz w:val="18"/>
              </w:rPr>
              <w:t>5  News</w:t>
            </w:r>
          </w:p>
        </w:tc>
        <w:tc>
          <w:tcPr>
            <w:tcW w:type="dxa" w:w="5184"/>
          </w:tcPr>
          <w:p>
            <w:pPr>
              <w:spacing w:after="20"/>
            </w:pPr>
            <w:r>
              <w:rPr>
                <w:color w:val="1E293B"/>
                <w:sz w:val="18"/>
              </w:rPr>
              <w:t>the per-session headlines</w:t>
            </w:r>
          </w:p>
        </w:tc>
        <w:tc>
          <w:tcPr>
            <w:tcW w:type="dxa" w:w="2016"/>
          </w:tcPr>
          <w:p>
            <w:pPr>
              <w:spacing w:after="20"/>
            </w:pPr>
            <w:r>
              <w:rPr>
                <w:color w:val="1E293B"/>
                <w:sz w:val="18"/>
              </w:rPr>
              <w:t>yes — to write the story</w:t>
            </w:r>
          </w:p>
        </w:tc>
      </w:tr>
      <w:tr>
        <w:tc>
          <w:tcPr>
            <w:tcW w:type="dxa" w:w="2160"/>
            <w:shd w:val="clear" w:fill="F8FAFC"/>
          </w:tcPr>
          <w:p>
            <w:pPr>
              <w:spacing w:after="20"/>
            </w:pPr>
            <w:r>
              <w:rPr>
                <w:color w:val="1E293B"/>
                <w:sz w:val="18"/>
              </w:rPr>
              <w:t>6  Engine</w:t>
            </w:r>
          </w:p>
        </w:tc>
        <w:tc>
          <w:tcPr>
            <w:tcW w:type="dxa" w:w="5184"/>
            <w:shd w:val="clear" w:fill="F8FAFC"/>
          </w:tcPr>
          <w:p>
            <w:pPr>
              <w:spacing w:after="20"/>
            </w:pPr>
            <w:r>
              <w:rPr>
                <w:color w:val="1E293B"/>
                <w:sz w:val="18"/>
              </w:rPr>
              <w:t>MarketEngine class + step()</w:t>
            </w:r>
          </w:p>
        </w:tc>
        <w:tc>
          <w:tcPr>
            <w:tcW w:type="dxa" w:w="2016"/>
            <w:shd w:val="clear" w:fill="F8FAFC"/>
          </w:tcPr>
          <w:p>
            <w:pPr>
              <w:spacing w:after="20"/>
            </w:pPr>
            <w:r>
              <w:rPr>
                <w:color w:val="1E293B"/>
                <w:sz w:val="18"/>
              </w:rPr>
              <w:t>no (this is the model)</w:t>
            </w:r>
          </w:p>
        </w:tc>
      </w:tr>
      <w:tr>
        <w:tc>
          <w:tcPr>
            <w:tcW w:type="dxa" w:w="2160"/>
          </w:tcPr>
          <w:p>
            <w:pPr>
              <w:spacing w:after="20"/>
            </w:pPr>
            <w:r>
              <w:rPr>
                <w:color w:val="1E293B"/>
                <w:sz w:val="18"/>
              </w:rPr>
              <w:t>7  Export</w:t>
            </w:r>
          </w:p>
        </w:tc>
        <w:tc>
          <w:tcPr>
            <w:tcW w:type="dxa" w:w="5184"/>
          </w:tcPr>
          <w:p>
            <w:pPr>
              <w:spacing w:after="20"/>
            </w:pPr>
            <w:r>
              <w:rPr>
                <w:color w:val="1E293B"/>
                <w:sz w:val="18"/>
              </w:rPr>
              <w:t>build_game() → game_data.json</w:t>
            </w:r>
          </w:p>
        </w:tc>
        <w:tc>
          <w:tcPr>
            <w:tcW w:type="dxa" w:w="2016"/>
          </w:tcPr>
          <w:p>
            <w:pPr>
              <w:spacing w:after="20"/>
            </w:pPr>
            <w:r>
              <w:rPr>
                <w:color w:val="1E293B"/>
                <w:sz w:val="18"/>
              </w:rPr>
              <w:t>no</w:t>
            </w:r>
          </w:p>
        </w:tc>
      </w:tr>
    </w:tbl>
    <w:p>
      <w:pPr>
        <w:spacing w:after="40"/>
      </w:pPr>
    </w:p>
    <w:p>
      <w:pPr>
        <w:pStyle w:val="Heading2"/>
      </w:pPr>
      <w:r>
        <w:t>5.2  The contract: one class, one step</w:t>
      </w:r>
    </w:p>
    <w:p>
      <w:pPr>
        <w:spacing w:after="120" w:before="0"/>
      </w:pPr>
      <w:r>
        <w:rPr>
          <w:b w:val="0"/>
          <w:i w:val="0"/>
          <w:sz w:val="22"/>
        </w:rPr>
        <w:t>One engine = one game. Construct it once and keep it for the whole session. (Betas are drawn in the constructor; rebuilding it per tick would re-roll the 'world' every tick — never do that.) The entire surface area the rest of the system needs is a single method:</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eng = MarketEngine(seed=7)      # build ONE per game, hold it</w:t>
            </w:r>
          </w:p>
          <w:p>
            <w:pPr>
              <w:spacing w:after="0" w:line="240" w:lineRule="auto"/>
            </w:pPr>
            <w:r>
              <w:rPr>
                <w:rFonts w:ascii="Consolas" w:hAnsi="Consolas"/>
                <w:color w:val="1E293B"/>
                <w:sz w:val="19"/>
              </w:rPr>
              <w:t>out = eng.step(session, t)      # advance exactly one tick</w:t>
            </w:r>
          </w:p>
          <w:p>
            <w:pPr>
              <w:spacing w:after="0" w:line="240" w:lineRule="auto"/>
            </w:pPr>
            <w:r>
              <w:rPr>
                <w:rFonts w:ascii="Consolas" w:hAnsi="Consolas"/>
                <w:color w:val="1E293B"/>
                <w:sz w:val="19"/>
              </w:rPr>
              <w:t>#  out['prices'] -&gt; dict {ticker: price}</w:t>
            </w:r>
          </w:p>
          <w:p>
            <w:pPr>
              <w:spacing w:after="0" w:line="240" w:lineRule="auto"/>
            </w:pPr>
            <w:r>
              <w:rPr>
                <w:rFonts w:ascii="Consolas" w:hAnsi="Consolas"/>
                <w:color w:val="1E293B"/>
                <w:sz w:val="19"/>
              </w:rPr>
              <w:t>#  out['news']   -&gt; list of headlines that fired this tick</w:t>
            </w:r>
          </w:p>
        </w:tc>
      </w:tr>
    </w:tbl>
    <w:p>
      <w:pPr>
        <w:spacing w:after="40"/>
      </w:pPr>
    </w:p>
    <w:p>
      <w:pPr>
        <w:pStyle w:val="Heading2"/>
      </w:pPr>
      <w:r>
        <w:t>5.3  The step() function (the model, line by line)</w:t>
      </w:r>
    </w:p>
    <w:p>
      <w:pPr>
        <w:spacing w:after="120" w:before="0"/>
      </w:pPr>
      <w:r>
        <w:rPr>
          <w:b w:val="0"/>
          <w:i w:val="0"/>
          <w:sz w:val="22"/>
        </w:rPr>
        <w:t>This is the real deliverable. Every line maps to an equation in Part 4.8. It is short on purpose.</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def step(self, session, t_local):</w:t>
            </w:r>
          </w:p>
          <w:p>
            <w:pPr>
              <w:spacing w:after="0" w:line="240" w:lineRule="auto"/>
            </w:pPr>
            <w:r>
              <w:rPr>
                <w:rFonts w:ascii="Consolas" w:hAnsi="Consolas"/>
                <w:color w:val="1E293B"/>
                <w:sz w:val="19"/>
              </w:rPr>
              <w:t xml:space="preserve">    events = self.sessions[session]</w:t>
            </w:r>
          </w:p>
          <w:p>
            <w:pPr>
              <w:spacing w:after="0" w:line="240" w:lineRule="auto"/>
            </w:pPr>
            <w:r>
              <w:rPr>
                <w:rFonts w:ascii="Consolas" w:hAnsi="Consolas"/>
                <w:color w:val="1E293B"/>
                <w:sz w:val="19"/>
              </w:rPr>
              <w:t xml:space="preserve">    # (a) fire due events -&gt; realise each one's random score</w:t>
            </w:r>
          </w:p>
          <w:p>
            <w:pPr>
              <w:spacing w:after="0" w:line="240" w:lineRule="auto"/>
            </w:pPr>
            <w:r>
              <w:rPr>
                <w:rFonts w:ascii="Consolas" w:hAnsi="Consolas"/>
                <w:color w:val="1E293B"/>
                <w:sz w:val="19"/>
              </w:rPr>
              <w:t xml:space="preserve">    fired_now = []</w:t>
            </w:r>
          </w:p>
          <w:p>
            <w:pPr>
              <w:spacing w:after="0" w:line="240" w:lineRule="auto"/>
            </w:pPr>
            <w:r>
              <w:rPr>
                <w:rFonts w:ascii="Consolas" w:hAnsi="Consolas"/>
                <w:color w:val="1E293B"/>
                <w:sz w:val="19"/>
              </w:rPr>
              <w:t xml:space="preserve">    for e in events:</w:t>
            </w:r>
          </w:p>
          <w:p>
            <w:pPr>
              <w:spacing w:after="0" w:line="240" w:lineRule="auto"/>
            </w:pPr>
            <w:r>
              <w:rPr>
                <w:rFonts w:ascii="Consolas" w:hAnsi="Consolas"/>
                <w:color w:val="1E293B"/>
                <w:sz w:val="19"/>
              </w:rPr>
              <w:t xml:space="preserve">        if e['fire_tick'] == t_local:</w:t>
            </w:r>
          </w:p>
          <w:p>
            <w:pPr>
              <w:spacing w:after="0" w:line="240" w:lineRule="auto"/>
            </w:pPr>
            <w:r>
              <w:rPr>
                <w:rFonts w:ascii="Consolas" w:hAnsi="Consolas"/>
                <w:color w:val="1E293B"/>
                <w:sz w:val="19"/>
              </w:rPr>
              <w:t xml:space="preserve">            raw = self.rng.normal(e['target'], SCORE_SPREAD)</w:t>
            </w:r>
          </w:p>
          <w:p>
            <w:pPr>
              <w:spacing w:after="0" w:line="240" w:lineRule="auto"/>
            </w:pPr>
            <w:r>
              <w:rPr>
                <w:rFonts w:ascii="Consolas" w:hAnsi="Consolas"/>
                <w:color w:val="1E293B"/>
                <w:sz w:val="19"/>
              </w:rPr>
              <w:t xml:space="preserve">            e['score'] = float(np.clip(raw, -1, 1))</w:t>
            </w:r>
          </w:p>
          <w:p>
            <w:pPr>
              <w:spacing w:after="0" w:line="240" w:lineRule="auto"/>
            </w:pPr>
            <w:r>
              <w:rPr>
                <w:rFonts w:ascii="Consolas" w:hAnsi="Consolas"/>
                <w:color w:val="1E293B"/>
                <w:sz w:val="19"/>
              </w:rPr>
              <w:t xml:space="preserve">            fired_now.append(e)</w:t>
            </w:r>
          </w:p>
          <w:p>
            <w:pPr>
              <w:spacing w:after="0" w:line="240" w:lineRule="auto"/>
            </w:pPr>
            <w:r>
              <w:rPr>
                <w:rFonts w:ascii="Consolas" w:hAnsi="Consolas"/>
                <w:color w:val="1E293B"/>
                <w:sz w:val="19"/>
              </w:rPr>
              <w:t xml:space="preserve">    # (b) sum every active shock, split into factor vs ticker</w:t>
            </w:r>
          </w:p>
          <w:p>
            <w:pPr>
              <w:spacing w:after="0" w:line="240" w:lineRule="auto"/>
            </w:pPr>
            <w:r>
              <w:rPr>
                <w:rFonts w:ascii="Consolas" w:hAnsi="Consolas"/>
                <w:color w:val="1E293B"/>
                <w:sz w:val="19"/>
              </w:rPr>
              <w:t xml:space="preserve">    factor_shock = np.zeros(NF); ticker_shock = np.zeros(NT)</w:t>
            </w:r>
          </w:p>
          <w:p>
            <w:pPr>
              <w:spacing w:after="0" w:line="240" w:lineRule="auto"/>
            </w:pPr>
            <w:r>
              <w:rPr>
                <w:rFonts w:ascii="Consolas" w:hAnsi="Consolas"/>
                <w:color w:val="1E293B"/>
                <w:sz w:val="19"/>
              </w:rPr>
              <w:t xml:space="preserve">    for e in events:</w:t>
            </w:r>
          </w:p>
          <w:p>
            <w:pPr>
              <w:spacing w:after="0" w:line="240" w:lineRule="auto"/>
            </w:pPr>
            <w:r>
              <w:rPr>
                <w:rFonts w:ascii="Consolas" w:hAnsi="Consolas"/>
                <w:color w:val="1E293B"/>
                <w:sz w:val="19"/>
              </w:rPr>
              <w:t xml:space="preserve">        if e['score'] is None: continue</w:t>
            </w:r>
          </w:p>
          <w:p>
            <w:pPr>
              <w:spacing w:after="0" w:line="240" w:lineRule="auto"/>
            </w:pPr>
            <w:r>
              <w:rPr>
                <w:rFonts w:ascii="Consolas" w:hAnsi="Consolas"/>
                <w:color w:val="1E293B"/>
                <w:sz w:val="19"/>
              </w:rPr>
              <w:t xml:space="preserve">        val = self._shock(e, t_local)          # score*gain*exp(-age/tau)*(REF_TAU/tau)</w:t>
            </w:r>
          </w:p>
          <w:p>
            <w:pPr>
              <w:spacing w:after="0" w:line="240" w:lineRule="auto"/>
            </w:pPr>
            <w:r>
              <w:rPr>
                <w:rFonts w:ascii="Consolas" w:hAnsi="Consolas"/>
                <w:color w:val="1E293B"/>
                <w:sz w:val="19"/>
              </w:rPr>
              <w:t xml:space="preserve">        if e['factor']: factor_shock[FIDX[e['factor']]] += val</w:t>
            </w:r>
          </w:p>
          <w:p>
            <w:pPr>
              <w:spacing w:after="0" w:line="240" w:lineRule="auto"/>
            </w:pPr>
            <w:r>
              <w:rPr>
                <w:rFonts w:ascii="Consolas" w:hAnsi="Consolas"/>
                <w:color w:val="1E293B"/>
                <w:sz w:val="19"/>
              </w:rPr>
              <w:t xml:space="preserve">        if e['ticker']: ticker_shock[TICKERS.index(e['ticker'])] += val</w:t>
            </w:r>
          </w:p>
          <w:p>
            <w:pPr>
              <w:spacing w:after="0" w:line="240" w:lineRule="auto"/>
            </w:pPr>
            <w:r>
              <w:rPr>
                <w:rFonts w:ascii="Consolas" w:hAnsi="Consolas"/>
                <w:color w:val="1E293B"/>
                <w:sz w:val="19"/>
              </w:rPr>
              <w:t xml:space="preserve">    # (c) correlated factor background + news</w:t>
            </w:r>
          </w:p>
          <w:p>
            <w:pPr>
              <w:spacing w:after="0" w:line="240" w:lineRule="auto"/>
            </w:pPr>
            <w:r>
              <w:rPr>
                <w:rFonts w:ascii="Consolas" w:hAnsi="Consolas"/>
                <w:color w:val="1E293B"/>
                <w:sz w:val="19"/>
              </w:rPr>
              <w:t xml:space="preserve">    z = self.rng.standard_normal(NF)</w:t>
            </w:r>
          </w:p>
          <w:p>
            <w:pPr>
              <w:spacing w:after="0" w:line="240" w:lineRule="auto"/>
            </w:pPr>
            <w:r>
              <w:rPr>
                <w:rFonts w:ascii="Consolas" w:hAnsi="Consolas"/>
                <w:color w:val="1E293B"/>
                <w:sz w:val="19"/>
              </w:rPr>
              <w:t xml:space="preserve">    F = VOL_SCALE * (self.L @ z) * FACTOR_VOL + factor_shock</w:t>
            </w:r>
          </w:p>
          <w:p>
            <w:pPr>
              <w:spacing w:after="0" w:line="240" w:lineRule="auto"/>
            </w:pPr>
            <w:r>
              <w:rPr>
                <w:rFonts w:ascii="Consolas" w:hAnsi="Consolas"/>
                <w:color w:val="1E293B"/>
                <w:sz w:val="19"/>
              </w:rPr>
              <w:t xml:space="preserve">    # (d) one shared market move</w:t>
            </w:r>
          </w:p>
          <w:p>
            <w:pPr>
              <w:spacing w:after="0" w:line="240" w:lineRule="auto"/>
            </w:pPr>
            <w:r>
              <w:rPr>
                <w:rFonts w:ascii="Consolas" w:hAnsi="Consolas"/>
                <w:color w:val="1E293B"/>
                <w:sz w:val="19"/>
              </w:rPr>
              <w:t xml:space="preserve">    M = VOL_SCALE * MKT_VOL * self.rng.standard_normal()</w:t>
            </w:r>
          </w:p>
          <w:p>
            <w:pPr>
              <w:spacing w:after="0" w:line="240" w:lineRule="auto"/>
            </w:pPr>
            <w:r>
              <w:rPr>
                <w:rFonts w:ascii="Consolas" w:hAnsi="Consolas"/>
                <w:color w:val="1E293B"/>
                <w:sz w:val="19"/>
              </w:rPr>
              <w:t xml:space="preserve">    # (e) per stock: news -&gt; anchor -&gt; reversion -&gt; return -&gt; price</w:t>
            </w:r>
          </w:p>
          <w:p>
            <w:pPr>
              <w:spacing w:after="0" w:line="240" w:lineRule="auto"/>
            </w:pPr>
            <w:r>
              <w:rPr>
                <w:rFonts w:ascii="Consolas" w:hAnsi="Consolas"/>
                <w:color w:val="1E293B"/>
                <w:sz w:val="19"/>
              </w:rPr>
              <w:t xml:space="preserve">    N = self.beta @ F + ticker_shock</w:t>
            </w:r>
          </w:p>
          <w:p>
            <w:pPr>
              <w:spacing w:after="0" w:line="240" w:lineRule="auto"/>
            </w:pPr>
            <w:r>
              <w:rPr>
                <w:rFonts w:ascii="Consolas" w:hAnsi="Consolas"/>
                <w:color w:val="1E293B"/>
                <w:sz w:val="19"/>
              </w:rPr>
              <w:t xml:space="preserve">    self.anchor *= np.exp(PERM_FRAC * N)</w:t>
            </w:r>
          </w:p>
          <w:p>
            <w:pPr>
              <w:spacing w:after="0" w:line="240" w:lineRule="auto"/>
            </w:pPr>
            <w:r>
              <w:rPr>
                <w:rFonts w:ascii="Consolas" w:hAnsi="Consolas"/>
                <w:color w:val="1E293B"/>
                <w:sz w:val="19"/>
              </w:rPr>
              <w:t xml:space="preserve">    R = KAPPA * (np.log(self.anchor) - np.log(self.px))</w:t>
            </w:r>
          </w:p>
          <w:p>
            <w:pPr>
              <w:spacing w:after="0" w:line="240" w:lineRule="auto"/>
            </w:pPr>
            <w:r>
              <w:rPr>
                <w:rFonts w:ascii="Consolas" w:hAnsi="Consolas"/>
                <w:color w:val="1E293B"/>
                <w:sz w:val="19"/>
              </w:rPr>
              <w:t xml:space="preserve">    idio = VOL_SCALE * IDIO_MULT * self.idio_vol * self.rng.standard_normal(NT)</w:t>
            </w:r>
          </w:p>
          <w:p>
            <w:pPr>
              <w:spacing w:after="0" w:line="240" w:lineRule="auto"/>
            </w:pPr>
            <w:r>
              <w:rPr>
                <w:rFonts w:ascii="Consolas" w:hAnsi="Consolas"/>
                <w:color w:val="1E293B"/>
                <w:sz w:val="19"/>
              </w:rPr>
              <w:t xml:space="preserve">    r = DRIFT + self.mkt_beta * M + N + R + idio</w:t>
            </w:r>
          </w:p>
          <w:p>
            <w:pPr>
              <w:spacing w:after="0" w:line="240" w:lineRule="auto"/>
            </w:pPr>
            <w:r>
              <w:rPr>
                <w:rFonts w:ascii="Consolas" w:hAnsi="Consolas"/>
                <w:color w:val="1E293B"/>
                <w:sz w:val="19"/>
              </w:rPr>
              <w:t xml:space="preserve">    self.px *= np.exp(r)</w:t>
            </w:r>
          </w:p>
          <w:p>
            <w:pPr>
              <w:spacing w:after="0" w:line="240" w:lineRule="auto"/>
            </w:pPr>
            <w:r>
              <w:rPr>
                <w:rFonts w:ascii="Consolas" w:hAnsi="Consolas"/>
                <w:color w:val="1E293B"/>
                <w:sz w:val="19"/>
              </w:rPr>
              <w:t xml:space="preserve">    return dict(prices=self.px.copy(), factors=F, news=fired_now)</w:t>
            </w:r>
          </w:p>
        </w:tc>
      </w:tr>
    </w:tbl>
    <w:p>
      <w:pPr>
        <w:spacing w:after="40"/>
      </w:pPr>
    </w:p>
    <w:p>
      <w:pPr>
        <w:pStyle w:val="Heading2"/>
      </w:pPr>
      <w:r>
        <w:t>5.4  Authoring a stock and a headline</w:t>
      </w:r>
    </w:p>
    <w:p>
      <w:pPr>
        <w:spacing w:after="120" w:before="0"/>
      </w:pPr>
      <w:r>
        <w:rPr>
          <w:b w:val="0"/>
          <w:i w:val="0"/>
          <w:sz w:val="22"/>
        </w:rPr>
        <w:t>You never write maths — you fill in config. A stock is a start price, a volatility, and a dictionary of sensitivities. A headline is a minute, a target factor (or ticker), a strength, a duration, and the bullet text.</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 a stock (Section 4):</w:t>
            </w:r>
          </w:p>
          <w:p>
            <w:pPr>
              <w:spacing w:after="0" w:line="240" w:lineRule="auto"/>
            </w:pPr>
            <w:r>
              <w:rPr>
                <w:rFonts w:ascii="Consolas" w:hAnsi="Consolas"/>
                <w:color w:val="1E293B"/>
                <w:sz w:val="19"/>
              </w:rPr>
              <w:t>'ONGC': dict(px=270, vol=0.009,</w:t>
            </w:r>
          </w:p>
          <w:p>
            <w:pPr>
              <w:spacing w:after="0" w:line="240" w:lineRule="auto"/>
            </w:pPr>
            <w:r>
              <w:rPr>
                <w:rFonts w:ascii="Consolas" w:hAnsi="Consolas"/>
                <w:color w:val="1E293B"/>
                <w:sz w:val="19"/>
              </w:rPr>
              <w:t xml:space="preserve">             betas={'CrudeOil': 0.88, 'EnergyTx': -0.35, 'GlobalRisk': 0.25}),</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 a headline (Section 5):</w:t>
            </w:r>
          </w:p>
          <w:p>
            <w:pPr>
              <w:spacing w:after="0" w:line="240" w:lineRule="auto"/>
            </w:pPr>
            <w:r>
              <w:rPr>
                <w:rFonts w:ascii="Consolas" w:hAnsi="Consolas"/>
                <w:color w:val="1E293B"/>
                <w:sz w:val="19"/>
              </w:rPr>
              <w:t>E(minute=1, factor='CrudeOil', target=+0.80, gain=0.055, tau_min=6,</w:t>
            </w:r>
          </w:p>
          <w:p>
            <w:pPr>
              <w:spacing w:after="0" w:line="240" w:lineRule="auto"/>
            </w:pPr>
            <w:r>
              <w:rPr>
                <w:rFonts w:ascii="Consolas" w:hAnsi="Consolas"/>
                <w:color w:val="1E293B"/>
                <w:sz w:val="19"/>
              </w:rPr>
              <w:t xml:space="preserve">  bullets=['Tanker attacked near Hormuz', 'Crude spikes on supply fears'])</w:t>
            </w:r>
          </w:p>
        </w:tc>
      </w:tr>
    </w:tbl>
    <w:p>
      <w:pPr>
        <w:spacing w:after="40"/>
      </w:pPr>
    </w:p>
    <w:p>
      <w:pPr>
        <w:pStyle w:val="Heading2"/>
      </w:pPr>
      <w:r>
        <w:t>5.5  Producing the data file</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python market_engine.py            # DEFAULT: fresh random seed -&gt; a brand-new game every run</w:t>
            </w:r>
          </w:p>
          <w:p>
            <w:pPr>
              <w:spacing w:after="0" w:line="240" w:lineRule="auto"/>
            </w:pPr>
            <w:r>
              <w:rPr>
                <w:rFonts w:ascii="Consolas" w:hAnsi="Consolas"/>
                <w:color w:val="1E293B"/>
                <w:sz w:val="19"/>
              </w:rPr>
              <w:t>python market_engine.py 7          # optional: pin seed 7 -&gt; reproduce that exact game</w:t>
            </w:r>
          </w:p>
          <w:p>
            <w:pPr>
              <w:spacing w:after="0" w:line="240" w:lineRule="auto"/>
            </w:pPr>
            <w:r>
              <w:rPr>
                <w:rFonts w:ascii="Consolas" w:hAnsi="Consolas"/>
                <w:color w:val="1E293B"/>
                <w:sz w:val="19"/>
              </w:rPr>
              <w:t>#  -&gt; writes game_data.json, prints the seed it used, and a per-session return summary</w:t>
            </w:r>
          </w:p>
        </w:tc>
      </w:tr>
    </w:tbl>
    <w:p>
      <w:pPr>
        <w:spacing w:after="40"/>
      </w:pPr>
    </w:p>
    <w:tbl>
      <w:tblPr>
        <w:tblW w:type="auto" w:w="0"/>
        <w:jc w:val="center"/>
        <w:tblLook w:firstColumn="1" w:firstRow="1" w:lastColumn="0" w:lastRow="0" w:noHBand="0" w:noVBand="1" w:val="04A0"/>
      </w:tblPr>
      <w:tblGrid>
        <w:gridCol w:w="8640"/>
      </w:tblGrid>
      <w:tr>
        <w:tc>
          <w:tcPr>
            <w:tcW w:type="dxa" w:w="9360"/>
            <w:shd w:val="clear" w:fill="DCFCE7"/>
            <w:tcBorders>
              <w:top w:val="single" w:sz="6" w:color="FDE68A"/>
              <w:left w:val="single" w:sz="6" w:color="FDE68A"/>
              <w:bottom w:val="single" w:sz="6" w:color="FDE68A"/>
              <w:right w:val="single" w:sz="6" w:color="FDE68A"/>
            </w:tcBorders>
          </w:tcPr>
          <w:p>
            <w:pPr>
              <w:spacing w:after="40"/>
            </w:pPr>
            <w:r>
              <w:rPr>
                <w:b/>
                <w:color w:val="059669"/>
                <w:sz w:val="21"/>
              </w:rPr>
              <w:t>New game every run — guaranteed</w:t>
            </w:r>
          </w:p>
          <w:p>
            <w:pPr>
              <w:spacing w:after="0"/>
            </w:pPr>
            <w:r>
              <w:rPr>
                <w:color w:val="1E293B"/>
                <w:sz w:val="21"/>
              </w:rPr>
              <w:t>With no argument the engine invents a new random seed each time, so no two generated games are alike, and the two sessions inside a game already differ from one another. You only pass a seed when you WANT to reproduce a specific game (to approve it before an event, or check a dispute). The seed used is always printed and saved into the file, so any game stays reproducible without ever having to reuse one. For a live event: generate once, review it, then serve that one approved file to all players.</w:t>
            </w:r>
          </w:p>
        </w:tc>
      </w:tr>
    </w:tbl>
    <w:p>
      <w:pPr>
        <w:spacing w:after="40"/>
      </w:pPr>
    </w:p>
    <w:p>
      <w:pPr>
        <w:pStyle w:val="Heading2"/>
      </w:pPr>
      <w:r>
        <w:t>5.6  The JSON the website reads</w:t>
      </w:r>
    </w:p>
    <w:p>
      <w:pPr>
        <w:spacing w:after="120" w:before="0"/>
      </w:pPr>
      <w:r>
        <w:rPr>
          <w:b w:val="0"/>
          <w:i w:val="0"/>
          <w:sz w:val="22"/>
        </w:rPr>
        <w:t>game_data.json has three parts: meta (setup), universe (the Research tab), and rows (one per tick).</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w:t>
            </w:r>
          </w:p>
          <w:p>
            <w:pPr>
              <w:spacing w:after="0" w:line="240" w:lineRule="auto"/>
            </w:pPr>
            <w:r>
              <w:rPr>
                <w:rFonts w:ascii="Consolas" w:hAnsi="Consolas"/>
                <w:color w:val="1E293B"/>
                <w:sz w:val="19"/>
              </w:rPr>
              <w:t xml:space="preserve">  "meta": { "seed": 481923, "sessions": 2, "ticks_per_session": 120,   // seed auto-generated &amp; saved</w:t>
            </w:r>
          </w:p>
          <w:p>
            <w:pPr>
              <w:spacing w:after="0" w:line="240" w:lineRule="auto"/>
            </w:pPr>
            <w:r>
              <w:rPr>
                <w:rFonts w:ascii="Consolas" w:hAnsi="Consolas"/>
                <w:color w:val="1E293B"/>
                <w:sz w:val="19"/>
              </w:rPr>
              <w:t xml:space="preserve">            "tick_seconds": 10, "tickers": ["TCS", "INFY", ...],</w:t>
            </w:r>
          </w:p>
          <w:p>
            <w:pPr>
              <w:spacing w:after="0" w:line="240" w:lineRule="auto"/>
            </w:pPr>
            <w:r>
              <w:rPr>
                <w:rFonts w:ascii="Consolas" w:hAnsi="Consolas"/>
                <w:color w:val="1E293B"/>
                <w:sz w:val="19"/>
              </w:rPr>
              <w:t xml:space="preserve">            "start_prices": { "TCS": 3850, ... } },</w:t>
            </w:r>
          </w:p>
          <w:p>
            <w:pPr>
              <w:spacing w:after="0" w:line="240" w:lineRule="auto"/>
            </w:pPr>
            <w:r>
              <w:rPr>
                <w:rFonts w:ascii="Consolas" w:hAnsi="Consolas"/>
                <w:color w:val="1E293B"/>
                <w:sz w:val="19"/>
              </w:rPr>
              <w:t xml:space="preserve">  "universe": [ { "ticker": "ONGC", "company": "Oil &amp; Natural Gas Corp",</w:t>
            </w:r>
          </w:p>
          <w:p>
            <w:pPr>
              <w:spacing w:after="0" w:line="240" w:lineRule="auto"/>
            </w:pPr>
            <w:r>
              <w:rPr>
                <w:rFonts w:ascii="Consolas" w:hAnsi="Consolas"/>
                <w:color w:val="1E293B"/>
                <w:sz w:val="19"/>
              </w:rPr>
              <w:t xml:space="preserve">                  "start_price": 270, "type": "Equity",</w:t>
            </w:r>
          </w:p>
          <w:p>
            <w:pPr>
              <w:spacing w:after="0" w:line="240" w:lineRule="auto"/>
            </w:pPr>
            <w:r>
              <w:rPr>
                <w:rFonts w:ascii="Consolas" w:hAnsi="Consolas"/>
                <w:color w:val="1E293B"/>
                <w:sz w:val="19"/>
              </w:rPr>
              <w:t xml:space="preserve">                  "research": "...background + sensitivities..." }, ... ],</w:t>
            </w:r>
          </w:p>
          <w:p>
            <w:pPr>
              <w:spacing w:after="0" w:line="240" w:lineRule="auto"/>
            </w:pPr>
            <w:r>
              <w:rPr>
                <w:rFonts w:ascii="Consolas" w:hAnsi="Consolas"/>
                <w:color w:val="1E293B"/>
                <w:sz w:val="19"/>
              </w:rPr>
              <w:t xml:space="preserve">  "rows": [</w:t>
            </w:r>
          </w:p>
          <w:p>
            <w:pPr>
              <w:spacing w:after="0" w:line="240" w:lineRule="auto"/>
            </w:pPr>
            <w:r>
              <w:rPr>
                <w:rFonts w:ascii="Consolas" w:hAnsi="Consolas"/>
                <w:color w:val="1E293B"/>
                <w:sz w:val="19"/>
              </w:rPr>
              <w:t xml:space="preserve">    { "session": 0, "tick": 0,</w:t>
            </w:r>
          </w:p>
          <w:p>
            <w:pPr>
              <w:spacing w:after="0" w:line="240" w:lineRule="auto"/>
            </w:pPr>
            <w:r>
              <w:rPr>
                <w:rFonts w:ascii="Consolas" w:hAnsi="Consolas"/>
                <w:color w:val="1E293B"/>
                <w:sz w:val="19"/>
              </w:rPr>
              <w:t xml:space="preserve">      "prices": { "TCS": 3850.0, "INFY": 1520.0, ... },</w:t>
            </w:r>
          </w:p>
          <w:p>
            <w:pPr>
              <w:spacing w:after="0" w:line="240" w:lineRule="auto"/>
            </w:pPr>
            <w:r>
              <w:rPr>
                <w:rFonts w:ascii="Consolas" w:hAnsi="Consolas"/>
                <w:color w:val="1E293B"/>
                <w:sz w:val="19"/>
              </w:rPr>
              <w:t xml:space="preserve">      "news": [ { "bullets": ["...", "..."],</w:t>
            </w:r>
          </w:p>
          <w:p>
            <w:pPr>
              <w:spacing w:after="0" w:line="240" w:lineRule="auto"/>
            </w:pPr>
            <w:r>
              <w:rPr>
                <w:rFonts w:ascii="Consolas" w:hAnsi="Consolas"/>
                <w:color w:val="1E293B"/>
                <w:sz w:val="19"/>
              </w:rPr>
              <w:t xml:space="preserve">                  "factor": "CrudeOil", "ticker": null, "score": 0.688 } ] },</w:t>
            </w:r>
          </w:p>
          <w:p>
            <w:pPr>
              <w:spacing w:after="0" w:line="240" w:lineRule="auto"/>
            </w:pPr>
            <w:r>
              <w:rPr>
                <w:rFonts w:ascii="Consolas" w:hAnsi="Consolas"/>
                <w:color w:val="1E293B"/>
                <w:sz w:val="19"/>
              </w:rPr>
              <w:t xml:space="preserve">    ...  (240 rows total)</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w:t>
            </w:r>
          </w:p>
        </w:tc>
      </w:tr>
    </w:tbl>
    <w:p>
      <w:pPr>
        <w:spacing w:after="40"/>
      </w:pPr>
    </w:p>
    <w:tbl>
      <w:tblPr>
        <w:tblW w:type="auto" w:w="0"/>
        <w:jc w:val="center"/>
        <w:tblLook w:firstColumn="1" w:firstRow="1" w:lastColumn="0" w:lastRow="0" w:noHBand="0" w:noVBand="1" w:val="04A0"/>
      </w:tblPr>
      <w:tblGrid>
        <w:gridCol w:w="8640"/>
      </w:tblGrid>
      <w:tr>
        <w:tc>
          <w:tcPr>
            <w:tcW w:type="dxa" w:w="9360"/>
            <w:shd w:val="clear" w:fill="FEE2E2"/>
            <w:tcBorders>
              <w:top w:val="single" w:sz="6" w:color="FDE68A"/>
              <w:left w:val="single" w:sz="6" w:color="FDE68A"/>
              <w:bottom w:val="single" w:sz="6" w:color="FDE68A"/>
              <w:right w:val="single" w:sz="6" w:color="FDE68A"/>
            </w:tcBorders>
          </w:tcPr>
          <w:p>
            <w:pPr>
              <w:spacing w:after="40"/>
            </w:pPr>
            <w:r>
              <w:rPr>
                <w:b/>
                <w:color w:val="DC2626"/>
                <w:sz w:val="21"/>
              </w:rPr>
              <w:t>Reminder</w:t>
            </w:r>
          </w:p>
          <w:p>
            <w:pPr>
              <w:spacing w:after="0"/>
            </w:pPr>
            <w:r>
              <w:rPr>
                <w:color w:val="1E293B"/>
                <w:sz w:val="21"/>
              </w:rPr>
              <w:t>factor, ticker and score inside each news item are HIDDEN metadata for you — never show them to players. Render only bullets.</w:t>
            </w:r>
          </w:p>
        </w:tc>
      </w:tr>
    </w:tbl>
    <w:p>
      <w:pPr>
        <w:spacing w:after="40"/>
      </w:pPr>
    </w:p>
    <w:p>
      <w:r>
        <w:br w:type="page"/>
      </w:r>
    </w:p>
    <w:p>
      <w:pPr>
        <w:pStyle w:val="Heading1"/>
      </w:pPr>
      <w:r>
        <w:t>Part 6 — Wiring the website to the data (developer guide)</w:t>
      </w:r>
    </w:p>
    <w:p>
      <w:pPr>
        <w:spacing w:after="120" w:before="0"/>
      </w:pPr>
      <w:r>
        <w:rPr>
          <w:b w:val="0"/>
          <w:i w:val="0"/>
          <w:sz w:val="22"/>
        </w:rPr>
        <w:t>No maths here — just how to turn the JSON into the three tabs. Everything is a timed slideshow plus some simple bookkeeping. Snippets are plain JavaScript you can adapt to React/Vue/whatever you use.</w:t>
      </w:r>
    </w:p>
    <w:p>
      <w:pPr>
        <w:pStyle w:val="Heading2"/>
      </w:pPr>
      <w:r>
        <w:t>6.1  The heartbeat: reveal one row every 10 seconds</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const game = await fetch('game_data.json').then(r =&gt; r.json());</w:t>
            </w:r>
          </w:p>
          <w:p>
            <w:pPr>
              <w:spacing w:after="0" w:line="240" w:lineRule="auto"/>
            </w:pPr>
            <w:r>
              <w:rPr>
                <w:rFonts w:ascii="Consolas" w:hAnsi="Consolas"/>
                <w:color w:val="1E293B"/>
                <w:sz w:val="19"/>
              </w:rPr>
              <w:t>let t = 0;                                  // current tick index into rows</w:t>
            </w:r>
          </w:p>
          <w:p>
            <w:pPr>
              <w:spacing w:after="0" w:line="240" w:lineRule="auto"/>
            </w:pPr>
            <w:r>
              <w:rPr>
                <w:rFonts w:ascii="Consolas" w:hAnsi="Consolas"/>
                <w:color w:val="1E293B"/>
                <w:sz w:val="19"/>
              </w:rPr>
              <w:t>const rows = game.rows;</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const timer = setInterval(() =&gt; {</w:t>
            </w:r>
          </w:p>
          <w:p>
            <w:pPr>
              <w:spacing w:after="0" w:line="240" w:lineRule="auto"/>
            </w:pPr>
            <w:r>
              <w:rPr>
                <w:rFonts w:ascii="Consolas" w:hAnsi="Consolas"/>
                <w:color w:val="1E293B"/>
                <w:sz w:val="19"/>
              </w:rPr>
              <w:t xml:space="preserve">  const row = rows[t];</w:t>
            </w:r>
          </w:p>
          <w:p>
            <w:pPr>
              <w:spacing w:after="0" w:line="240" w:lineRule="auto"/>
            </w:pPr>
            <w:r>
              <w:rPr>
                <w:rFonts w:ascii="Consolas" w:hAnsi="Consolas"/>
                <w:color w:val="1E293B"/>
                <w:sz w:val="19"/>
              </w:rPr>
              <w:t xml:space="preserve">  updatePriceChart(row);                    // Trade tab</w:t>
            </w:r>
          </w:p>
          <w:p>
            <w:pPr>
              <w:spacing w:after="0" w:line="240" w:lineRule="auto"/>
            </w:pPr>
            <w:r>
              <w:rPr>
                <w:rFonts w:ascii="Consolas" w:hAnsi="Consolas"/>
                <w:color w:val="1E293B"/>
                <w:sz w:val="19"/>
              </w:rPr>
              <w:t xml:space="preserve">  if (row.news.length) pushNews(row.news);  // News widget</w:t>
            </w:r>
          </w:p>
          <w:p>
            <w:pPr>
              <w:spacing w:after="0" w:line="240" w:lineRule="auto"/>
            </w:pPr>
            <w:r>
              <w:rPr>
                <w:rFonts w:ascii="Consolas" w:hAnsi="Consolas"/>
                <w:color w:val="1E293B"/>
                <w:sz w:val="19"/>
              </w:rPr>
              <w:t xml:space="preserve">  refreshPortfolio(row);                    // Portfolio tab</w:t>
            </w:r>
          </w:p>
          <w:p>
            <w:pPr>
              <w:spacing w:after="0" w:line="240" w:lineRule="auto"/>
            </w:pPr>
            <w:r>
              <w:rPr>
                <w:rFonts w:ascii="Consolas" w:hAnsi="Consolas"/>
                <w:color w:val="1E293B"/>
                <w:sz w:val="19"/>
              </w:rPr>
              <w:t xml:space="preserve">  t++;</w:t>
            </w:r>
          </w:p>
          <w:p>
            <w:pPr>
              <w:spacing w:after="0" w:line="240" w:lineRule="auto"/>
            </w:pPr>
            <w:r>
              <w:rPr>
                <w:rFonts w:ascii="Consolas" w:hAnsi="Consolas"/>
                <w:color w:val="1E293B"/>
                <w:sz w:val="19"/>
              </w:rPr>
              <w:t xml:space="preserve">  if (t &gt;= rows.length) clearInterval(timer);</w:t>
            </w:r>
          </w:p>
          <w:p>
            <w:pPr>
              <w:spacing w:after="0" w:line="240" w:lineRule="auto"/>
            </w:pPr>
            <w:r>
              <w:rPr>
                <w:rFonts w:ascii="Consolas" w:hAnsi="Consolas"/>
                <w:color w:val="1E293B"/>
                <w:sz w:val="19"/>
              </w:rPr>
              <w:t>}, 10000);                                  // 10 seconds = one tick</w:t>
            </w:r>
          </w:p>
        </w:tc>
      </w:tr>
    </w:tbl>
    <w:p>
      <w:pPr>
        <w:spacing w:after="40"/>
      </w:pPr>
    </w:p>
    <w:p>
      <w:pPr>
        <w:spacing w:after="120" w:before="0"/>
      </w:pPr>
      <w:r>
        <w:rPr>
          <w:b w:val="0"/>
          <w:i w:val="0"/>
          <w:sz w:val="22"/>
        </w:rPr>
        <w:t>That loop is the entire engine of the website. Everything else is drawing.</w:t>
      </w:r>
    </w:p>
    <w:p>
      <w:pPr>
        <w:pStyle w:val="Heading2"/>
      </w:pPr>
      <w:r>
        <w:t>6.2  Order widget — buying and selling</w:t>
      </w:r>
    </w:p>
    <w:p>
      <w:pPr>
        <w:spacing w:after="120" w:before="0"/>
      </w:pPr>
      <w:r>
        <w:rPr>
          <w:b w:val="0"/>
          <w:i w:val="0"/>
          <w:sz w:val="22"/>
        </w:rPr>
        <w:t>Keep a little state: cash, and a map of holdings. On Confirm, execute at the selected ticker's current price.</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let cash = 1_000_000;                        // starting capital</w:t>
            </w:r>
          </w:p>
          <w:p>
            <w:pPr>
              <w:spacing w:after="0" w:line="240" w:lineRule="auto"/>
            </w:pPr>
            <w:r>
              <w:rPr>
                <w:rFonts w:ascii="Consolas" w:hAnsi="Consolas"/>
                <w:color w:val="1E293B"/>
                <w:sz w:val="19"/>
              </w:rPr>
              <w:t>const holdings = {};                         // ticker -&gt; { shares, avgCost }</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function confirmOrder(ticker, side, qty) {</w:t>
            </w:r>
          </w:p>
          <w:p>
            <w:pPr>
              <w:spacing w:after="0" w:line="240" w:lineRule="auto"/>
            </w:pPr>
            <w:r>
              <w:rPr>
                <w:rFonts w:ascii="Consolas" w:hAnsi="Consolas"/>
                <w:color w:val="1E293B"/>
                <w:sz w:val="19"/>
              </w:rPr>
              <w:t xml:space="preserve">  const price = rows[t].prices[ticker];      // current shown price</w:t>
            </w:r>
          </w:p>
          <w:p>
            <w:pPr>
              <w:spacing w:after="0" w:line="240" w:lineRule="auto"/>
            </w:pPr>
            <w:r>
              <w:rPr>
                <w:rFonts w:ascii="Consolas" w:hAnsi="Consolas"/>
                <w:color w:val="1E293B"/>
                <w:sz w:val="19"/>
              </w:rPr>
              <w:t xml:space="preserve">  const cost  = price * qty;</w:t>
            </w:r>
          </w:p>
          <w:p>
            <w:pPr>
              <w:spacing w:after="0" w:line="240" w:lineRule="auto"/>
            </w:pPr>
            <w:r>
              <w:rPr>
                <w:rFonts w:ascii="Consolas" w:hAnsi="Consolas"/>
                <w:color w:val="1E293B"/>
                <w:sz w:val="19"/>
              </w:rPr>
              <w:t xml:space="preserve">  if (side === 'BUY') {</w:t>
            </w:r>
          </w:p>
          <w:p>
            <w:pPr>
              <w:spacing w:after="0" w:line="240" w:lineRule="auto"/>
            </w:pPr>
            <w:r>
              <w:rPr>
                <w:rFonts w:ascii="Consolas" w:hAnsi="Consolas"/>
                <w:color w:val="1E293B"/>
                <w:sz w:val="19"/>
              </w:rPr>
              <w:t xml:space="preserve">    if (cost &gt; cash) return alert('Not enough cash');</w:t>
            </w:r>
          </w:p>
          <w:p>
            <w:pPr>
              <w:spacing w:after="0" w:line="240" w:lineRule="auto"/>
            </w:pPr>
            <w:r>
              <w:rPr>
                <w:rFonts w:ascii="Consolas" w:hAnsi="Consolas"/>
                <w:color w:val="1E293B"/>
                <w:sz w:val="19"/>
              </w:rPr>
              <w:t xml:space="preserve">    const h = holdings[ticker] || { shares: 0, avgCost: 0 };</w:t>
            </w:r>
          </w:p>
          <w:p>
            <w:pPr>
              <w:spacing w:after="0" w:line="240" w:lineRule="auto"/>
            </w:pPr>
            <w:r>
              <w:rPr>
                <w:rFonts w:ascii="Consolas" w:hAnsi="Consolas"/>
                <w:color w:val="1E293B"/>
                <w:sz w:val="19"/>
              </w:rPr>
              <w:t xml:space="preserve">    h.avgCost = (h.avgCost*h.shares + cost) / (h.shares + qty);</w:t>
            </w:r>
          </w:p>
          <w:p>
            <w:pPr>
              <w:spacing w:after="0" w:line="240" w:lineRule="auto"/>
            </w:pPr>
            <w:r>
              <w:rPr>
                <w:rFonts w:ascii="Consolas" w:hAnsi="Consolas"/>
                <w:color w:val="1E293B"/>
                <w:sz w:val="19"/>
              </w:rPr>
              <w:t xml:space="preserve">    h.shares += qty; holdings[ticker] = h; cash -= cost;</w:t>
            </w:r>
          </w:p>
          <w:p>
            <w:pPr>
              <w:spacing w:after="0" w:line="240" w:lineRule="auto"/>
            </w:pPr>
            <w:r>
              <w:rPr>
                <w:rFonts w:ascii="Consolas" w:hAnsi="Consolas"/>
                <w:color w:val="1E293B"/>
                <w:sz w:val="19"/>
              </w:rPr>
              <w:t xml:space="preserve">  } else {                                   // SELL</w:t>
            </w:r>
          </w:p>
          <w:p>
            <w:pPr>
              <w:spacing w:after="0" w:line="240" w:lineRule="auto"/>
            </w:pPr>
            <w:r>
              <w:rPr>
                <w:rFonts w:ascii="Consolas" w:hAnsi="Consolas"/>
                <w:color w:val="1E293B"/>
                <w:sz w:val="19"/>
              </w:rPr>
              <w:t xml:space="preserve">    const h = holdings[ticker]; if (!h || h.shares &lt; qty) return alert('Not enough shares');</w:t>
            </w:r>
          </w:p>
          <w:p>
            <w:pPr>
              <w:spacing w:after="0" w:line="240" w:lineRule="auto"/>
            </w:pPr>
            <w:r>
              <w:rPr>
                <w:rFonts w:ascii="Consolas" w:hAnsi="Consolas"/>
                <w:color w:val="1E293B"/>
                <w:sz w:val="19"/>
              </w:rPr>
              <w:t xml:space="preserve">    h.shares -= qty; cash += cost;</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w:t>
            </w:r>
          </w:p>
        </w:tc>
      </w:tr>
    </w:tbl>
    <w:p>
      <w:pPr>
        <w:spacing w:after="40"/>
      </w:pPr>
    </w:p>
    <w:p>
      <w:pPr>
        <w:pStyle w:val="Heading2"/>
      </w:pPr>
      <w:r>
        <w:t>6.3  Price Action widget — line now, candles later</w:t>
      </w:r>
    </w:p>
    <w:p>
      <w:pPr>
        <w:spacing w:after="120" w:before="0"/>
      </w:pPr>
      <w:r>
        <w:rPr>
          <w:b w:val="0"/>
          <w:i w:val="0"/>
          <w:sz w:val="22"/>
        </w:rPr>
        <w:t>The JSON gives one price per tick, which is exactly a line chart. For the candlestick toggle, group N ticks into one candle: open = first price in the group, close = last, high/low = max/min.</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 line chart: just push the point for the selected ticker each tick</w:t>
            </w:r>
          </w:p>
          <w:p>
            <w:pPr>
              <w:spacing w:after="0" w:line="240" w:lineRule="auto"/>
            </w:pPr>
            <w:r>
              <w:rPr>
                <w:rFonts w:ascii="Consolas" w:hAnsi="Consolas"/>
                <w:color w:val="1E293B"/>
                <w:sz w:val="19"/>
              </w:rPr>
              <w:t>function updatePriceChart(row) {</w:t>
            </w:r>
          </w:p>
          <w:p>
            <w:pPr>
              <w:spacing w:after="0" w:line="240" w:lineRule="auto"/>
            </w:pPr>
            <w:r>
              <w:rPr>
                <w:rFonts w:ascii="Consolas" w:hAnsi="Consolas"/>
                <w:color w:val="1E293B"/>
                <w:sz w:val="19"/>
              </w:rPr>
              <w:t xml:space="preserve">  const tk = selectedTicker;</w:t>
            </w:r>
          </w:p>
          <w:p>
            <w:pPr>
              <w:spacing w:after="0" w:line="240" w:lineRule="auto"/>
            </w:pPr>
            <w:r>
              <w:rPr>
                <w:rFonts w:ascii="Consolas" w:hAnsi="Consolas"/>
                <w:color w:val="1E293B"/>
                <w:sz w:val="19"/>
              </w:rPr>
              <w:t xml:space="preserve">  linePoints.push({ x: row.tick, y: row.prices[tk] });</w:t>
            </w:r>
          </w:p>
          <w:p>
            <w:pPr>
              <w:spacing w:after="0" w:line="240" w:lineRule="auto"/>
            </w:pPr>
            <w:r>
              <w:rPr>
                <w:rFonts w:ascii="Consolas" w:hAnsi="Consolas"/>
                <w:color w:val="1E293B"/>
                <w:sz w:val="19"/>
              </w:rPr>
              <w:t xml:space="preserve">  chart.render(linePoints);</w:t>
            </w:r>
          </w:p>
          <w:p>
            <w:pPr>
              <w:spacing w:after="0" w:line="240" w:lineRule="auto"/>
            </w:pPr>
            <w:r>
              <w:rPr>
                <w:rFonts w:ascii="Consolas" w:hAnsi="Consolas"/>
                <w:color w:val="1E293B"/>
                <w:sz w:val="19"/>
              </w:rPr>
              <w:t>}</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 candles: bucket every 6 ticks (= 1 minute) into one OHLC bar</w:t>
            </w:r>
          </w:p>
          <w:p>
            <w:pPr>
              <w:spacing w:after="0" w:line="240" w:lineRule="auto"/>
            </w:pPr>
            <w:r>
              <w:rPr>
                <w:rFonts w:ascii="Consolas" w:hAnsi="Consolas"/>
                <w:color w:val="1E293B"/>
                <w:sz w:val="19"/>
              </w:rPr>
              <w:t>function toCandles(prices, size = 6) {</w:t>
            </w:r>
          </w:p>
          <w:p>
            <w:pPr>
              <w:spacing w:after="0" w:line="240" w:lineRule="auto"/>
            </w:pPr>
            <w:r>
              <w:rPr>
                <w:rFonts w:ascii="Consolas" w:hAnsi="Consolas"/>
                <w:color w:val="1E293B"/>
                <w:sz w:val="19"/>
              </w:rPr>
              <w:t xml:space="preserve">  const candles = [];</w:t>
            </w:r>
          </w:p>
          <w:p>
            <w:pPr>
              <w:spacing w:after="0" w:line="240" w:lineRule="auto"/>
            </w:pPr>
            <w:r>
              <w:rPr>
                <w:rFonts w:ascii="Consolas" w:hAnsi="Consolas"/>
                <w:color w:val="1E293B"/>
                <w:sz w:val="19"/>
              </w:rPr>
              <w:t xml:space="preserve">  for (let i = 0; i &lt; prices.length; i += size) {</w:t>
            </w:r>
          </w:p>
          <w:p>
            <w:pPr>
              <w:spacing w:after="0" w:line="240" w:lineRule="auto"/>
            </w:pPr>
            <w:r>
              <w:rPr>
                <w:rFonts w:ascii="Consolas" w:hAnsi="Consolas"/>
                <w:color w:val="1E293B"/>
                <w:sz w:val="19"/>
              </w:rPr>
              <w:t xml:space="preserve">    const slice = prices.slice(i, i + size);</w:t>
            </w:r>
          </w:p>
          <w:p>
            <w:pPr>
              <w:spacing w:after="0" w:line="240" w:lineRule="auto"/>
            </w:pPr>
            <w:r>
              <w:rPr>
                <w:rFonts w:ascii="Consolas" w:hAnsi="Consolas"/>
                <w:color w:val="1E293B"/>
                <w:sz w:val="19"/>
              </w:rPr>
              <w:t xml:space="preserve">    candles.push({ open: slice[0], close: slice[slice.length-1],</w:t>
            </w:r>
          </w:p>
          <w:p>
            <w:pPr>
              <w:spacing w:after="0" w:line="240" w:lineRule="auto"/>
            </w:pPr>
            <w:r>
              <w:rPr>
                <w:rFonts w:ascii="Consolas" w:hAnsi="Consolas"/>
                <w:color w:val="1E293B"/>
                <w:sz w:val="19"/>
              </w:rPr>
              <w:t xml:space="preserve">                   high: Math.max(...slice), low: Math.min(...slice) });</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 xml:space="preserve">  return candles;</w:t>
            </w:r>
          </w:p>
          <w:p>
            <w:pPr>
              <w:spacing w:after="0" w:line="240" w:lineRule="auto"/>
            </w:pPr>
            <w:r>
              <w:rPr>
                <w:rFonts w:ascii="Consolas" w:hAnsi="Consolas"/>
                <w:color w:val="1E293B"/>
                <w:sz w:val="19"/>
              </w:rPr>
              <w:t>}</w:t>
            </w:r>
          </w:p>
        </w:tc>
      </w:tr>
    </w:tbl>
    <w:p>
      <w:pPr>
        <w:spacing w:after="40"/>
      </w:pPr>
    </w:p>
    <w:p>
      <w:pPr>
        <w:pStyle w:val="Heading2"/>
      </w:pPr>
      <w:r>
        <w:t>6.4  News widget — newest on top, scrollable</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function pushNews(items) {</w:t>
            </w:r>
          </w:p>
          <w:p>
            <w:pPr>
              <w:spacing w:after="0" w:line="240" w:lineRule="auto"/>
            </w:pPr>
            <w:r>
              <w:rPr>
                <w:rFonts w:ascii="Consolas" w:hAnsi="Consolas"/>
                <w:color w:val="1E293B"/>
                <w:sz w:val="19"/>
              </w:rPr>
              <w:t xml:space="preserve">  for (const n of items) {</w:t>
            </w:r>
          </w:p>
          <w:p>
            <w:pPr>
              <w:spacing w:after="0" w:line="240" w:lineRule="auto"/>
            </w:pPr>
            <w:r>
              <w:rPr>
                <w:rFonts w:ascii="Consolas" w:hAnsi="Consolas"/>
                <w:color w:val="1E293B"/>
                <w:sz w:val="19"/>
              </w:rPr>
              <w:t xml:space="preserve">    const card = document.createElement('div');</w:t>
            </w:r>
          </w:p>
          <w:p>
            <w:pPr>
              <w:spacing w:after="0" w:line="240" w:lineRule="auto"/>
            </w:pPr>
            <w:r>
              <w:rPr>
                <w:rFonts w:ascii="Consolas" w:hAnsi="Consolas"/>
                <w:color w:val="1E293B"/>
                <w:sz w:val="19"/>
              </w:rPr>
              <w:t xml:space="preserve">    card.className = 'news-card';</w:t>
            </w:r>
          </w:p>
          <w:p>
            <w:pPr>
              <w:spacing w:after="0" w:line="240" w:lineRule="auto"/>
            </w:pPr>
            <w:r>
              <w:rPr>
                <w:rFonts w:ascii="Consolas" w:hAnsi="Consolas"/>
                <w:color w:val="1E293B"/>
                <w:sz w:val="19"/>
              </w:rPr>
              <w:t xml:space="preserve">    card.innerHTML = n.bullets.map(b =&gt; `&lt;li&gt;${b}&lt;/li&gt;`).join('');</w:t>
            </w:r>
          </w:p>
          <w:p>
            <w:pPr>
              <w:spacing w:after="0" w:line="240" w:lineRule="auto"/>
            </w:pPr>
            <w:r>
              <w:rPr>
                <w:rFonts w:ascii="Consolas" w:hAnsi="Consolas"/>
                <w:color w:val="1E293B"/>
                <w:sz w:val="19"/>
              </w:rPr>
              <w:t xml:space="preserve">    feed.prepend(card);           // newest on top; older ones slide down</w:t>
            </w:r>
          </w:p>
          <w:p>
            <w:pPr>
              <w:spacing w:after="0" w:line="240" w:lineRule="auto"/>
            </w:pPr>
            <w:r>
              <w:rPr>
                <w:rFonts w:ascii="Consolas" w:hAnsi="Consolas"/>
                <w:color w:val="1E293B"/>
                <w:sz w:val="19"/>
              </w:rPr>
              <w:t xml:space="preserve">    //  DO NOT render n.factor / n.ticker / n.score  (hidden answer key)</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w:t>
            </w:r>
          </w:p>
        </w:tc>
      </w:tr>
    </w:tbl>
    <w:p>
      <w:pPr>
        <w:spacing w:after="40"/>
      </w:pPr>
    </w:p>
    <w:p>
      <w:pPr>
        <w:pStyle w:val="Heading2"/>
      </w:pPr>
      <w:r>
        <w:t>6.5  Portfolio tab — the six metrics</w:t>
      </w:r>
    </w:p>
    <w:p>
      <w:pPr>
        <w:spacing w:after="120" w:before="0"/>
      </w:pPr>
      <w:r>
        <w:rPr>
          <w:b w:val="0"/>
          <w:i w:val="0"/>
          <w:sz w:val="22"/>
        </w:rPr>
        <w:t>All six cards are simple bookkeeping over the current prices. Compute them each tick inside refreshPortfolio.</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function refreshPortfolio(row) {</w:t>
            </w:r>
          </w:p>
          <w:p>
            <w:pPr>
              <w:spacing w:after="0" w:line="240" w:lineRule="auto"/>
            </w:pPr>
            <w:r>
              <w:rPr>
                <w:rFonts w:ascii="Consolas" w:hAnsi="Consolas"/>
                <w:color w:val="1E293B"/>
                <w:sz w:val="19"/>
              </w:rPr>
              <w:t xml:space="preserve">  let positionValue = 0, unrealised = 0;</w:t>
            </w:r>
          </w:p>
          <w:p>
            <w:pPr>
              <w:spacing w:after="0" w:line="240" w:lineRule="auto"/>
            </w:pPr>
            <w:r>
              <w:rPr>
                <w:rFonts w:ascii="Consolas" w:hAnsi="Consolas"/>
                <w:color w:val="1E293B"/>
                <w:sz w:val="19"/>
              </w:rPr>
              <w:t xml:space="preserve">  for (const tk in holdings) {</w:t>
            </w:r>
          </w:p>
          <w:p>
            <w:pPr>
              <w:spacing w:after="0" w:line="240" w:lineRule="auto"/>
            </w:pPr>
            <w:r>
              <w:rPr>
                <w:rFonts w:ascii="Consolas" w:hAnsi="Consolas"/>
                <w:color w:val="1E293B"/>
                <w:sz w:val="19"/>
              </w:rPr>
              <w:t xml:space="preserve">    const h = holdings[tk], px = row.prices[tk];</w:t>
            </w:r>
          </w:p>
          <w:p>
            <w:pPr>
              <w:spacing w:after="0" w:line="240" w:lineRule="auto"/>
            </w:pPr>
            <w:r>
              <w:rPr>
                <w:rFonts w:ascii="Consolas" w:hAnsi="Consolas"/>
                <w:color w:val="1E293B"/>
                <w:sz w:val="19"/>
              </w:rPr>
              <w:t xml:space="preserve">    positionValue += h.shares * px;</w:t>
            </w:r>
          </w:p>
          <w:p>
            <w:pPr>
              <w:spacing w:after="0" w:line="240" w:lineRule="auto"/>
            </w:pPr>
            <w:r>
              <w:rPr>
                <w:rFonts w:ascii="Consolas" w:hAnsi="Consolas"/>
                <w:color w:val="1E293B"/>
                <w:sz w:val="19"/>
              </w:rPr>
              <w:t xml:space="preserve">    unrealised    += h.shares * (px - h.avgCost);</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 xml:space="preserve">  const total   = cash + positionValue;          // Total Portfolio</w:t>
            </w:r>
          </w:p>
          <w:p>
            <w:pPr>
              <w:spacing w:after="0" w:line="240" w:lineRule="auto"/>
            </w:pPr>
            <w:r>
              <w:rPr>
                <w:rFonts w:ascii="Consolas" w:hAnsi="Consolas"/>
                <w:color w:val="1E293B"/>
                <w:sz w:val="19"/>
              </w:rPr>
              <w:t xml:space="preserve">  const absRet  = (total - START_CAPITAL) / START_CAPITAL * 100;   // Absolute Return %</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 xml:space="preserve">  //  track portfolio value each tick to get returns for Sharpe &amp; the chart</w:t>
            </w:r>
          </w:p>
          <w:p>
            <w:pPr>
              <w:spacing w:after="0" w:line="240" w:lineRule="auto"/>
            </w:pPr>
            <w:r>
              <w:rPr>
                <w:rFonts w:ascii="Consolas" w:hAnsi="Consolas"/>
                <w:color w:val="1E293B"/>
                <w:sz w:val="19"/>
              </w:rPr>
              <w:t xml:space="preserve">  equitySeries.push(total);</w:t>
            </w:r>
          </w:p>
          <w:p>
            <w:pPr>
              <w:spacing w:after="0" w:line="240" w:lineRule="auto"/>
            </w:pPr>
            <w:r>
              <w:rPr>
                <w:rFonts w:ascii="Consolas" w:hAnsi="Consolas"/>
                <w:color w:val="1E293B"/>
                <w:sz w:val="19"/>
              </w:rPr>
              <w:t xml:space="preserve">  const rets = pctChanges(equitySeries);         // tick-to-tick % changes</w:t>
            </w:r>
          </w:p>
          <w:p>
            <w:pPr>
              <w:spacing w:after="0" w:line="240" w:lineRule="auto"/>
            </w:pPr>
            <w:r>
              <w:rPr>
                <w:rFonts w:ascii="Consolas" w:hAnsi="Consolas"/>
                <w:color w:val="1E293B"/>
                <w:sz w:val="19"/>
              </w:rPr>
              <w:t xml:space="preserve">  const sharpe = mean(rets) / (std(rets) || 1);  // Sharpe Ratio (reward per unit risk)</w:t>
            </w:r>
          </w:p>
          <w:p>
            <w:pPr>
              <w:spacing w:after="0" w:line="240" w:lineRule="auto"/>
            </w:pPr>
            <w:r>
              <w:rPr>
                <w:rFonts w:ascii="Consolas" w:hAnsi="Consolas"/>
                <w:color w:val="1E293B"/>
                <w:sz w:val="19"/>
              </w:rPr>
              <w:t xml:space="preserve"> </w:t>
            </w:r>
          </w:p>
          <w:p>
            <w:pPr>
              <w:spacing w:after="0" w:line="240" w:lineRule="auto"/>
            </w:pPr>
            <w:r>
              <w:rPr>
                <w:rFonts w:ascii="Consolas" w:hAnsi="Consolas"/>
                <w:color w:val="1E293B"/>
                <w:sz w:val="19"/>
              </w:rPr>
              <w:t xml:space="preserve">  //  market = equal-weight index of all tickers, same start baseline</w:t>
            </w:r>
          </w:p>
          <w:p>
            <w:pPr>
              <w:spacing w:after="0" w:line="240" w:lineRule="auto"/>
            </w:pPr>
            <w:r>
              <w:rPr>
                <w:rFonts w:ascii="Consolas" w:hAnsi="Consolas"/>
                <w:color w:val="1E293B"/>
                <w:sz w:val="19"/>
              </w:rPr>
              <w:t xml:space="preserve">  const mkt = meanOverTickers(row.prices, game.meta.start_prices); // index level</w:t>
            </w:r>
          </w:p>
          <w:p>
            <w:pPr>
              <w:spacing w:after="0" w:line="240" w:lineRule="auto"/>
            </w:pPr>
            <w:r>
              <w:rPr>
                <w:rFonts w:ascii="Consolas" w:hAnsi="Consolas"/>
                <w:color w:val="1E293B"/>
                <w:sz w:val="19"/>
              </w:rPr>
              <w:t xml:space="preserve">  const vsMarket = absRet - (mkt - 1) * 100;     // vs. Market Return %</w:t>
            </w:r>
          </w:p>
          <w:p>
            <w:pPr>
              <w:spacing w:after="0" w:line="240" w:lineRule="auto"/>
            </w:pPr>
            <w:r>
              <w:rPr>
                <w:rFonts w:ascii="Consolas" w:hAnsi="Consolas"/>
                <w:color w:val="1E293B"/>
                <w:sz w:val="19"/>
              </w:rPr>
              <w:t xml:space="preserve">  render({ cash, unrealised, total, absRet, sharpe, vsMarket });</w:t>
            </w:r>
          </w:p>
          <w:p>
            <w:pPr>
              <w:spacing w:after="0" w:line="240" w:lineRule="auto"/>
            </w:pPr>
            <w:r>
              <w:rPr>
                <w:rFonts w:ascii="Consolas" w:hAnsi="Consolas"/>
                <w:color w:val="1E293B"/>
                <w:sz w:val="19"/>
              </w:rPr>
              <w:t>}</w:t>
            </w:r>
          </w:p>
        </w:tc>
      </w:tr>
    </w:tbl>
    <w:p>
      <w:pPr>
        <w:spacing w:after="40"/>
      </w:pPr>
    </w:p>
    <w:tbl>
      <w:tblPr>
        <w:tblStyle w:val="TableGrid"/>
        <w:tblW w:type="auto" w:w="0"/>
        <w:jc w:val="center"/>
        <w:tblLook w:firstColumn="1" w:firstRow="1" w:lastColumn="0" w:lastRow="0" w:noHBand="0" w:noVBand="1" w:val="04A0"/>
      </w:tblPr>
      <w:tblGrid>
        <w:gridCol w:w="4320"/>
        <w:gridCol w:w="4320"/>
      </w:tblGrid>
      <w:tr>
        <w:tc>
          <w:tcPr>
            <w:tcW w:type="dxa" w:w="2880"/>
            <w:shd w:val="clear" w:fill="1E293B"/>
          </w:tcPr>
          <w:p>
            <w:pPr>
              <w:spacing w:after="20"/>
            </w:pPr>
            <w:r>
              <w:rPr>
                <w:b/>
                <w:color w:val="FFFFFF"/>
                <w:sz w:val="19"/>
              </w:rPr>
              <w:t>Card</w:t>
            </w:r>
          </w:p>
        </w:tc>
        <w:tc>
          <w:tcPr>
            <w:tcW w:type="dxa" w:w="6480"/>
            <w:shd w:val="clear" w:fill="1E293B"/>
          </w:tcPr>
          <w:p>
            <w:pPr>
              <w:spacing w:after="20"/>
            </w:pPr>
            <w:r>
              <w:rPr>
                <w:b/>
                <w:color w:val="FFFFFF"/>
                <w:sz w:val="19"/>
              </w:rPr>
              <w:t>Formula (plain)</w:t>
            </w:r>
          </w:p>
        </w:tc>
      </w:tr>
      <w:tr>
        <w:tc>
          <w:tcPr>
            <w:tcW w:type="dxa" w:w="2880"/>
          </w:tcPr>
          <w:p>
            <w:pPr>
              <w:spacing w:after="20"/>
            </w:pPr>
            <w:r>
              <w:rPr>
                <w:color w:val="1E293B"/>
                <w:sz w:val="19"/>
              </w:rPr>
              <w:t>Available Cash</w:t>
            </w:r>
          </w:p>
        </w:tc>
        <w:tc>
          <w:tcPr>
            <w:tcW w:type="dxa" w:w="6480"/>
          </w:tcPr>
          <w:p>
            <w:pPr>
              <w:spacing w:after="20"/>
            </w:pPr>
            <w:r>
              <w:rPr>
                <w:color w:val="1E293B"/>
                <w:sz w:val="19"/>
              </w:rPr>
              <w:t>start cash − Σ buys + Σ sells</w:t>
            </w:r>
          </w:p>
        </w:tc>
      </w:tr>
      <w:tr>
        <w:tc>
          <w:tcPr>
            <w:tcW w:type="dxa" w:w="2880"/>
            <w:shd w:val="clear" w:fill="F8FAFC"/>
          </w:tcPr>
          <w:p>
            <w:pPr>
              <w:spacing w:after="20"/>
            </w:pPr>
            <w:r>
              <w:rPr>
                <w:color w:val="1E293B"/>
                <w:sz w:val="19"/>
              </w:rPr>
              <w:t>Unrealised Gain</w:t>
            </w:r>
          </w:p>
        </w:tc>
        <w:tc>
          <w:tcPr>
            <w:tcW w:type="dxa" w:w="6480"/>
            <w:shd w:val="clear" w:fill="F8FAFC"/>
          </w:tcPr>
          <w:p>
            <w:pPr>
              <w:spacing w:after="20"/>
            </w:pPr>
            <w:r>
              <w:rPr>
                <w:color w:val="1E293B"/>
                <w:sz w:val="19"/>
              </w:rPr>
              <w:t>Σ over holdings of  shares × (current price − average cost)</w:t>
            </w:r>
          </w:p>
        </w:tc>
      </w:tr>
      <w:tr>
        <w:tc>
          <w:tcPr>
            <w:tcW w:type="dxa" w:w="2880"/>
          </w:tcPr>
          <w:p>
            <w:pPr>
              <w:spacing w:after="20"/>
            </w:pPr>
            <w:r>
              <w:rPr>
                <w:color w:val="1E293B"/>
                <w:sz w:val="19"/>
              </w:rPr>
              <w:t>Total Portfolio</w:t>
            </w:r>
          </w:p>
        </w:tc>
        <w:tc>
          <w:tcPr>
            <w:tcW w:type="dxa" w:w="6480"/>
          </w:tcPr>
          <w:p>
            <w:pPr>
              <w:spacing w:after="20"/>
            </w:pPr>
            <w:r>
              <w:rPr>
                <w:color w:val="1E293B"/>
                <w:sz w:val="19"/>
              </w:rPr>
              <w:t>cash + Σ (shares × current price)</w:t>
            </w:r>
          </w:p>
        </w:tc>
      </w:tr>
      <w:tr>
        <w:tc>
          <w:tcPr>
            <w:tcW w:type="dxa" w:w="2880"/>
            <w:shd w:val="clear" w:fill="F8FAFC"/>
          </w:tcPr>
          <w:p>
            <w:pPr>
              <w:spacing w:after="20"/>
            </w:pPr>
            <w:r>
              <w:rPr>
                <w:color w:val="1E293B"/>
                <w:sz w:val="19"/>
              </w:rPr>
              <w:t>Absolute Return %</w:t>
            </w:r>
          </w:p>
        </w:tc>
        <w:tc>
          <w:tcPr>
            <w:tcW w:type="dxa" w:w="6480"/>
            <w:shd w:val="clear" w:fill="F8FAFC"/>
          </w:tcPr>
          <w:p>
            <w:pPr>
              <w:spacing w:after="20"/>
            </w:pPr>
            <w:r>
              <w:rPr>
                <w:color w:val="1E293B"/>
                <w:sz w:val="19"/>
              </w:rPr>
              <w:t>(total − starting capital) / starting capital × 100</w:t>
            </w:r>
          </w:p>
        </w:tc>
      </w:tr>
      <w:tr>
        <w:tc>
          <w:tcPr>
            <w:tcW w:type="dxa" w:w="2880"/>
          </w:tcPr>
          <w:p>
            <w:pPr>
              <w:spacing w:after="20"/>
            </w:pPr>
            <w:r>
              <w:rPr>
                <w:color w:val="1E293B"/>
                <w:sz w:val="19"/>
              </w:rPr>
              <w:t>Sharpe Ratio</w:t>
            </w:r>
          </w:p>
        </w:tc>
        <w:tc>
          <w:tcPr>
            <w:tcW w:type="dxa" w:w="6480"/>
          </w:tcPr>
          <w:p>
            <w:pPr>
              <w:spacing w:after="20"/>
            </w:pPr>
            <w:r>
              <w:rPr>
                <w:color w:val="1E293B"/>
                <w:sz w:val="19"/>
              </w:rPr>
              <w:t>mean(portfolio tick-returns) / std(portfolio tick-returns)</w:t>
            </w:r>
          </w:p>
        </w:tc>
      </w:tr>
      <w:tr>
        <w:tc>
          <w:tcPr>
            <w:tcW w:type="dxa" w:w="2880"/>
            <w:shd w:val="clear" w:fill="F8FAFC"/>
          </w:tcPr>
          <w:p>
            <w:pPr>
              <w:spacing w:after="20"/>
            </w:pPr>
            <w:r>
              <w:rPr>
                <w:color w:val="1E293B"/>
                <w:sz w:val="19"/>
              </w:rPr>
              <w:t>vs. Market Return %</w:t>
            </w:r>
          </w:p>
        </w:tc>
        <w:tc>
          <w:tcPr>
            <w:tcW w:type="dxa" w:w="6480"/>
            <w:shd w:val="clear" w:fill="F8FAFC"/>
          </w:tcPr>
          <w:p>
            <w:pPr>
              <w:spacing w:after="20"/>
            </w:pPr>
            <w:r>
              <w:rPr>
                <w:color w:val="1E293B"/>
                <w:sz w:val="19"/>
              </w:rPr>
              <w:t>portfolio return % − equal-weight market return %</w:t>
            </w:r>
          </w:p>
        </w:tc>
      </w:tr>
    </w:tbl>
    <w:p>
      <w:pPr>
        <w:spacing w:after="40"/>
      </w:pPr>
    </w:p>
    <w:p>
      <w:pPr>
        <w:pStyle w:val="Heading2"/>
      </w:pPr>
      <w:r>
        <w:t>6.6  Research tab — the universe table</w:t>
      </w:r>
    </w:p>
    <w:p>
      <w:pPr>
        <w:spacing w:after="120" w:before="0"/>
      </w:pPr>
      <w:r>
        <w:rPr>
          <w:b w:val="0"/>
          <w:i w:val="0"/>
          <w:sz w:val="22"/>
        </w:rPr>
        <w:t>Render game.universe as the table. Each row's ResDocPrev link opens that entry's research text in a panel or modal. The Filter box just filters the rows by ticker/company substring.</w:t>
      </w:r>
    </w:p>
    <w:tbl>
      <w:tblPr>
        <w:tblW w:type="auto" w:w="0"/>
        <w:jc w:val="center"/>
        <w:tblLook w:firstColumn="1" w:firstRow="1" w:lastColumn="0" w:lastRow="0" w:noHBand="0" w:noVBand="1" w:val="04A0"/>
      </w:tblPr>
      <w:tblGrid>
        <w:gridCol w:w="8640"/>
      </w:tblGrid>
      <w:tr>
        <w:tc>
          <w:tcPr>
            <w:tcW w:type="dxa" w:w="9360"/>
            <w:shd w:val="clear" w:fill="F1F5F9"/>
            <w:tcBorders>
              <w:top w:val="single" w:sz="6" w:color="E2E8F0"/>
              <w:left w:val="single" w:sz="6" w:color="E2E8F0"/>
              <w:bottom w:val="single" w:sz="6" w:color="E2E8F0"/>
              <w:right w:val="single" w:sz="6" w:color="E2E8F0"/>
            </w:tcBorders>
          </w:tcPr>
          <w:p>
            <w:pPr>
              <w:spacing w:after="0" w:line="240" w:lineRule="auto"/>
            </w:pPr>
            <w:r/>
            <w:r>
              <w:rPr>
                <w:rFonts w:ascii="Consolas" w:hAnsi="Consolas"/>
                <w:color w:val="1E293B"/>
                <w:sz w:val="19"/>
              </w:rPr>
              <w:t>game.universe.forEach(u =&gt; addRow(u.ticker, u.company, currentPrice(u.ticker),</w:t>
            </w:r>
          </w:p>
          <w:p>
            <w:pPr>
              <w:spacing w:after="0" w:line="240" w:lineRule="auto"/>
            </w:pPr>
            <w:r>
              <w:rPr>
                <w:rFonts w:ascii="Consolas" w:hAnsi="Consolas"/>
                <w:color w:val="1E293B"/>
                <w:sz w:val="19"/>
              </w:rPr>
              <w:t xml:space="preserve">                                  change(u.ticker), u.type,</w:t>
            </w:r>
          </w:p>
          <w:p>
            <w:pPr>
              <w:spacing w:after="0" w:line="240" w:lineRule="auto"/>
            </w:pPr>
            <w:r>
              <w:rPr>
                <w:rFonts w:ascii="Consolas" w:hAnsi="Consolas"/>
                <w:color w:val="1E293B"/>
                <w:sz w:val="19"/>
              </w:rPr>
              <w:t xml:space="preserve">                                  openDocButton(u.research)));</w:t>
            </w:r>
          </w:p>
        </w:tc>
      </w:tr>
    </w:tbl>
    <w:p>
      <w:pPr>
        <w:spacing w:after="40"/>
      </w:pPr>
    </w:p>
    <w:p>
      <w:pPr>
        <w:pStyle w:val="Heading2"/>
      </w:pPr>
      <w:r>
        <w:t>6.7  Optional: keep every player in sync</w:t>
      </w:r>
    </w:p>
    <w:p>
      <w:pPr>
        <w:spacing w:after="120" w:before="0"/>
      </w:pPr>
      <w:r>
        <w:rPr>
          <w:b w:val="0"/>
          <w:i w:val="0"/>
          <w:sz w:val="22"/>
        </w:rPr>
        <w:t>Because each browser runs its own 10-second timer, players can drift a few seconds apart. For a competitive event, drive the tick from the server (a websocket that broadcasts 'now on tick t') instead of a local timer, so everyone reveals the same row at the same moment. The playback logic is otherwise identical.</w:t>
      </w:r>
    </w:p>
    <w:p>
      <w:r>
        <w:br w:type="page"/>
      </w:r>
    </w:p>
    <w:p>
      <w:pPr>
        <w:pStyle w:val="Heading1"/>
      </w:pPr>
      <w:r>
        <w:t>Part 7 — Tuning the feel (owner)</w:t>
      </w:r>
    </w:p>
    <w:p>
      <w:pPr>
        <w:spacing w:after="120" w:before="0"/>
      </w:pPr>
      <w:r>
        <w:rPr>
          <w:b w:val="0"/>
          <w:i w:val="0"/>
          <w:sz w:val="22"/>
        </w:rPr>
        <w:t>The model's behaviour is decided by a handful of dials. The reliable way to tune is to run a few hundred seeds and look at the distribution of outcomes (as in the fan chart), then nudge one dial at a time.</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1E293B"/>
          </w:tcPr>
          <w:p>
            <w:pPr>
              <w:spacing w:after="20"/>
            </w:pPr>
            <w:r>
              <w:rPr>
                <w:b/>
                <w:color w:val="FFFFFF"/>
                <w:sz w:val="18"/>
              </w:rPr>
              <w:t>Dial</w:t>
            </w:r>
          </w:p>
        </w:tc>
        <w:tc>
          <w:tcPr>
            <w:tcW w:type="dxa" w:w="3744"/>
            <w:shd w:val="clear" w:fill="1E293B"/>
          </w:tcPr>
          <w:p>
            <w:pPr>
              <w:spacing w:after="20"/>
            </w:pPr>
            <w:r>
              <w:rPr>
                <w:b/>
                <w:color w:val="FFFFFF"/>
                <w:sz w:val="18"/>
              </w:rPr>
              <w:t>Turn it up to…</w:t>
            </w:r>
          </w:p>
        </w:tc>
        <w:tc>
          <w:tcPr>
            <w:tcW w:type="dxa" w:w="2880"/>
            <w:shd w:val="clear" w:fill="1E293B"/>
          </w:tcPr>
          <w:p>
            <w:pPr>
              <w:spacing w:after="20"/>
            </w:pPr>
            <w:r>
              <w:rPr>
                <w:b/>
                <w:color w:val="FFFFFF"/>
                <w:sz w:val="18"/>
              </w:rPr>
              <w:t>Watch out for</w:t>
            </w:r>
          </w:p>
        </w:tc>
      </w:tr>
      <w:tr>
        <w:tc>
          <w:tcPr>
            <w:tcW w:type="dxa" w:w="2736"/>
          </w:tcPr>
          <w:p>
            <w:pPr>
              <w:spacing w:after="20"/>
            </w:pPr>
            <w:r>
              <w:rPr>
                <w:color w:val="1E293B"/>
                <w:sz w:val="18"/>
              </w:rPr>
              <w:t>GAIN_SCALE / event gain</w:t>
            </w:r>
          </w:p>
        </w:tc>
        <w:tc>
          <w:tcPr>
            <w:tcW w:type="dxa" w:w="3744"/>
          </w:tcPr>
          <w:p>
            <w:pPr>
              <w:spacing w:after="20"/>
            </w:pPr>
            <w:r>
              <w:rPr>
                <w:color w:val="1E293B"/>
                <w:sz w:val="18"/>
              </w:rPr>
              <w:t>make news matter more vs. random noise</w:t>
            </w:r>
          </w:p>
        </w:tc>
        <w:tc>
          <w:tcPr>
            <w:tcW w:type="dxa" w:w="2880"/>
          </w:tcPr>
          <w:p>
            <w:pPr>
              <w:spacing w:after="20"/>
            </w:pPr>
            <w:r>
              <w:rPr>
                <w:color w:val="1E293B"/>
                <w:sz w:val="18"/>
              </w:rPr>
              <w:t>too high = the chart is 'obvious', no skill</w:t>
            </w:r>
          </w:p>
        </w:tc>
      </w:tr>
      <w:tr>
        <w:tc>
          <w:tcPr>
            <w:tcW w:type="dxa" w:w="2736"/>
            <w:shd w:val="clear" w:fill="F8FAFC"/>
          </w:tcPr>
          <w:p>
            <w:pPr>
              <w:spacing w:after="20"/>
            </w:pPr>
            <w:r>
              <w:rPr>
                <w:color w:val="1E293B"/>
                <w:sz w:val="18"/>
              </w:rPr>
              <w:t>SCORE_SPREAD (σ_s)</w:t>
            </w:r>
          </w:p>
        </w:tc>
        <w:tc>
          <w:tcPr>
            <w:tcW w:type="dxa" w:w="3744"/>
            <w:shd w:val="clear" w:fill="F8FAFC"/>
          </w:tcPr>
          <w:p>
            <w:pPr>
              <w:spacing w:after="20"/>
            </w:pPr>
            <w:r>
              <w:rPr>
                <w:color w:val="1E293B"/>
                <w:sz w:val="18"/>
              </w:rPr>
              <w:t>make outcomes more surprising / two-sided</w:t>
            </w:r>
          </w:p>
        </w:tc>
        <w:tc>
          <w:tcPr>
            <w:tcW w:type="dxa" w:w="2880"/>
            <w:shd w:val="clear" w:fill="F8FAFC"/>
          </w:tcPr>
          <w:p>
            <w:pPr>
              <w:spacing w:after="20"/>
            </w:pPr>
            <w:r>
              <w:rPr>
                <w:color w:val="1E293B"/>
                <w:sz w:val="18"/>
              </w:rPr>
              <w:t>too high = news stops teaching a direction</w:t>
            </w:r>
          </w:p>
        </w:tc>
      </w:tr>
      <w:tr>
        <w:tc>
          <w:tcPr>
            <w:tcW w:type="dxa" w:w="2736"/>
          </w:tcPr>
          <w:p>
            <w:pPr>
              <w:spacing w:after="20"/>
            </w:pPr>
            <w:r>
              <w:rPr>
                <w:color w:val="1E293B"/>
                <w:sz w:val="18"/>
              </w:rPr>
              <w:t>IDIO_MULT (σ_i)</w:t>
            </w:r>
          </w:p>
        </w:tc>
        <w:tc>
          <w:tcPr>
            <w:tcW w:type="dxa" w:w="3744"/>
          </w:tcPr>
          <w:p>
            <w:pPr>
              <w:spacing w:after="20"/>
            </w:pPr>
            <w:r>
              <w:rPr>
                <w:color w:val="1E293B"/>
                <w:sz w:val="18"/>
              </w:rPr>
              <w:t>add private, unpredictable wiggle</w:t>
            </w:r>
          </w:p>
        </w:tc>
        <w:tc>
          <w:tcPr>
            <w:tcW w:type="dxa" w:w="2880"/>
          </w:tcPr>
          <w:p>
            <w:pPr>
              <w:spacing w:after="20"/>
            </w:pPr>
            <w:r>
              <w:rPr>
                <w:color w:val="1E293B"/>
                <w:sz w:val="18"/>
              </w:rPr>
              <w:t>too high = signal drowns in noise</w:t>
            </w:r>
          </w:p>
        </w:tc>
      </w:tr>
      <w:tr>
        <w:tc>
          <w:tcPr>
            <w:tcW w:type="dxa" w:w="2736"/>
            <w:shd w:val="clear" w:fill="F8FAFC"/>
          </w:tcPr>
          <w:p>
            <w:pPr>
              <w:spacing w:after="20"/>
            </w:pPr>
            <w:r>
              <w:rPr>
                <w:color w:val="1E293B"/>
                <w:sz w:val="18"/>
              </w:rPr>
              <w:t>κ (reversion)</w:t>
            </w:r>
          </w:p>
        </w:tc>
        <w:tc>
          <w:tcPr>
            <w:tcW w:type="dxa" w:w="3744"/>
            <w:shd w:val="clear" w:fill="F8FAFC"/>
          </w:tcPr>
          <w:p>
            <w:pPr>
              <w:spacing w:after="20"/>
            </w:pPr>
            <w:r>
              <w:rPr>
                <w:color w:val="1E293B"/>
                <w:sz w:val="18"/>
              </w:rPr>
              <w:t>make overshoots retrace faster</w:t>
            </w:r>
          </w:p>
        </w:tc>
        <w:tc>
          <w:tcPr>
            <w:tcW w:type="dxa" w:w="2880"/>
            <w:shd w:val="clear" w:fill="F8FAFC"/>
          </w:tcPr>
          <w:p>
            <w:pPr>
              <w:spacing w:after="20"/>
            </w:pPr>
            <w:r>
              <w:rPr>
                <w:color w:val="1E293B"/>
                <w:sz w:val="18"/>
              </w:rPr>
              <w:t>too high = shocks feel weightless</w:t>
            </w:r>
          </w:p>
        </w:tc>
      </w:tr>
      <w:tr>
        <w:tc>
          <w:tcPr>
            <w:tcW w:type="dxa" w:w="2736"/>
          </w:tcPr>
          <w:p>
            <w:pPr>
              <w:spacing w:after="20"/>
            </w:pPr>
            <w:r>
              <w:rPr>
                <w:color w:val="1E293B"/>
                <w:sz w:val="18"/>
              </w:rPr>
              <w:t>φ (perm_frac)</w:t>
            </w:r>
          </w:p>
        </w:tc>
        <w:tc>
          <w:tcPr>
            <w:tcW w:type="dxa" w:w="3744"/>
          </w:tcPr>
          <w:p>
            <w:pPr>
              <w:spacing w:after="20"/>
            </w:pPr>
            <w:r>
              <w:rPr>
                <w:color w:val="1E293B"/>
                <w:sz w:val="18"/>
              </w:rPr>
              <w:t>let news permanently change fair value</w:t>
            </w:r>
          </w:p>
        </w:tc>
        <w:tc>
          <w:tcPr>
            <w:tcW w:type="dxa" w:w="2880"/>
          </w:tcPr>
          <w:p>
            <w:pPr>
              <w:spacing w:after="20"/>
            </w:pPr>
            <w:r>
              <w:rPr>
                <w:color w:val="1E293B"/>
                <w:sz w:val="18"/>
              </w:rPr>
              <w:t>too high = 'short forever' returns</w:t>
            </w:r>
          </w:p>
        </w:tc>
      </w:tr>
      <w:tr>
        <w:tc>
          <w:tcPr>
            <w:tcW w:type="dxa" w:w="2736"/>
            <w:shd w:val="clear" w:fill="F8FAFC"/>
          </w:tcPr>
          <w:p>
            <w:pPr>
              <w:spacing w:after="20"/>
            </w:pPr>
            <w:r>
              <w:rPr>
                <w:color w:val="1E293B"/>
                <w:sz w:val="18"/>
              </w:rPr>
              <w:t>event tau (minutes)</w:t>
            </w:r>
          </w:p>
        </w:tc>
        <w:tc>
          <w:tcPr>
            <w:tcW w:type="dxa" w:w="3744"/>
            <w:shd w:val="clear" w:fill="F8FAFC"/>
          </w:tcPr>
          <w:p>
            <w:pPr>
              <w:spacing w:after="20"/>
            </w:pPr>
            <w:r>
              <w:rPr>
                <w:color w:val="1E293B"/>
                <w:sz w:val="18"/>
              </w:rPr>
              <w:t>make a story linger longer</w:t>
            </w:r>
          </w:p>
        </w:tc>
        <w:tc>
          <w:tcPr>
            <w:tcW w:type="dxa" w:w="2880"/>
            <w:shd w:val="clear" w:fill="F8FAFC"/>
          </w:tcPr>
          <w:p>
            <w:pPr>
              <w:spacing w:after="20"/>
            </w:pPr>
            <w:r>
              <w:rPr>
                <w:color w:val="1E293B"/>
                <w:sz w:val="18"/>
              </w:rPr>
              <w:t>longer than the session = never retraces</w:t>
            </w:r>
          </w:p>
        </w:tc>
      </w:tr>
      <w:tr>
        <w:tc>
          <w:tcPr>
            <w:tcW w:type="dxa" w:w="2736"/>
          </w:tcPr>
          <w:p>
            <w:pPr>
              <w:spacing w:after="20"/>
            </w:pPr>
            <w:r>
              <w:rPr>
                <w:color w:val="1E293B"/>
                <w:sz w:val="18"/>
              </w:rPr>
              <w:t>drift μ</w:t>
            </w:r>
          </w:p>
        </w:tc>
        <w:tc>
          <w:tcPr>
            <w:tcW w:type="dxa" w:w="3744"/>
          </w:tcPr>
          <w:p>
            <w:pPr>
              <w:spacing w:after="20"/>
            </w:pPr>
            <w:r>
              <w:rPr>
                <w:color w:val="1E293B"/>
                <w:sz w:val="18"/>
              </w:rPr>
              <w:t>reward being net-long a rising tape</w:t>
            </w:r>
          </w:p>
        </w:tc>
        <w:tc>
          <w:tcPr>
            <w:tcW w:type="dxa" w:w="2880"/>
          </w:tcPr>
          <w:p>
            <w:pPr>
              <w:spacing w:after="20"/>
            </w:pPr>
            <w:r>
              <w:rPr>
                <w:color w:val="1E293B"/>
                <w:sz w:val="18"/>
              </w:rPr>
              <w:t>should stay small vs. news moves</w:t>
            </w:r>
          </w:p>
        </w:tc>
      </w:tr>
    </w:tbl>
    <w:p>
      <w:pPr>
        <w:spacing w:after="40"/>
      </w:pPr>
    </w:p>
    <w:tbl>
      <w:tblPr>
        <w:tblW w:type="auto" w:w="0"/>
        <w:jc w:val="center"/>
        <w:tblLook w:firstColumn="1" w:firstRow="1" w:lastColumn="0" w:lastRow="0" w:noHBand="0" w:noVBand="1" w:val="04A0"/>
      </w:tblPr>
      <w:tblGrid>
        <w:gridCol w:w="8640"/>
      </w:tblGrid>
      <w:tr>
        <w:tc>
          <w:tcPr>
            <w:tcW w:type="dxa" w:w="9360"/>
            <w:shd w:val="clear" w:fill="EFF6FF"/>
            <w:tcBorders>
              <w:top w:val="single" w:sz="6" w:color="FDE68A"/>
              <w:left w:val="single" w:sz="6" w:color="FDE68A"/>
              <w:bottom w:val="single" w:sz="6" w:color="FDE68A"/>
              <w:right w:val="single" w:sz="6" w:color="FDE68A"/>
            </w:tcBorders>
          </w:tcPr>
          <w:p>
            <w:pPr>
              <w:spacing w:after="40"/>
            </w:pPr>
            <w:r>
              <w:rPr>
                <w:b/>
                <w:color w:val="2563EB"/>
                <w:sz w:val="21"/>
              </w:rPr>
              <w:t>The two ratios that decide 'fun vs. random'</w:t>
            </w:r>
          </w:p>
          <w:p>
            <w:pPr>
              <w:spacing w:after="0"/>
            </w:pPr>
            <w:r>
              <w:rPr>
                <w:color w:val="1E293B"/>
                <w:sz w:val="21"/>
              </w:rPr>
              <w:t>(1) news size vs. idiosyncratic noise — too low and news is invisible; too high and the game is 'read the headline, done'. (2) drift vs. volatility — sets how much picking the right direction pays over a session. Find the sweet spot by simulating a few hundred runs and eyeballing the spread of final returns.</w:t>
            </w:r>
          </w:p>
        </w:tc>
      </w:tr>
    </w:tbl>
    <w:p>
      <w:pPr>
        <w:spacing w:after="40"/>
      </w:pPr>
    </w:p>
    <w:p>
      <w:pPr>
        <w:pStyle w:val="Heading2"/>
      </w:pPr>
      <w:r>
        <w:t>Appendix A — the 10 factors</w:t>
      </w:r>
    </w:p>
    <w:p>
      <w:pPr>
        <w:spacing w:after="120" w:before="0"/>
      </w:pPr>
      <w:r>
        <w:rPr>
          <w:b w:val="0"/>
          <w:i w:val="0"/>
          <w:sz w:val="22"/>
        </w:rPr>
        <w:t>CrudeOil · RatesRupee · GlobalTech · DomPolicy · Metals · ConsDemand · GlobalRisk · Credit · EnergyTx · SupplyChain. Kept deliberately different so each headline maps cleanly to one theme.</w:t>
      </w:r>
    </w:p>
    <w:p>
      <w:pPr>
        <w:pStyle w:val="Heading2"/>
      </w:pPr>
      <w:r>
        <w:t>Appendix B — the 10 stocks and their main exposures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fill="1E293B"/>
          </w:tcPr>
          <w:p>
            <w:pPr>
              <w:spacing w:after="20"/>
            </w:pPr>
            <w:r>
              <w:rPr>
                <w:b/>
                <w:color w:val="FFFFFF"/>
                <w:sz w:val="18"/>
              </w:rPr>
              <w:t>Ticker</w:t>
            </w:r>
          </w:p>
        </w:tc>
        <w:tc>
          <w:tcPr>
            <w:tcW w:type="dxa" w:w="3168"/>
            <w:shd w:val="clear" w:fill="1E293B"/>
          </w:tcPr>
          <w:p>
            <w:pPr>
              <w:spacing w:after="20"/>
            </w:pPr>
            <w:r>
              <w:rPr>
                <w:b/>
                <w:color w:val="FFFFFF"/>
                <w:sz w:val="18"/>
              </w:rPr>
              <w:t>Company</w:t>
            </w:r>
          </w:p>
        </w:tc>
        <w:tc>
          <w:tcPr>
            <w:tcW w:type="dxa" w:w="1152"/>
            <w:shd w:val="clear" w:fill="1E293B"/>
          </w:tcPr>
          <w:p>
            <w:pPr>
              <w:spacing w:after="20"/>
            </w:pPr>
            <w:r>
              <w:rPr>
                <w:b/>
                <w:color w:val="FFFFFF"/>
                <w:sz w:val="18"/>
              </w:rPr>
              <w:t>Start ₹</w:t>
            </w:r>
          </w:p>
        </w:tc>
        <w:tc>
          <w:tcPr>
            <w:tcW w:type="dxa" w:w="3312"/>
            <w:shd w:val="clear" w:fill="1E293B"/>
          </w:tcPr>
          <w:p>
            <w:pPr>
              <w:spacing w:after="20"/>
            </w:pPr>
            <w:r>
              <w:rPr>
                <w:b/>
                <w:color w:val="FFFFFF"/>
                <w:sz w:val="18"/>
              </w:rPr>
              <w:t>Main exposures (sign)</w:t>
            </w:r>
          </w:p>
        </w:tc>
      </w:tr>
      <w:tr>
        <w:tc>
          <w:tcPr>
            <w:tcW w:type="dxa" w:w="1728"/>
          </w:tcPr>
          <w:p>
            <w:pPr>
              <w:spacing w:after="20"/>
            </w:pPr>
            <w:r>
              <w:rPr>
                <w:color w:val="1E293B"/>
                <w:sz w:val="18"/>
              </w:rPr>
              <w:t>TCS</w:t>
            </w:r>
          </w:p>
        </w:tc>
        <w:tc>
          <w:tcPr>
            <w:tcW w:type="dxa" w:w="3168"/>
          </w:tcPr>
          <w:p>
            <w:pPr>
              <w:spacing w:after="20"/>
            </w:pPr>
            <w:r>
              <w:rPr>
                <w:color w:val="1E293B"/>
                <w:sz w:val="18"/>
              </w:rPr>
              <w:t>Tata Consultancy</w:t>
            </w:r>
          </w:p>
        </w:tc>
        <w:tc>
          <w:tcPr>
            <w:tcW w:type="dxa" w:w="1152"/>
          </w:tcPr>
          <w:p>
            <w:pPr>
              <w:spacing w:after="20"/>
            </w:pPr>
            <w:r>
              <w:rPr>
                <w:color w:val="1E293B"/>
                <w:sz w:val="18"/>
              </w:rPr>
              <w:t>3850</w:t>
            </w:r>
          </w:p>
        </w:tc>
        <w:tc>
          <w:tcPr>
            <w:tcW w:type="dxa" w:w="3312"/>
          </w:tcPr>
          <w:p>
            <w:pPr>
              <w:spacing w:after="20"/>
            </w:pPr>
            <w:r>
              <w:rPr>
                <w:color w:val="1E293B"/>
                <w:sz w:val="18"/>
              </w:rPr>
              <w:t>GlobalTech +, GlobalRisk +, Rates −</w:t>
            </w:r>
          </w:p>
        </w:tc>
      </w:tr>
      <w:tr>
        <w:tc>
          <w:tcPr>
            <w:tcW w:type="dxa" w:w="1728"/>
            <w:shd w:val="clear" w:fill="F8FAFC"/>
          </w:tcPr>
          <w:p>
            <w:pPr>
              <w:spacing w:after="20"/>
            </w:pPr>
            <w:r>
              <w:rPr>
                <w:color w:val="1E293B"/>
                <w:sz w:val="18"/>
              </w:rPr>
              <w:t>INFY</w:t>
            </w:r>
          </w:p>
        </w:tc>
        <w:tc>
          <w:tcPr>
            <w:tcW w:type="dxa" w:w="3168"/>
            <w:shd w:val="clear" w:fill="F8FAFC"/>
          </w:tcPr>
          <w:p>
            <w:pPr>
              <w:spacing w:after="20"/>
            </w:pPr>
            <w:r>
              <w:rPr>
                <w:color w:val="1E293B"/>
                <w:sz w:val="18"/>
              </w:rPr>
              <w:t>Infosys</w:t>
            </w:r>
          </w:p>
        </w:tc>
        <w:tc>
          <w:tcPr>
            <w:tcW w:type="dxa" w:w="1152"/>
            <w:shd w:val="clear" w:fill="F8FAFC"/>
          </w:tcPr>
          <w:p>
            <w:pPr>
              <w:spacing w:after="20"/>
            </w:pPr>
            <w:r>
              <w:rPr>
                <w:color w:val="1E293B"/>
                <w:sz w:val="18"/>
              </w:rPr>
              <w:t>1520</w:t>
            </w:r>
          </w:p>
        </w:tc>
        <w:tc>
          <w:tcPr>
            <w:tcW w:type="dxa" w:w="3312"/>
            <w:shd w:val="clear" w:fill="F8FAFC"/>
          </w:tcPr>
          <w:p>
            <w:pPr>
              <w:spacing w:after="20"/>
            </w:pPr>
            <w:r>
              <w:rPr>
                <w:color w:val="1E293B"/>
                <w:sz w:val="18"/>
              </w:rPr>
              <w:t>GlobalTech +, GlobalRisk +, Rates −</w:t>
            </w:r>
          </w:p>
        </w:tc>
      </w:tr>
      <w:tr>
        <w:tc>
          <w:tcPr>
            <w:tcW w:type="dxa" w:w="1728"/>
          </w:tcPr>
          <w:p>
            <w:pPr>
              <w:spacing w:after="20"/>
            </w:pPr>
            <w:r>
              <w:rPr>
                <w:color w:val="1E293B"/>
                <w:sz w:val="18"/>
              </w:rPr>
              <w:t>HDFCBANK</w:t>
            </w:r>
          </w:p>
        </w:tc>
        <w:tc>
          <w:tcPr>
            <w:tcW w:type="dxa" w:w="3168"/>
          </w:tcPr>
          <w:p>
            <w:pPr>
              <w:spacing w:after="20"/>
            </w:pPr>
            <w:r>
              <w:rPr>
                <w:color w:val="1E293B"/>
                <w:sz w:val="18"/>
              </w:rPr>
              <w:t>HDFC Bank</w:t>
            </w:r>
          </w:p>
        </w:tc>
        <w:tc>
          <w:tcPr>
            <w:tcW w:type="dxa" w:w="1152"/>
          </w:tcPr>
          <w:p>
            <w:pPr>
              <w:spacing w:after="20"/>
            </w:pPr>
            <w:r>
              <w:rPr>
                <w:color w:val="1E293B"/>
                <w:sz w:val="18"/>
              </w:rPr>
              <w:t>1650</w:t>
            </w:r>
          </w:p>
        </w:tc>
        <w:tc>
          <w:tcPr>
            <w:tcW w:type="dxa" w:w="3312"/>
          </w:tcPr>
          <w:p>
            <w:pPr>
              <w:spacing w:after="20"/>
            </w:pPr>
            <w:r>
              <w:rPr>
                <w:color w:val="1E293B"/>
                <w:sz w:val="18"/>
              </w:rPr>
              <w:t>Rates +, Credit +, DomPolicy +</w:t>
            </w:r>
          </w:p>
        </w:tc>
      </w:tr>
      <w:tr>
        <w:tc>
          <w:tcPr>
            <w:tcW w:type="dxa" w:w="1728"/>
            <w:shd w:val="clear" w:fill="F8FAFC"/>
          </w:tcPr>
          <w:p>
            <w:pPr>
              <w:spacing w:after="20"/>
            </w:pPr>
            <w:r>
              <w:rPr>
                <w:color w:val="1E293B"/>
                <w:sz w:val="18"/>
              </w:rPr>
              <w:t>ICICIBANK</w:t>
            </w:r>
          </w:p>
        </w:tc>
        <w:tc>
          <w:tcPr>
            <w:tcW w:type="dxa" w:w="3168"/>
            <w:shd w:val="clear" w:fill="F8FAFC"/>
          </w:tcPr>
          <w:p>
            <w:pPr>
              <w:spacing w:after="20"/>
            </w:pPr>
            <w:r>
              <w:rPr>
                <w:color w:val="1E293B"/>
                <w:sz w:val="18"/>
              </w:rPr>
              <w:t>ICICI Bank</w:t>
            </w:r>
          </w:p>
        </w:tc>
        <w:tc>
          <w:tcPr>
            <w:tcW w:type="dxa" w:w="1152"/>
            <w:shd w:val="clear" w:fill="F8FAFC"/>
          </w:tcPr>
          <w:p>
            <w:pPr>
              <w:spacing w:after="20"/>
            </w:pPr>
            <w:r>
              <w:rPr>
                <w:color w:val="1E293B"/>
                <w:sz w:val="18"/>
              </w:rPr>
              <w:t>1120</w:t>
            </w:r>
          </w:p>
        </w:tc>
        <w:tc>
          <w:tcPr>
            <w:tcW w:type="dxa" w:w="3312"/>
            <w:shd w:val="clear" w:fill="F8FAFC"/>
          </w:tcPr>
          <w:p>
            <w:pPr>
              <w:spacing w:after="20"/>
            </w:pPr>
            <w:r>
              <w:rPr>
                <w:color w:val="1E293B"/>
                <w:sz w:val="18"/>
              </w:rPr>
              <w:t>Rates +, Credit +, DomPolicy +</w:t>
            </w:r>
          </w:p>
        </w:tc>
      </w:tr>
      <w:tr>
        <w:tc>
          <w:tcPr>
            <w:tcW w:type="dxa" w:w="1728"/>
          </w:tcPr>
          <w:p>
            <w:pPr>
              <w:spacing w:after="20"/>
            </w:pPr>
            <w:r>
              <w:rPr>
                <w:color w:val="1E293B"/>
                <w:sz w:val="18"/>
              </w:rPr>
              <w:t>RELIANCE</w:t>
            </w:r>
          </w:p>
        </w:tc>
        <w:tc>
          <w:tcPr>
            <w:tcW w:type="dxa" w:w="3168"/>
          </w:tcPr>
          <w:p>
            <w:pPr>
              <w:spacing w:after="20"/>
            </w:pPr>
            <w:r>
              <w:rPr>
                <w:color w:val="1E293B"/>
                <w:sz w:val="18"/>
              </w:rPr>
              <w:t>Reliance Industries</w:t>
            </w:r>
          </w:p>
        </w:tc>
        <w:tc>
          <w:tcPr>
            <w:tcW w:type="dxa" w:w="1152"/>
          </w:tcPr>
          <w:p>
            <w:pPr>
              <w:spacing w:after="20"/>
            </w:pPr>
            <w:r>
              <w:rPr>
                <w:color w:val="1E293B"/>
                <w:sz w:val="18"/>
              </w:rPr>
              <w:t>2900</w:t>
            </w:r>
          </w:p>
        </w:tc>
        <w:tc>
          <w:tcPr>
            <w:tcW w:type="dxa" w:w="3312"/>
          </w:tcPr>
          <w:p>
            <w:pPr>
              <w:spacing w:after="20"/>
            </w:pPr>
            <w:r>
              <w:rPr>
                <w:color w:val="1E293B"/>
                <w:sz w:val="18"/>
              </w:rPr>
              <w:t>CrudeOil +, DomPolicy +, EnergyTx +</w:t>
            </w:r>
          </w:p>
        </w:tc>
      </w:tr>
      <w:tr>
        <w:tc>
          <w:tcPr>
            <w:tcW w:type="dxa" w:w="1728"/>
            <w:shd w:val="clear" w:fill="F8FAFC"/>
          </w:tcPr>
          <w:p>
            <w:pPr>
              <w:spacing w:after="20"/>
            </w:pPr>
            <w:r>
              <w:rPr>
                <w:color w:val="1E293B"/>
                <w:sz w:val="18"/>
              </w:rPr>
              <w:t>ONGC</w:t>
            </w:r>
          </w:p>
        </w:tc>
        <w:tc>
          <w:tcPr>
            <w:tcW w:type="dxa" w:w="3168"/>
            <w:shd w:val="clear" w:fill="F8FAFC"/>
          </w:tcPr>
          <w:p>
            <w:pPr>
              <w:spacing w:after="20"/>
            </w:pPr>
            <w:r>
              <w:rPr>
                <w:color w:val="1E293B"/>
                <w:sz w:val="18"/>
              </w:rPr>
              <w:t>Oil &amp; Natural Gas</w:t>
            </w:r>
          </w:p>
        </w:tc>
        <w:tc>
          <w:tcPr>
            <w:tcW w:type="dxa" w:w="1152"/>
            <w:shd w:val="clear" w:fill="F8FAFC"/>
          </w:tcPr>
          <w:p>
            <w:pPr>
              <w:spacing w:after="20"/>
            </w:pPr>
            <w:r>
              <w:rPr>
                <w:color w:val="1E293B"/>
                <w:sz w:val="18"/>
              </w:rPr>
              <w:t>270</w:t>
            </w:r>
          </w:p>
        </w:tc>
        <w:tc>
          <w:tcPr>
            <w:tcW w:type="dxa" w:w="3312"/>
            <w:shd w:val="clear" w:fill="F8FAFC"/>
          </w:tcPr>
          <w:p>
            <w:pPr>
              <w:spacing w:after="20"/>
            </w:pPr>
            <w:r>
              <w:rPr>
                <w:color w:val="1E293B"/>
                <w:sz w:val="18"/>
              </w:rPr>
              <w:t>CrudeOil +, EnergyTx −</w:t>
            </w:r>
          </w:p>
        </w:tc>
      </w:tr>
      <w:tr>
        <w:tc>
          <w:tcPr>
            <w:tcW w:type="dxa" w:w="1728"/>
          </w:tcPr>
          <w:p>
            <w:pPr>
              <w:spacing w:after="20"/>
            </w:pPr>
            <w:r>
              <w:rPr>
                <w:color w:val="1E293B"/>
                <w:sz w:val="18"/>
              </w:rPr>
              <w:t>TATAMOTORS</w:t>
            </w:r>
          </w:p>
        </w:tc>
        <w:tc>
          <w:tcPr>
            <w:tcW w:type="dxa" w:w="3168"/>
          </w:tcPr>
          <w:p>
            <w:pPr>
              <w:spacing w:after="20"/>
            </w:pPr>
            <w:r>
              <w:rPr>
                <w:color w:val="1E293B"/>
                <w:sz w:val="18"/>
              </w:rPr>
              <w:t>Tata Motors</w:t>
            </w:r>
          </w:p>
        </w:tc>
        <w:tc>
          <w:tcPr>
            <w:tcW w:type="dxa" w:w="1152"/>
          </w:tcPr>
          <w:p>
            <w:pPr>
              <w:spacing w:after="20"/>
            </w:pPr>
            <w:r>
              <w:rPr>
                <w:color w:val="1E293B"/>
                <w:sz w:val="18"/>
              </w:rPr>
              <w:t>950</w:t>
            </w:r>
          </w:p>
        </w:tc>
        <w:tc>
          <w:tcPr>
            <w:tcW w:type="dxa" w:w="3312"/>
          </w:tcPr>
          <w:p>
            <w:pPr>
              <w:spacing w:after="20"/>
            </w:pPr>
            <w:r>
              <w:rPr>
                <w:color w:val="1E293B"/>
                <w:sz w:val="18"/>
              </w:rPr>
              <w:t>CrudeOil −, Metals −, Rates +, ConsDemand +</w:t>
            </w:r>
          </w:p>
        </w:tc>
      </w:tr>
      <w:tr>
        <w:tc>
          <w:tcPr>
            <w:tcW w:type="dxa" w:w="1728"/>
            <w:shd w:val="clear" w:fill="F8FAFC"/>
          </w:tcPr>
          <w:p>
            <w:pPr>
              <w:spacing w:after="20"/>
            </w:pPr>
            <w:r>
              <w:rPr>
                <w:color w:val="1E293B"/>
                <w:sz w:val="18"/>
              </w:rPr>
              <w:t>TATASTEEL</w:t>
            </w:r>
          </w:p>
        </w:tc>
        <w:tc>
          <w:tcPr>
            <w:tcW w:type="dxa" w:w="3168"/>
            <w:shd w:val="clear" w:fill="F8FAFC"/>
          </w:tcPr>
          <w:p>
            <w:pPr>
              <w:spacing w:after="20"/>
            </w:pPr>
            <w:r>
              <w:rPr>
                <w:color w:val="1E293B"/>
                <w:sz w:val="18"/>
              </w:rPr>
              <w:t>Tata Steel</w:t>
            </w:r>
          </w:p>
        </w:tc>
        <w:tc>
          <w:tcPr>
            <w:tcW w:type="dxa" w:w="1152"/>
            <w:shd w:val="clear" w:fill="F8FAFC"/>
          </w:tcPr>
          <w:p>
            <w:pPr>
              <w:spacing w:after="20"/>
            </w:pPr>
            <w:r>
              <w:rPr>
                <w:color w:val="1E293B"/>
                <w:sz w:val="18"/>
              </w:rPr>
              <w:t>140</w:t>
            </w:r>
          </w:p>
        </w:tc>
        <w:tc>
          <w:tcPr>
            <w:tcW w:type="dxa" w:w="3312"/>
            <w:shd w:val="clear" w:fill="F8FAFC"/>
          </w:tcPr>
          <w:p>
            <w:pPr>
              <w:spacing w:after="20"/>
            </w:pPr>
            <w:r>
              <w:rPr>
                <w:color w:val="1E293B"/>
                <w:sz w:val="18"/>
              </w:rPr>
              <w:t>Metals +, GlobalRisk +, SupplyChain +</w:t>
            </w:r>
          </w:p>
        </w:tc>
      </w:tr>
      <w:tr>
        <w:tc>
          <w:tcPr>
            <w:tcW w:type="dxa" w:w="1728"/>
          </w:tcPr>
          <w:p>
            <w:pPr>
              <w:spacing w:after="20"/>
            </w:pPr>
            <w:r>
              <w:rPr>
                <w:color w:val="1E293B"/>
                <w:sz w:val="18"/>
              </w:rPr>
              <w:t>HINDUNILVR</w:t>
            </w:r>
          </w:p>
        </w:tc>
        <w:tc>
          <w:tcPr>
            <w:tcW w:type="dxa" w:w="3168"/>
          </w:tcPr>
          <w:p>
            <w:pPr>
              <w:spacing w:after="20"/>
            </w:pPr>
            <w:r>
              <w:rPr>
                <w:color w:val="1E293B"/>
                <w:sz w:val="18"/>
              </w:rPr>
              <w:t>Hindustan Unilever</w:t>
            </w:r>
          </w:p>
        </w:tc>
        <w:tc>
          <w:tcPr>
            <w:tcW w:type="dxa" w:w="1152"/>
          </w:tcPr>
          <w:p>
            <w:pPr>
              <w:spacing w:after="20"/>
            </w:pPr>
            <w:r>
              <w:rPr>
                <w:color w:val="1E293B"/>
                <w:sz w:val="18"/>
              </w:rPr>
              <w:t>2400</w:t>
            </w:r>
          </w:p>
        </w:tc>
        <w:tc>
          <w:tcPr>
            <w:tcW w:type="dxa" w:w="3312"/>
          </w:tcPr>
          <w:p>
            <w:pPr>
              <w:spacing w:after="20"/>
            </w:pPr>
            <w:r>
              <w:rPr>
                <w:color w:val="1E293B"/>
                <w:sz w:val="18"/>
              </w:rPr>
              <w:t>ConsDemand +, CrudeOil −</w:t>
            </w:r>
          </w:p>
        </w:tc>
      </w:tr>
      <w:tr>
        <w:tc>
          <w:tcPr>
            <w:tcW w:type="dxa" w:w="1728"/>
            <w:shd w:val="clear" w:fill="F8FAFC"/>
          </w:tcPr>
          <w:p>
            <w:pPr>
              <w:spacing w:after="20"/>
            </w:pPr>
            <w:r>
              <w:rPr>
                <w:color w:val="1E293B"/>
                <w:sz w:val="18"/>
              </w:rPr>
              <w:t>SUNPHARMA</w:t>
            </w:r>
          </w:p>
        </w:tc>
        <w:tc>
          <w:tcPr>
            <w:tcW w:type="dxa" w:w="3168"/>
            <w:shd w:val="clear" w:fill="F8FAFC"/>
          </w:tcPr>
          <w:p>
            <w:pPr>
              <w:spacing w:after="20"/>
            </w:pPr>
            <w:r>
              <w:rPr>
                <w:color w:val="1E293B"/>
                <w:sz w:val="18"/>
              </w:rPr>
              <w:t>Sun Pharmaceutical</w:t>
            </w:r>
          </w:p>
        </w:tc>
        <w:tc>
          <w:tcPr>
            <w:tcW w:type="dxa" w:w="1152"/>
            <w:shd w:val="clear" w:fill="F8FAFC"/>
          </w:tcPr>
          <w:p>
            <w:pPr>
              <w:spacing w:after="20"/>
            </w:pPr>
            <w:r>
              <w:rPr>
                <w:color w:val="1E293B"/>
                <w:sz w:val="18"/>
              </w:rPr>
              <w:t>1500</w:t>
            </w:r>
          </w:p>
        </w:tc>
        <w:tc>
          <w:tcPr>
            <w:tcW w:type="dxa" w:w="3312"/>
            <w:shd w:val="clear" w:fill="F8FAFC"/>
          </w:tcPr>
          <w:p>
            <w:pPr>
              <w:spacing w:after="20"/>
            </w:pPr>
            <w:r>
              <w:rPr>
                <w:color w:val="1E293B"/>
                <w:sz w:val="18"/>
              </w:rPr>
              <w:t>DomPolicy +, SupplyChain −</w:t>
            </w:r>
          </w:p>
        </w:tc>
      </w:tr>
    </w:tbl>
    <w:p>
      <w:pPr>
        <w:spacing w:after="40"/>
      </w:pPr>
    </w:p>
    <w:p>
      <w:pPr>
        <w:spacing w:after="120" w:before="0"/>
      </w:pPr>
    </w:p>
    <w:p>
      <w:pPr>
        <w:spacing w:after="120" w:before="0"/>
      </w:pPr>
      <w:r>
        <w:rPr>
          <w:b w:val="0"/>
          <w:i/>
          <w:color w:val="475569"/>
          <w:sz w:val="22"/>
        </w:rPr>
        <w:t>— End of handover. The engine (market_engine.py), a sample game_data.json, and all figures accompany this document in the same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563E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E29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