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94B" w:rsidRDefault="00031CE7">
      <w:pPr>
        <w:rPr>
          <w:rFonts w:ascii="Lato" w:hAnsi="Lato"/>
          <w:color w:val="272727"/>
          <w:sz w:val="27"/>
          <w:szCs w:val="27"/>
          <w:shd w:val="clear" w:color="auto" w:fill="FFFFFF"/>
        </w:rPr>
      </w:pPr>
      <w:proofErr w:type="spellStart"/>
      <w:r>
        <w:rPr>
          <w:rFonts w:ascii="Lato" w:hAnsi="Lato"/>
          <w:color w:val="272727"/>
          <w:sz w:val="27"/>
          <w:szCs w:val="27"/>
          <w:shd w:val="clear" w:color="auto" w:fill="FFFFFF"/>
        </w:rPr>
        <w:t>Backtesting</w:t>
      </w:r>
      <w:proofErr w:type="spellEnd"/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is arguably the most critical part of the Systematic Trading Strategy (STS) production process, sitting between strategy development and deployment (live trading). If a strategy is flawed, rigorous </w:t>
      </w:r>
      <w:proofErr w:type="spellStart"/>
      <w:r>
        <w:rPr>
          <w:rFonts w:ascii="Lato" w:hAnsi="Lato"/>
          <w:color w:val="272727"/>
          <w:sz w:val="27"/>
          <w:szCs w:val="27"/>
          <w:shd w:val="clear" w:color="auto" w:fill="FFFFFF"/>
        </w:rPr>
        <w:t>backtesting</w:t>
      </w:r>
      <w:proofErr w:type="spellEnd"/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will hopefully expose this, preventing a loss-making strategy from being deployed.</w:t>
      </w:r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Lato" w:hAnsi="Lato"/>
          <w:color w:val="272727"/>
          <w:sz w:val="27"/>
          <w:szCs w:val="27"/>
          <w:bdr w:val="none" w:sz="0" w:space="0" w:color="auto" w:frame="1"/>
          <w:shd w:val="clear" w:color="auto" w:fill="FFFFFF"/>
        </w:rPr>
        <w:t>Backtesting</w:t>
      </w:r>
      <w:proofErr w:type="spellEnd"/>
      <w:r>
        <w:rPr>
          <w:rFonts w:ascii="Lato" w:hAnsi="Lato"/>
          <w:color w:val="272727"/>
          <w:sz w:val="27"/>
          <w:szCs w:val="27"/>
          <w:shd w:val="clear" w:color="auto" w:fill="FFFFFF"/>
        </w:rPr>
        <w:t> uses historic data to quantify STS performance.</w:t>
      </w:r>
      <w:r w:rsidRPr="00031CE7">
        <w:rPr>
          <w:rStyle w:val="Strong"/>
          <w:rFonts w:ascii="Lato" w:hAnsi="Lato"/>
          <w:color w:val="27272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272727"/>
          <w:sz w:val="27"/>
          <w:szCs w:val="27"/>
          <w:bdr w:val="none" w:sz="0" w:space="0" w:color="auto" w:frame="1"/>
          <w:shd w:val="clear" w:color="auto" w:fill="FFFFFF"/>
        </w:rPr>
        <w:t>Simulated/live trading</w:t>
      </w:r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 deploys a tested STS in real time: </w:t>
      </w:r>
      <w:proofErr w:type="spellStart"/>
      <w:r>
        <w:rPr>
          <w:rFonts w:ascii="Lato" w:hAnsi="Lato"/>
          <w:color w:val="272727"/>
          <w:sz w:val="27"/>
          <w:szCs w:val="27"/>
          <w:shd w:val="clear" w:color="auto" w:fill="FFFFFF"/>
        </w:rPr>
        <w:t>signaling</w:t>
      </w:r>
      <w:proofErr w:type="spellEnd"/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trades, generating orders, routing orders to brokers, </w:t>
      </w:r>
      <w:proofErr w:type="gramStart"/>
      <w:r>
        <w:rPr>
          <w:rFonts w:ascii="Lato" w:hAnsi="Lato"/>
          <w:color w:val="272727"/>
          <w:sz w:val="27"/>
          <w:szCs w:val="27"/>
          <w:shd w:val="clear" w:color="auto" w:fill="FFFFFF"/>
        </w:rPr>
        <w:t>then</w:t>
      </w:r>
      <w:proofErr w:type="gramEnd"/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maintaining positions as orders are executed.</w:t>
      </w:r>
    </w:p>
    <w:p w:rsidR="00031CE7" w:rsidRDefault="00031CE7">
      <w:pPr>
        <w:rPr>
          <w:rFonts w:ascii="Lato" w:hAnsi="Lato"/>
          <w:color w:val="272727"/>
          <w:sz w:val="27"/>
          <w:szCs w:val="27"/>
          <w:shd w:val="clear" w:color="auto" w:fill="FFFFFF"/>
        </w:rPr>
      </w:pPr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Most frameworks go beyond </w:t>
      </w:r>
      <w:proofErr w:type="spellStart"/>
      <w:r>
        <w:rPr>
          <w:rFonts w:ascii="Lato" w:hAnsi="Lato"/>
          <w:color w:val="272727"/>
          <w:sz w:val="27"/>
          <w:szCs w:val="27"/>
          <w:shd w:val="clear" w:color="auto" w:fill="FFFFFF"/>
        </w:rPr>
        <w:t>backtesting</w:t>
      </w:r>
      <w:proofErr w:type="spellEnd"/>
      <w:r>
        <w:rPr>
          <w:rFonts w:ascii="Lato" w:hAnsi="Lato"/>
          <w:color w:val="272727"/>
          <w:sz w:val="27"/>
          <w:szCs w:val="27"/>
          <w:shd w:val="clear" w:color="auto" w:fill="FFFFFF"/>
        </w:rPr>
        <w:t xml:space="preserve"> to include some live trading capabilities</w:t>
      </w:r>
      <w:r>
        <w:rPr>
          <w:rFonts w:ascii="Lato" w:hAnsi="Lato"/>
          <w:color w:val="272727"/>
          <w:sz w:val="27"/>
          <w:szCs w:val="27"/>
          <w:shd w:val="clear" w:color="auto" w:fill="FFFFFF"/>
        </w:rPr>
        <w:t>.</w:t>
      </w:r>
    </w:p>
    <w:p w:rsidR="00031CE7" w:rsidRDefault="00031CE7">
      <w:pPr>
        <w:rPr>
          <w:rFonts w:ascii="Lato" w:hAnsi="Lato"/>
          <w:color w:val="272727"/>
          <w:sz w:val="27"/>
          <w:szCs w:val="27"/>
          <w:shd w:val="clear" w:color="auto" w:fill="FFFFFF"/>
        </w:rPr>
      </w:pPr>
    </w:p>
    <w:p w:rsidR="00031CE7" w:rsidRPr="00031CE7" w:rsidRDefault="00031CE7" w:rsidP="00031CE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Roboto" w:eastAsia="Times New Roman" w:hAnsi="Roboto" w:cs="Times New Roman"/>
          <w:color w:val="050526"/>
          <w:sz w:val="36"/>
          <w:szCs w:val="36"/>
          <w:lang w:eastAsia="en-IN"/>
        </w:rPr>
      </w:pPr>
      <w:r w:rsidRPr="00031CE7">
        <w:rPr>
          <w:rFonts w:ascii="Roboto" w:eastAsia="Times New Roman" w:hAnsi="Roboto" w:cs="Times New Roman"/>
          <w:color w:val="050526"/>
          <w:sz w:val="36"/>
          <w:szCs w:val="36"/>
          <w:lang w:eastAsia="en-IN"/>
        </w:rPr>
        <w:t xml:space="preserve">The Components of a </w:t>
      </w:r>
      <w:proofErr w:type="spellStart"/>
      <w:r w:rsidRPr="00031CE7">
        <w:rPr>
          <w:rFonts w:ascii="Roboto" w:eastAsia="Times New Roman" w:hAnsi="Roboto" w:cs="Times New Roman"/>
          <w:color w:val="050526"/>
          <w:sz w:val="36"/>
          <w:szCs w:val="36"/>
          <w:lang w:eastAsia="en-IN"/>
        </w:rPr>
        <w:t>Backtesting</w:t>
      </w:r>
      <w:proofErr w:type="spellEnd"/>
      <w:r w:rsidRPr="00031CE7">
        <w:rPr>
          <w:rFonts w:ascii="Roboto" w:eastAsia="Times New Roman" w:hAnsi="Roboto" w:cs="Times New Roman"/>
          <w:color w:val="050526"/>
          <w:sz w:val="36"/>
          <w:szCs w:val="36"/>
          <w:lang w:eastAsia="en-IN"/>
        </w:rPr>
        <w:t xml:space="preserve"> Framework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Data and STS acquisition: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 The acquisition components consume the STS script/definition file and provide the requisite data for testing. If the framework requires any STS to be recoded before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backtesting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, then the framework should support canned functions for the most popular technical indicators to speed STS testing. Users determine how long of a historical period to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backtest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 based on what the framework provides, or what they are capable of importing.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Performance testing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 applies the STS logic to the requested historic data window and calculates a broad range of risk &amp; performance metrics, including max drawdown, Sharpe &amp;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Sortino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 ratios. Most all of the frameworks support a decent number of visualization capabilities, including equity curves and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deciled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-statistics.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Optimization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 tends to require the lion’s share of computing resources in the STS process. If your STS require optimization, then focus on a framework that supports scalable distributed/parallel processing.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In the context of strategies developed using </w:t>
      </w: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technical indicators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, system developers attempt to find an optimal set of parameters for each indicator. Most simply, optimization might find that a 6 and 10 day moving average crossover STS accumulated more profit over the historic test data than any other combination of 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lastRenderedPageBreak/>
        <w:t>time periods between 1 and 20. Already with this trivial example, 20 * 20 = 400 parameter combinations must be calculated &amp; ranked.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In a </w:t>
      </w: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portfolio context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, optimization seeks to find the optimal weighting of every asset in the portfolio, including shorted and leveraged instruments. On a periodic basis, the portfolio is rebalanced, resulting in the purchase and sale of portfolio holdings as required </w:t>
      </w:r>
      <w:proofErr w:type="gram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to align</w:t>
      </w:r>
      <w:proofErr w:type="gram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 with the optimized weights.</w:t>
      </w:r>
    </w:p>
    <w:p w:rsidR="00031CE7" w:rsidRPr="00031CE7" w:rsidRDefault="00031CE7" w:rsidP="00031CE7">
      <w:pPr>
        <w:shd w:val="clear" w:color="auto" w:fill="FFFFFF"/>
        <w:spacing w:beforeAutospacing="1" w:after="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b/>
          <w:bCs/>
          <w:color w:val="272727"/>
          <w:sz w:val="27"/>
          <w:szCs w:val="27"/>
          <w:bdr w:val="none" w:sz="0" w:space="0" w:color="auto" w:frame="1"/>
          <w:lang w:eastAsia="en-IN"/>
        </w:rPr>
        <w:t>Position sizing</w:t>
      </w: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 is an additional use of optimization, helping system developers simulate and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analyze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 the impact of leverage and dynamic position sizing on STS and portfolio performance.</w:t>
      </w:r>
    </w:p>
    <w:p w:rsidR="00031CE7" w:rsidRPr="00031CE7" w:rsidRDefault="00031CE7" w:rsidP="00031CE7">
      <w:p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Standard capabilities of open source Python </w:t>
      </w:r>
      <w:proofErr w:type="spellStart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backtesting</w:t>
      </w:r>
      <w:proofErr w:type="spellEnd"/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 xml:space="preserve"> platforms seem to include:</w:t>
      </w:r>
    </w:p>
    <w:p w:rsidR="00031CE7" w:rsidRPr="00031CE7" w:rsidRDefault="00031CE7" w:rsidP="0003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Event driven</w:t>
      </w:r>
    </w:p>
    <w:p w:rsidR="00031CE7" w:rsidRPr="00031CE7" w:rsidRDefault="00031CE7" w:rsidP="0003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Very flexible, unrestrictive licensing</w:t>
      </w:r>
    </w:p>
    <w:p w:rsidR="00031CE7" w:rsidRPr="00031CE7" w:rsidRDefault="00031CE7" w:rsidP="0003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Decent collection of pre-defined technical indicators</w:t>
      </w:r>
    </w:p>
    <w:p w:rsidR="00031CE7" w:rsidRPr="00031CE7" w:rsidRDefault="00031CE7" w:rsidP="00031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</w:pPr>
      <w:r w:rsidRPr="00031CE7">
        <w:rPr>
          <w:rFonts w:ascii="Lato" w:eastAsia="Times New Roman" w:hAnsi="Lato" w:cs="Times New Roman"/>
          <w:color w:val="272727"/>
          <w:sz w:val="27"/>
          <w:szCs w:val="27"/>
          <w:lang w:eastAsia="en-IN"/>
        </w:rPr>
        <w:t>Standard performance metric calculation/visualization/reporting capabilities</w:t>
      </w:r>
    </w:p>
    <w:p w:rsidR="00031CE7" w:rsidRDefault="00031CE7" w:rsidP="00031CE7">
      <w:pPr>
        <w:pStyle w:val="Heading3"/>
        <w:shd w:val="clear" w:color="auto" w:fill="FFFFFF"/>
        <w:textAlignment w:val="baseline"/>
        <w:rPr>
          <w:rFonts w:ascii="Roboto" w:hAnsi="Roboto"/>
          <w:b w:val="0"/>
          <w:bCs w:val="0"/>
          <w:color w:val="050526"/>
        </w:rPr>
      </w:pPr>
      <w:proofErr w:type="spellStart"/>
      <w:r>
        <w:rPr>
          <w:rFonts w:ascii="Roboto" w:hAnsi="Roboto"/>
          <w:b w:val="0"/>
          <w:bCs w:val="0"/>
          <w:color w:val="050526"/>
        </w:rPr>
        <w:t>PyAlgoTrade</w:t>
      </w:r>
      <w:proofErr w:type="spellEnd"/>
      <w:r>
        <w:rPr>
          <w:rFonts w:ascii="Roboto" w:hAnsi="Roboto"/>
          <w:b w:val="0"/>
          <w:bCs w:val="0"/>
          <w:color w:val="050526"/>
        </w:rPr>
        <w:t>,</w:t>
      </w:r>
      <w:r w:rsidRPr="00031CE7">
        <w:rPr>
          <w:rFonts w:ascii="Roboto" w:hAnsi="Roboto"/>
          <w:b w:val="0"/>
          <w:bCs w:val="0"/>
          <w:color w:val="05052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050526"/>
        </w:rPr>
        <w:t>Zipline</w:t>
      </w:r>
      <w:proofErr w:type="spellEnd"/>
      <w:r>
        <w:rPr>
          <w:rFonts w:ascii="Roboto" w:hAnsi="Roboto"/>
          <w:b w:val="0"/>
          <w:bCs w:val="0"/>
          <w:color w:val="0505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050526"/>
        </w:rPr>
        <w:t>Backtrader</w:t>
      </w:r>
      <w:proofErr w:type="spellEnd"/>
      <w:r>
        <w:rPr>
          <w:rFonts w:ascii="Roboto" w:hAnsi="Roboto"/>
          <w:b w:val="0"/>
          <w:bCs w:val="0"/>
          <w:color w:val="0505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050526"/>
        </w:rPr>
        <w:t>QSTrader</w:t>
      </w:r>
      <w:proofErr w:type="spellEnd"/>
      <w:r>
        <w:rPr>
          <w:rFonts w:ascii="Roboto" w:hAnsi="Roboto"/>
          <w:b w:val="0"/>
          <w:bCs w:val="0"/>
          <w:color w:val="050526"/>
        </w:rPr>
        <w:t xml:space="preserve">, Backtesting.py, </w:t>
      </w:r>
      <w:proofErr w:type="spellStart"/>
      <w:r>
        <w:rPr>
          <w:rFonts w:ascii="Roboto" w:hAnsi="Roboto"/>
          <w:b w:val="0"/>
          <w:bCs w:val="0"/>
          <w:color w:val="050526"/>
        </w:rPr>
        <w:t>pysystemtrade</w:t>
      </w:r>
      <w:proofErr w:type="spellEnd"/>
    </w:p>
    <w:p w:rsidR="00647FEE" w:rsidRDefault="00647FEE" w:rsidP="00031CE7">
      <w:pPr>
        <w:pStyle w:val="Heading3"/>
        <w:shd w:val="clear" w:color="auto" w:fill="FFFFFF"/>
        <w:textAlignment w:val="baseline"/>
        <w:rPr>
          <w:rFonts w:ascii="Roboto" w:hAnsi="Roboto"/>
          <w:b w:val="0"/>
          <w:bCs w:val="0"/>
          <w:color w:val="050526"/>
        </w:rPr>
      </w:pPr>
    </w:p>
    <w:p w:rsidR="00031CE7" w:rsidRDefault="00031CE7" w:rsidP="00031CE7">
      <w:pPr>
        <w:pStyle w:val="Heading3"/>
        <w:shd w:val="clear" w:color="auto" w:fill="FFFFFF"/>
        <w:textAlignment w:val="baseline"/>
        <w:rPr>
          <w:rFonts w:ascii="Roboto" w:hAnsi="Roboto"/>
          <w:b w:val="0"/>
          <w:bCs w:val="0"/>
          <w:color w:val="050526"/>
        </w:rPr>
      </w:pPr>
      <w:proofErr w:type="spellStart"/>
      <w:r>
        <w:rPr>
          <w:rFonts w:ascii="Roboto" w:hAnsi="Roboto"/>
          <w:b w:val="0"/>
          <w:bCs w:val="0"/>
          <w:color w:val="050526"/>
        </w:rPr>
        <w:t>Backtrader</w:t>
      </w:r>
      <w:proofErr w:type="spellEnd"/>
    </w:p>
    <w:p w:rsidR="00031CE7" w:rsidRDefault="00031CE7" w:rsidP="00031CE7">
      <w:pPr>
        <w:pStyle w:val="NormalWeb"/>
        <w:shd w:val="clear" w:color="auto" w:fill="FFFFFF"/>
        <w:spacing w:line="480" w:lineRule="atLeast"/>
        <w:textAlignment w:val="baseline"/>
        <w:rPr>
          <w:rFonts w:ascii="Lato" w:hAnsi="Lato"/>
          <w:color w:val="272727"/>
          <w:sz w:val="27"/>
          <w:szCs w:val="27"/>
        </w:rPr>
      </w:pPr>
      <w:r>
        <w:rPr>
          <w:rFonts w:ascii="Lato" w:hAnsi="Lato"/>
          <w:color w:val="272727"/>
          <w:sz w:val="27"/>
          <w:szCs w:val="27"/>
        </w:rPr>
        <w:t xml:space="preserve">This platform is exceptionally well documented, with an accompanying blog and an active on-line community for posting questions and feature requests. </w:t>
      </w:r>
      <w:proofErr w:type="spellStart"/>
      <w:r>
        <w:rPr>
          <w:rFonts w:ascii="Lato" w:hAnsi="Lato"/>
          <w:color w:val="272727"/>
          <w:sz w:val="27"/>
          <w:szCs w:val="27"/>
        </w:rPr>
        <w:t>Backtrader</w:t>
      </w:r>
      <w:proofErr w:type="spellEnd"/>
      <w:r>
        <w:rPr>
          <w:rFonts w:ascii="Lato" w:hAnsi="Lato"/>
          <w:color w:val="272727"/>
          <w:sz w:val="27"/>
          <w:szCs w:val="27"/>
        </w:rPr>
        <w:t xml:space="preserve"> supports a number of data formats, including CSV files, Pandas </w:t>
      </w:r>
      <w:proofErr w:type="spellStart"/>
      <w:r>
        <w:rPr>
          <w:rFonts w:ascii="Lato" w:hAnsi="Lato"/>
          <w:color w:val="272727"/>
          <w:sz w:val="27"/>
          <w:szCs w:val="27"/>
        </w:rPr>
        <w:t>DataFrames</w:t>
      </w:r>
      <w:proofErr w:type="spellEnd"/>
      <w:r>
        <w:rPr>
          <w:rFonts w:ascii="Lato" w:hAnsi="Lato"/>
          <w:color w:val="272727"/>
          <w:sz w:val="27"/>
          <w:szCs w:val="27"/>
        </w:rPr>
        <w:t xml:space="preserve">, blaze iterators and real time data feeds from three brokers. These data feeds can be accessed simultaneously, and can even represent different timeframes. Supported brokers include </w:t>
      </w:r>
      <w:proofErr w:type="spellStart"/>
      <w:r>
        <w:rPr>
          <w:rFonts w:ascii="Lato" w:hAnsi="Lato"/>
          <w:color w:val="272727"/>
          <w:sz w:val="27"/>
          <w:szCs w:val="27"/>
        </w:rPr>
        <w:t>Oanda</w:t>
      </w:r>
      <w:proofErr w:type="spellEnd"/>
      <w:r>
        <w:rPr>
          <w:rFonts w:ascii="Lato" w:hAnsi="Lato"/>
          <w:color w:val="272727"/>
          <w:sz w:val="27"/>
          <w:szCs w:val="27"/>
        </w:rPr>
        <w:t xml:space="preserve"> for FX trading and multi-asset class trading via Interactive Brokers and Visual Chart.</w:t>
      </w:r>
    </w:p>
    <w:p w:rsidR="00031CE7" w:rsidRDefault="00031CE7" w:rsidP="00031CE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textAlignment w:val="baseline"/>
        <w:rPr>
          <w:rFonts w:ascii="Lato" w:hAnsi="Lato"/>
          <w:color w:val="272727"/>
          <w:sz w:val="27"/>
          <w:szCs w:val="27"/>
        </w:rPr>
      </w:pPr>
      <w:r>
        <w:rPr>
          <w:rFonts w:ascii="Lato" w:hAnsi="Lato"/>
          <w:color w:val="272727"/>
          <w:sz w:val="27"/>
          <w:szCs w:val="27"/>
        </w:rPr>
        <w:t>Project Page: </w:t>
      </w:r>
      <w:hyperlink r:id="rId6" w:history="1"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www.backtrader.com</w:t>
        </w:r>
      </w:hyperlink>
    </w:p>
    <w:p w:rsidR="00031CE7" w:rsidRDefault="00031CE7" w:rsidP="00031CE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textAlignment w:val="baseline"/>
        <w:rPr>
          <w:rFonts w:ascii="Lato" w:hAnsi="Lato"/>
          <w:color w:val="272727"/>
          <w:sz w:val="27"/>
          <w:szCs w:val="27"/>
        </w:rPr>
      </w:pPr>
      <w:proofErr w:type="spellStart"/>
      <w:r>
        <w:rPr>
          <w:rFonts w:ascii="Lato" w:hAnsi="Lato"/>
          <w:color w:val="272727"/>
          <w:sz w:val="27"/>
          <w:szCs w:val="27"/>
        </w:rPr>
        <w:lastRenderedPageBreak/>
        <w:t>Github</w:t>
      </w:r>
      <w:proofErr w:type="spellEnd"/>
      <w:r>
        <w:rPr>
          <w:rFonts w:ascii="Lato" w:hAnsi="Lato"/>
          <w:color w:val="272727"/>
          <w:sz w:val="27"/>
          <w:szCs w:val="27"/>
        </w:rPr>
        <w:t>: </w:t>
      </w:r>
      <w:hyperlink r:id="rId7" w:history="1"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mementum</w:t>
        </w:r>
        <w:proofErr w:type="spellEnd"/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backtrader</w:t>
        </w:r>
        <w:proofErr w:type="spellEnd"/>
      </w:hyperlink>
    </w:p>
    <w:p w:rsidR="00031CE7" w:rsidRDefault="00031CE7" w:rsidP="00031CE7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textAlignment w:val="baseline"/>
        <w:rPr>
          <w:rFonts w:ascii="Lato" w:hAnsi="Lato"/>
          <w:color w:val="272727"/>
          <w:sz w:val="27"/>
          <w:szCs w:val="27"/>
        </w:rPr>
      </w:pPr>
      <w:r>
        <w:rPr>
          <w:rFonts w:ascii="Lato" w:hAnsi="Lato"/>
          <w:color w:val="272727"/>
          <w:sz w:val="27"/>
          <w:szCs w:val="27"/>
        </w:rPr>
        <w:t>License: </w:t>
      </w:r>
      <w:hyperlink r:id="rId8" w:history="1">
        <w:r>
          <w:rPr>
            <w:rStyle w:val="Hyperlink"/>
            <w:rFonts w:ascii="Lato" w:hAnsi="Lato"/>
            <w:sz w:val="27"/>
            <w:szCs w:val="27"/>
            <w:bdr w:val="none" w:sz="0" w:space="0" w:color="auto" w:frame="1"/>
          </w:rPr>
          <w:t>GPL v3.0</w:t>
        </w:r>
      </w:hyperlink>
    </w:p>
    <w:p w:rsidR="00647FEE" w:rsidRDefault="00647FEE" w:rsidP="00647FEE">
      <w:pPr>
        <w:pStyle w:val="Heading3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>Data Feeds (Live Too)</w:t>
      </w:r>
    </w:p>
    <w:p w:rsidR="00647FEE" w:rsidRDefault="00647FEE" w:rsidP="00647FEE">
      <w:pPr>
        <w:pStyle w:val="NormalWeb"/>
        <w:numPr>
          <w:ilvl w:val="0"/>
          <w:numId w:val="3"/>
        </w:numPr>
        <w:spacing w:before="120" w:beforeAutospacing="0" w:after="120" w:afterAutospacing="0"/>
        <w:ind w:left="450"/>
        <w:rPr>
          <w:rFonts w:ascii="Roboto" w:hAnsi="Roboto"/>
        </w:rPr>
      </w:pPr>
      <w:r>
        <w:rPr>
          <w:rFonts w:ascii="Roboto" w:hAnsi="Roboto"/>
        </w:rPr>
        <w:t>Built-in support for several sources: </w:t>
      </w:r>
      <w:r>
        <w:rPr>
          <w:rStyle w:val="Emphasis"/>
          <w:rFonts w:ascii="Roboto" w:hAnsi="Roboto"/>
        </w:rPr>
        <w:t>CSV</w:t>
      </w:r>
      <w:r>
        <w:rPr>
          <w:rFonts w:ascii="Roboto" w:hAnsi="Roboto"/>
        </w:rPr>
        <w:t xml:space="preserve">, Database-Sources, </w:t>
      </w:r>
      <w:proofErr w:type="spellStart"/>
      <w:r>
        <w:rPr>
          <w:rFonts w:ascii="Roboto" w:hAnsi="Roboto"/>
        </w:rPr>
        <w:t>YahooFinance</w:t>
      </w:r>
      <w:proofErr w:type="spellEnd"/>
      <w:r>
        <w:rPr>
          <w:rFonts w:ascii="Roboto" w:hAnsi="Roboto"/>
        </w:rPr>
        <w:t xml:space="preserve">, Interactive Brokers, </w:t>
      </w:r>
      <w:proofErr w:type="spellStart"/>
      <w:r>
        <w:rPr>
          <w:rFonts w:ascii="Roboto" w:hAnsi="Roboto"/>
        </w:rPr>
        <w:t>Oanda</w:t>
      </w:r>
      <w:proofErr w:type="spellEnd"/>
      <w:r>
        <w:rPr>
          <w:rFonts w:ascii="Roboto" w:hAnsi="Roboto"/>
        </w:rPr>
        <w:t xml:space="preserve"> v1</w:t>
      </w:r>
      <w:proofErr w:type="gramStart"/>
      <w:r>
        <w:rPr>
          <w:rFonts w:ascii="Roboto" w:hAnsi="Roboto"/>
        </w:rPr>
        <w:t>, ...</w:t>
      </w:r>
      <w:proofErr w:type="gramEnd"/>
    </w:p>
    <w:p w:rsidR="00647FEE" w:rsidRDefault="00647FEE" w:rsidP="00647FEE">
      <w:pPr>
        <w:pStyle w:val="NormalWeb"/>
        <w:numPr>
          <w:ilvl w:val="0"/>
          <w:numId w:val="3"/>
        </w:numPr>
        <w:spacing w:before="120" w:beforeAutospacing="0" w:after="120" w:afterAutospacing="0"/>
        <w:ind w:left="450"/>
        <w:rPr>
          <w:rFonts w:ascii="Roboto" w:hAnsi="Roboto"/>
        </w:rPr>
      </w:pPr>
      <w:r>
        <w:rPr>
          <w:rFonts w:ascii="Roboto" w:hAnsi="Roboto"/>
        </w:rPr>
        <w:t>Any number of simultaneous data feeds (memory constrained, obviously) can be run simultaneously</w:t>
      </w:r>
    </w:p>
    <w:p w:rsidR="00647FEE" w:rsidRDefault="00647FEE" w:rsidP="00647FEE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Roboto" w:hAnsi="Roboto"/>
        </w:rPr>
      </w:pPr>
      <w:r>
        <w:rPr>
          <w:rFonts w:ascii="Roboto" w:hAnsi="Roboto"/>
        </w:rPr>
        <w:t>Multiple timeframes can be mixed and run</w:t>
      </w:r>
    </w:p>
    <w:p w:rsidR="00647FEE" w:rsidRDefault="00647FEE" w:rsidP="00647FEE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="Roboto" w:hAnsi="Roboto"/>
        </w:rPr>
      </w:pPr>
      <w:r>
        <w:rPr>
          <w:rFonts w:ascii="Roboto" w:hAnsi="Roboto"/>
        </w:rPr>
        <w:t>Integrated Resampling and Replaying</w:t>
      </w:r>
    </w:p>
    <w:p w:rsidR="00647FEE" w:rsidRDefault="00647FEE" w:rsidP="00647FEE">
      <w:pPr>
        <w:pStyle w:val="Heading3"/>
        <w:rPr>
          <w:rFonts w:ascii="Roboto" w:hAnsi="Roboto"/>
          <w:b w:val="0"/>
          <w:bCs w:val="0"/>
          <w:spacing w:val="-2"/>
        </w:rPr>
      </w:pPr>
      <w:r>
        <w:rPr>
          <w:rFonts w:ascii="Roboto" w:hAnsi="Roboto"/>
          <w:b w:val="0"/>
          <w:bCs w:val="0"/>
          <w:spacing w:val="-2"/>
        </w:rPr>
        <w:t xml:space="preserve">Event and </w:t>
      </w:r>
      <w:proofErr w:type="spellStart"/>
      <w:r>
        <w:rPr>
          <w:rFonts w:ascii="Roboto" w:hAnsi="Roboto"/>
          <w:b w:val="0"/>
          <w:bCs w:val="0"/>
          <w:spacing w:val="-2"/>
        </w:rPr>
        <w:t>Vectorized</w:t>
      </w:r>
      <w:proofErr w:type="spellEnd"/>
    </w:p>
    <w:p w:rsidR="00647FEE" w:rsidRDefault="00647FEE" w:rsidP="00647FEE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Roboto" w:hAnsi="Roboto"/>
        </w:rPr>
      </w:pPr>
      <w:r>
        <w:rPr>
          <w:rFonts w:ascii="Roboto" w:hAnsi="Roboto"/>
        </w:rPr>
        <w:t>The trading logic and the broker are always run on an event by event basis</w:t>
      </w:r>
    </w:p>
    <w:p w:rsidR="00647FEE" w:rsidRDefault="00647FEE" w:rsidP="00647FEE">
      <w:pPr>
        <w:pStyle w:val="NormalWeb"/>
        <w:numPr>
          <w:ilvl w:val="0"/>
          <w:numId w:val="5"/>
        </w:numPr>
        <w:spacing w:before="120" w:beforeAutospacing="0" w:after="120" w:afterAutospacing="0"/>
        <w:ind w:left="450"/>
        <w:rPr>
          <w:rFonts w:ascii="Roboto" w:hAnsi="Roboto"/>
        </w:rPr>
      </w:pPr>
      <w:r>
        <w:rPr>
          <w:rFonts w:ascii="Roboto" w:hAnsi="Roboto"/>
        </w:rPr>
        <w:t xml:space="preserve">The calculation for indicators is </w:t>
      </w:r>
      <w:proofErr w:type="spellStart"/>
      <w:r>
        <w:rPr>
          <w:rFonts w:ascii="Roboto" w:hAnsi="Roboto"/>
        </w:rPr>
        <w:t>vectorized</w:t>
      </w:r>
      <w:proofErr w:type="spellEnd"/>
      <w:r>
        <w:rPr>
          <w:rFonts w:ascii="Roboto" w:hAnsi="Roboto"/>
        </w:rPr>
        <w:t xml:space="preserve"> if possible (source data can be preloaded)</w:t>
      </w:r>
    </w:p>
    <w:p w:rsidR="00647FEE" w:rsidRDefault="00647FEE" w:rsidP="0060135F">
      <w:pPr>
        <w:pStyle w:val="NormalWeb"/>
        <w:spacing w:before="120" w:beforeAutospacing="0" w:after="120" w:afterAutospacing="0"/>
        <w:ind w:left="450"/>
        <w:rPr>
          <w:rFonts w:ascii="Roboto" w:hAnsi="Roboto"/>
        </w:rPr>
      </w:pPr>
    </w:p>
    <w:p w:rsidR="0060135F" w:rsidRDefault="0060135F" w:rsidP="0060135F">
      <w:pPr>
        <w:pStyle w:val="NormalWeb"/>
        <w:spacing w:before="120" w:beforeAutospacing="0" w:after="120" w:afterAutospacing="0"/>
        <w:ind w:left="450"/>
        <w:rPr>
          <w:rFonts w:ascii="Roboto" w:hAnsi="Roboto"/>
        </w:rPr>
      </w:pPr>
    </w:p>
    <w:p w:rsidR="0060135F" w:rsidRDefault="0060135F" w:rsidP="0060135F">
      <w:pPr>
        <w:pStyle w:val="NormalWeb"/>
        <w:spacing w:before="120" w:beforeAutospacing="0" w:after="120" w:afterAutospacing="0"/>
        <w:ind w:left="450"/>
        <w:rPr>
          <w:rFonts w:ascii="Roboto" w:hAnsi="Roboto"/>
        </w:rPr>
      </w:pPr>
      <w:hyperlink r:id="rId9" w:history="1">
        <w:r>
          <w:rPr>
            <w:rStyle w:val="Hyperlink"/>
          </w:rPr>
          <w:t>https://ntguardian.wordpress.com/2017/06/12/getting-started-with-backtrader/</w:t>
        </w:r>
      </w:hyperlink>
      <w:bookmarkStart w:id="0" w:name="_GoBack"/>
      <w:bookmarkEnd w:id="0"/>
    </w:p>
    <w:p w:rsidR="00647FEE" w:rsidRDefault="00647FEE" w:rsidP="00647FEE">
      <w:pPr>
        <w:shd w:val="clear" w:color="auto" w:fill="FFFFFF"/>
        <w:spacing w:beforeAutospacing="1" w:after="0" w:afterAutospacing="1" w:line="480" w:lineRule="atLeast"/>
        <w:ind w:left="720"/>
        <w:textAlignment w:val="baseline"/>
        <w:rPr>
          <w:rFonts w:ascii="Lato" w:hAnsi="Lato"/>
          <w:color w:val="272727"/>
          <w:sz w:val="27"/>
          <w:szCs w:val="27"/>
        </w:rPr>
      </w:pPr>
    </w:p>
    <w:p w:rsidR="00031CE7" w:rsidRDefault="00031CE7" w:rsidP="00031CE7">
      <w:pPr>
        <w:pStyle w:val="Heading3"/>
        <w:shd w:val="clear" w:color="auto" w:fill="FFFFFF"/>
        <w:textAlignment w:val="baseline"/>
        <w:rPr>
          <w:rFonts w:ascii="Roboto" w:hAnsi="Roboto"/>
          <w:b w:val="0"/>
          <w:bCs w:val="0"/>
          <w:color w:val="050526"/>
        </w:rPr>
      </w:pPr>
    </w:p>
    <w:p w:rsidR="00031CE7" w:rsidRDefault="00031CE7" w:rsidP="00031CE7">
      <w:pPr>
        <w:pStyle w:val="Heading3"/>
        <w:shd w:val="clear" w:color="auto" w:fill="FFFFFF"/>
        <w:textAlignment w:val="baseline"/>
        <w:rPr>
          <w:rFonts w:ascii="Roboto" w:hAnsi="Roboto"/>
          <w:b w:val="0"/>
          <w:bCs w:val="0"/>
          <w:color w:val="050526"/>
        </w:rPr>
      </w:pPr>
    </w:p>
    <w:p w:rsidR="00031CE7" w:rsidRDefault="00031CE7"/>
    <w:sectPr w:rsidR="0003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1734"/>
    <w:multiLevelType w:val="multilevel"/>
    <w:tmpl w:val="BFC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27D40"/>
    <w:multiLevelType w:val="multilevel"/>
    <w:tmpl w:val="867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E21F4"/>
    <w:multiLevelType w:val="multilevel"/>
    <w:tmpl w:val="798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BF1CFF"/>
    <w:multiLevelType w:val="multilevel"/>
    <w:tmpl w:val="354C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83447B"/>
    <w:multiLevelType w:val="multilevel"/>
    <w:tmpl w:val="BE4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E7"/>
    <w:rsid w:val="00031CE7"/>
    <w:rsid w:val="002C594B"/>
    <w:rsid w:val="0060135F"/>
    <w:rsid w:val="006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C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1C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31C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7F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1C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1C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31C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7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mentum/backtrader/blob/master/LICEN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ementum/backtr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cktrade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tguardian.wordpress.com/2017/06/12/getting-started-with-backtr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2020-08-05T17:08:00Z</dcterms:created>
  <dcterms:modified xsi:type="dcterms:W3CDTF">2020-08-05T17:46:00Z</dcterms:modified>
</cp:coreProperties>
</file>