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🎓  Exam Type: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2a4a"/>
          <w:sz w:val="26"/>
          <w:szCs w:val="26"/>
          <w:rtl w:val="0"/>
        </w:rPr>
        <w:t xml:space="preserve">⏳  Duration: </w:t>
      </w:r>
      <w:r w:rsidDel="00000000" w:rsidR="00000000" w:rsidRPr="00000000">
        <w:rPr>
          <w:b w:val="1"/>
          <w:bCs w:val="1"/>
          <w:color w:val="c0001a"/>
          <w:sz w:val="26"/>
          <w:szCs w:val="26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0"/>
          <w:szCs w:val="30"/>
          <w:rtl w:val="0"/>
        </w:rPr>
        <w:t xml:space="preserve">"Customer Churn Prediction — Multi-Algorithm Classification Showdown"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0001a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are working as a Junior Data Scientist at a telecom company similar to Jio or Airtel. The retention team has escalated a critical business problem: the company is losing paying subscribers every month and cannot predict who is about to 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are given the IBM Telco Customer Churn dataset — a widely used industry benchmark that mirrors real subscriber data. Your task is to build and compare multiple Supervised Learning classification models to predict whether a customer will churn (leave the service), and help the retention team decide which model to deploy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0001a" w:space="0" w:sz="4" w:val="single"/>
          <w:left w:color="c0001a" w:space="0" w:sz="4" w:val="single"/>
          <w:bottom w:color="c0001a" w:space="0" w:sz="4" w:val="single"/>
          <w:right w:color="c0001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8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📁  Dataset:  IBM Telco Customer Churn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8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🔗  Kaggle Link: https://www.kaggle.com/datasets/blastchar/telco-customer-churn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8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📊  Rows: 7,043 customers  |  Features: 21 columns (demographics, services, contract, billing, churn)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8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🎯  Target Column:  Churn  (Yes = churned, No = retained) — binary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8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⚠️  Note: This is a deliberately small, clean dataset — the challenge is in model selection, tuning, and interpretation, not data volume.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🎯 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completing this exam, students will demonstrate: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Framing a real-world churn prediction problem from a business and ML perspective.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 on a small, structured, real-world dataset with mixed feature types.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implementation of KNN, Naive Bayes, SVM, and Decision Tree classifiers.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class imbalance using class_weight and SMOTE.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Rigorous model evaluation: confusion matrix, precision-recall tradeoff, ROC-AUC.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the right model based on business cost of false negatives vs false positives.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 and submitting a clean reproducible ML project via GitHub.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🧠  Step 1: Problem Framing &amp; Theory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the following as Markdown cells in your notebook before coding: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Customer Churn? Why is predicting churn valuable for a business like Jio or Airtel? (Mention CAC vs CLV in your answer.)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four cells of a Confusion Matrix (TP, TN, FP, FN). In the churn context — what is the business cost of a False Negative? What about a False Positive?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Class Imbalance? Does the Telco Churn dataset have it? How does SMOTE address it?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Briefly explain how each of the 4 algorithms you will use works — KNN, Naive Bayes, SVM, Decision Tree (2–3 lines each).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would you choose Precision over Recall as your primary metric? Give a churn-specific answer.</w:t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0001a" w:space="0" w:sz="4" w:val="single"/>
          <w:left w:color="c0001a" w:space="0" w:sz="4" w:val="single"/>
          <w:bottom w:color="c0001a" w:space="0" w:sz="4" w:val="single"/>
          <w:right w:color="c0001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💡  Tip: Keep theory cells concise — 2 to 4 bullet points per question. Real understanding counts more than long paragraphs.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📂  Step 2: Dataset Loading &amp; Exploratory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2.1  Load &amp; Inspect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WA_Fn-UseC_-Telco-Customer-Churn.csv using pandas.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.shape, .info(), .describe(), and .head(10).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TotalCharges column loads as object — convert it to float64. Investigate why (hint: whitespace rows) and handle them.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and report class balance: What % of customers churned? Is this imbalanced?</w:t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2.2  Univariate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a countplot of the target variable Churn.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histograms for: tenure, MonthlyCharges, TotalCharges.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countplots for key categorical features: Contract, InternetService, PaymentMethod.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2.3  Bivariate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 rate by Contract type — which contract type churns the most? Plot a grouped bar chart.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 rate by tenure bucket (bin tenure into 0–12, 13–24, 25–48, 49–72 months). Plot a bar chart.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Boxplot: MonthlyCharges vs Churn. Do churners pay more per month?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Heatmap: Correlation matrix of all numerical features. Note any strong correlations.</w:t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0001a" w:space="0" w:sz="4" w:val="single"/>
          <w:left w:color="c0001a" w:space="0" w:sz="4" w:val="single"/>
          <w:bottom w:color="c0001a" w:space="0" w:sz="4" w:val="single"/>
          <w:right w:color="c0001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8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📌  Key insight to look for: Month-to-month contract customers with high MonthlyCharges and low tenure are the highest-risk churn segment. Does your EDA confirm this?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🔧  Step 3: Data Preprocessing &amp;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3.1  Drop &amp;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the customerID column (unique identifier, no predictive value).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the TotalCharges nulls/whitespace identified in Step 2 — fill with median.</w:t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3.2 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tenure_group: bin tenure into 4 groups — 'New' (0–12), 'Mid' (13–36), 'Senior' (37–60), 'Loyal' (61+).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num_services: count the number of add-on services each customer subscribes to (OnlineSecurity, OnlineBackup, DeviceProtection, TechSupport, StreamingTV, StreamingMovies — count 'Yes' values).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AutoPay: 1 if PaymentMethod contains 'automatic', else 0.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3.3 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columns (Partner, Dependents, PhoneService, PaperlessBilling, Churn, etc.) — map Yes→1, No→0.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One-Hot Encoding to: InternetService, Contract, PaymentMethod.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Label Encoding to: tenure_group (preserving ordinal order).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original columns that have been replaced by engineered features.</w:t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3.4 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StandardScaler to: tenure, MonthlyCharges, TotalCharges, num_services.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KNN and SVM are distance-based — scaling is critical. Decision Tree and Naive Bayes are not — but scale all features uniformly for a fair comparison.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3.5  Handle Class Imbalance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class counts in the training set.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SMOTE (from imblearn) to the training set only. Print new class counts after oversampling.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 Apply SMOTE only after the train-test split — never on the full dataset.</w:t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3.6  Train-Test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Split: 80% train / 20% test, stratify=y, random_state=42.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shapes of X_train, X_test, y_train, y_test.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0001a" w:space="0" w:sz="4" w:val="single"/>
          <w:left w:color="c0001a" w:space="0" w:sz="4" w:val="single"/>
          <w:bottom w:color="c0001a" w:space="0" w:sz="4" w:val="single"/>
          <w:right w:color="c0001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⚠️  SMOTE Rule: Fit SMOTE only on X_train / y_train. The test set must remain original (unaugmented) to simulate real-world evaluation.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🤖  Step 4: Model Building — KNN &amp; Naive Bayes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4.1  K-Nearest Neighbours (KNN)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KNeighborsClassifier with k=5 as baseline. Report Accuracy, Precision, Recall, F1, AUC-ROC.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 k: Run a loop for k = 1, 3, 5, 7, 9, 11, 15. Plot k vs F1-Score (on validation set). Which k is best?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Re-train with the optimal k. Plot Confusion Matrix heatmap.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the ROC curve and report AUC.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4.2  Naive Bayes — Gaussian 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GaussianNB with default parameters. Report all metrics.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the class_prior_ probabilities learned by the model. Do they match actual churn rate?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Confusion Matrix heatmap and ROC curve.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Naive Bayes assumes feature independence. Write 2 sentences on whether this assumption holds for this dataset.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0001a" w:space="0" w:sz="4" w:val="single"/>
          <w:left w:color="c0001a" w:space="0" w:sz="4" w:val="single"/>
          <w:bottom w:color="c0001a" w:space="0" w:sz="4" w:val="single"/>
          <w:right w:color="c0001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💡  Reminder: For churn prediction, a False Negative (predicting 'No Churn' when customer actually leaves) is more costly than a False Positive. Focus your analysis on Recall for the Churn class.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🧮  Step 5: Model Building — SVM &amp; Decision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5.1  Support Vector Machine (SVM)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SVC(kernel='rbf', C=1, gamma='scale', probability=True, random_state=42).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Report: Accuracy, Precision, Recall, F1, AUC-ROC. Plot Confusion Matrix.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 C: Try C = [0.1, 1, 10, 100] using 3-Fold cross_val_score (scoring='f1'). Plot C vs F1. Select best 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Re-train with best C. Report final test metrics and ROC curve.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SVM is a black-box model — write 2 sentences on the business tradeoff between interpretability and performance.</w:t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5.2  Decision Tree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DecisionTreeClassifier(max_depth=5, class_weight='balanced', random_state=42).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all metrics. Plot Confusion Matrix.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 the tree using plot_tree() (max depth shown = 3 for readability). What is the root split feature?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 max_depth: Try depth = [3, 4, 5, 6, 7, 8, None] using cross_val_score (scoring='f1'). Plot depth vs F1.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Re-train with best depth. Plot feature importances (top 15 features) as a sorted bar chart.</w:t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5.3  One Model with class_weight='balanced' vs SMOTE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your best-performing model so far. Train it twice: once on SMOTE-augmented data, once on original data with class_weight='balanced'.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Recall for the Churn class between the two approaches. Which gives better Recall?</w:t>
      </w:r>
    </w:p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📈  Step 6: Model Evaluation &amp;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consolidated comparison table of all 4 models showing: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— Churn class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 — Churn class (most important!)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F1-Score — Churn class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AUC-ROC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Time (seconds)</w:t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 as a formatted pandas DataFrame sorted by Recall (descending).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all 4 ROC curves on a single figure with a legend.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a grouped bar chart comparing Precision vs Recall for all 4 models side by side.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recommendation (4–6 sentences): Which model would you deploy for Jio/Airtel's retention team, and why? Consider Recall, interpretability, and latency.</w:t>
      </w:r>
    </w:p>
    <w:p w:rsidR="00000000" w:rsidDel="00000000" w:rsidP="00000000" w:rsidRDefault="00000000" w:rsidRPr="00000000" w14:paraId="000000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0001a" w:space="0" w:sz="4" w:val="single"/>
          <w:left w:color="c0001a" w:space="0" w:sz="4" w:val="single"/>
          <w:bottom w:color="c0001a" w:space="0" w:sz="4" w:val="single"/>
          <w:right w:color="c0001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💡  Business framing: Jio's retention team can call ~500 customers/day. If the model flags 2,000 likely churners, they can only act on 25%. Precision matters too — but missing a real churner (False Negative) is the bigger loss.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🔍  Step 7: Error Analysis &amp;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7.1  Error Analysis on Best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your best model's predictions, isolate all False Negatives (actual churners predicted as No Churn).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the False Negatives: What is the average tenure, MonthlyCharges, and Contract type of these missed customers?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this profile to the overall churner profile. What pattern do you notice?</w:t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7.2  Feature Importance / Decision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your Decision Tree: list the top 5 split features and explain what each means for churn prediction.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3–5 business-friendly bullet points. E.g.: 'Customers on Month-to-Month contracts appear in the first split — they are 3x more likely to churn than those on 2-year contracts.'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 Bonus) If you used SVM as your best model: compute permutation_importance from sklearn.inspection and plot top 10 features.</w:t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🚀  Step 8: Pipeline, Deployment &amp; GitHub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8.1  Save the Final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Wrap best model + preprocessor into a sklearn Pipeline.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Save: joblib.dump(pipeline, 'churn_model.pkl').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load the pickle and predict churn probability for 5 sample customers. Print predicted probabilities and final label.</w:t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8.2  GitHub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GitHub repository named: telco-churn-supervised-learning.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the following: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CustomerChurn_SupervisedLearning.ipynb  (fully executed notebook)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churn_model.pkl  (saved pipeline)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summary_report.md  (see below)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 (project overview, dataset link, how to run)</w:t>
      </w:r>
    </w:p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4"/>
          <w:szCs w:val="24"/>
          <w:rtl w:val="0"/>
        </w:rPr>
        <w:t xml:space="preserve">8.3  Summary Report (summary_report.md)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~400–500 words covering: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problem and dataset summary.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Preprocessing and class imbalance strategy used.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model you recommend and why (with metric evidence).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3 churn signals found — what action should the retention team take?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you do next: more data, deep learning, real-time scoring API?</w:t>
      </w:r>
    </w:p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160" w:before="360" w:lineRule="auto"/>
        <w:rPr>
          <w:color w:val="cc0000"/>
          <w:sz w:val="28"/>
          <w:szCs w:val="28"/>
        </w:rPr>
      </w:pPr>
      <w:r w:rsidDel="00000000" w:rsidR="00000000" w:rsidRPr="00000000">
        <w:rPr>
          <w:color w:val="cc0000"/>
          <w:sz w:val="28"/>
          <w:szCs w:val="28"/>
          <w:rtl w:val="0"/>
        </w:rPr>
        <w:t xml:space="preserve"># Marking Scheme (50 Marks)</w:t>
      </w:r>
    </w:p>
    <w:p w:rsidR="00000000" w:rsidDel="00000000" w:rsidP="00000000" w:rsidRDefault="00000000" w:rsidRPr="00000000" w14:paraId="000000B3">
      <w:pPr>
        <w:pBdr>
          <w:bottom w:color="cc0000" w:space="1" w:sz="12" w:val="single"/>
        </w:pBd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Marks: 50 — distributed across 3 components as follows: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1080"/>
        <w:gridCol w:w="5685"/>
        <w:tblGridChange w:id="0">
          <w:tblGrid>
            <w:gridCol w:w="2595"/>
            <w:gridCol w:w="1080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A. Technical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30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Completed .ipynb &amp; .pkl file with all tasks built and 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B. Recorded Video (Face + Screen)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15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5-10 min MP4/MOV showing face + screen with verbal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C. GitHub Repository + 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Public GitHub repo with screenshots, README, video link, commits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before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00" w:before="240" w:lineRule="auto"/>
        <w:rPr>
          <w:color w:val="8b0000"/>
          <w:sz w:val="22"/>
          <w:szCs w:val="22"/>
        </w:rPr>
      </w:pPr>
      <w:bookmarkStart w:colFirst="0" w:colLast="0" w:name="_5m549c2c0alm" w:id="0"/>
      <w:bookmarkEnd w:id="0"/>
      <w:r w:rsidDel="00000000" w:rsidR="00000000" w:rsidRPr="00000000">
        <w:rPr>
          <w:color w:val="8b0000"/>
          <w:sz w:val="22"/>
          <w:szCs w:val="22"/>
          <w:rtl w:val="0"/>
        </w:rPr>
        <w:t xml:space="preserve">Component B: Recorded Video - Face + Screen (15 Marks)</w:t>
      </w:r>
    </w:p>
    <w:p w:rsidR="00000000" w:rsidDel="00000000" w:rsidP="00000000" w:rsidRDefault="00000000" w:rsidRPr="00000000" w14:paraId="000000C6">
      <w:pPr>
        <w:spacing w:after="60" w:before="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Record a video showing your face (webcam picture-in-picture) and your computer’s entire screen simultaneously. Explain concepts verbally throughout — do not just click without speaking.</w:t>
      </w:r>
    </w:p>
    <w:p w:rsidR="00000000" w:rsidDel="00000000" w:rsidP="00000000" w:rsidRDefault="00000000" w:rsidRPr="00000000" w14:paraId="000000C7">
      <w:pPr>
        <w:spacing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80" w:lineRule="auto"/>
        <w:rPr>
          <w:sz w:val="20"/>
          <w:szCs w:val="20"/>
        </w:rPr>
      </w:pPr>
      <w:r w:rsidDel="00000000" w:rsidR="00000000" w:rsidRPr="00000000">
        <w:rPr>
          <w:color w:val="4a4a4a"/>
          <w:sz w:val="20"/>
          <w:szCs w:val="20"/>
          <w:rtl w:val="0"/>
        </w:rPr>
        <w:t xml:space="preserve">Video Requirements:</w:t>
      </w:r>
      <w:r w:rsidDel="00000000" w:rsidR="00000000" w:rsidRPr="00000000">
        <w:rPr>
          <w:rtl w:val="0"/>
        </w:rPr>
      </w:r>
    </w:p>
    <w:tbl>
      <w:tblPr>
        <w:tblStyle w:val="Table8"/>
        <w:tblW w:w="93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14"/>
        <w:tblGridChange w:id="0">
          <w:tblGrid>
            <w:gridCol w:w="2200"/>
            <w:gridCol w:w="71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cc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MP4 or MOV, maximum 500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Face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Webcam picture-in-picture overlay visible throughout the full recording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Screen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Entire screen (by demonstrating ipynb and pkl 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5 to 10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Naming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Practical_Exam_YourName_GRID.mp4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Upload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Google Drive (Anyone with link can view) or YouTube (Unlisted)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a4a4a"/>
                <w:sz w:val="18"/>
                <w:szCs w:val="18"/>
                <w:rtl w:val="0"/>
              </w:rPr>
              <w:t xml:space="preserve">Link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a4a4a"/>
                <w:sz w:val="18"/>
                <w:szCs w:val="18"/>
                <w:rtl w:val="0"/>
              </w:rPr>
              <w:t xml:space="preserve">Paste the video URL in your GitHub README.md under the Video 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before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00" w:before="240" w:lineRule="auto"/>
        <w:rPr>
          <w:color w:val="8b0000"/>
          <w:sz w:val="22"/>
          <w:szCs w:val="22"/>
        </w:rPr>
      </w:pPr>
      <w:bookmarkStart w:colFirst="0" w:colLast="0" w:name="_zi5prj83b3us" w:id="1"/>
      <w:bookmarkEnd w:id="1"/>
      <w:r w:rsidDel="00000000" w:rsidR="00000000" w:rsidRPr="00000000">
        <w:rPr>
          <w:color w:val="8b0000"/>
          <w:sz w:val="22"/>
          <w:szCs w:val="22"/>
          <w:rtl w:val="0"/>
        </w:rPr>
        <w:t xml:space="preserve">Component C: GitHub Repository + README.md (5 Marks)</w:t>
      </w:r>
    </w:p>
    <w:p w:rsidR="00000000" w:rsidDel="00000000" w:rsidP="00000000" w:rsidRDefault="00000000" w:rsidRPr="00000000" w14:paraId="000000DB">
      <w:pPr>
        <w:spacing w:after="60" w:before="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Create a public GitHub repository specifically for this project. Add the following files as mentioned in the Deliverables section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6"/>
          <w:szCs w:val="26"/>
          <w:rtl w:val="0"/>
        </w:rPr>
        <w:t xml:space="preserve">📄 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CustomerChurn_SupervisedLearning.ipynb  (fully executed, all outputs visible)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Saved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churn_model.pkl  (sklearn Pipeline)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Summary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summary_report.md  (theory + observations, ~1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2"/>
                <w:szCs w:val="22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of the above + requirements.txt + README.md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0001a" w:space="0" w:sz="4" w:val="single"/>
          <w:left w:color="c0001a" w:space="0" w:sz="4" w:val="single"/>
          <w:bottom w:color="c0001a" w:space="0" w:sz="4" w:val="single"/>
          <w:right w:color="c0001a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✅  Submission Checklist: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  Notebook runs top-to-bottom without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  SMOTE applied only on training data — not full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  Model comparison table present and sorted by Recall (Step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  All 4 ROC curves plotted on one figure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  GitHub repo link shared with examiner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1" w:val="clear"/>
            <w:tcMar>
              <w:top w:w="60.0" w:type="dxa"/>
              <w:left w:w="200.0" w:type="dxa"/>
              <w:bottom w:w="6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☐  README.md explains how to run the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c0001a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1a"/>
          <w:sz w:val="28"/>
          <w:szCs w:val="28"/>
          <w:rtl w:val="0"/>
        </w:rPr>
        <w:t xml:space="preserve">BRING ON YOUR CODING ATTITUDE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b2a4a"/>
          <w:sz w:val="22"/>
          <w:szCs w:val="22"/>
          <w:rtl w:val="0"/>
        </w:rPr>
        <w:t xml:space="preserve">Practical Exam  —  Supervised Learning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pBdr>
        <w:top w:color="c0001a" w:space="1" w:sz="6" w:val="single"/>
      </w:pBdr>
      <w:tabs>
        <w:tab w:val="center" w:leader="none" w:pos="4680"/>
        <w:tab w:val="right" w:leader="none" w:pos="9360"/>
      </w:tabs>
      <w:spacing w:after="0" w:before="10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1b2a4a"/>
        <w:sz w:val="16"/>
        <w:szCs w:val="16"/>
        <w:rtl w:val="0"/>
      </w:rPr>
      <w:t xml:space="preserve">"Quality is our Motto."</w:t>
    </w:r>
    <w:r w:rsidDel="00000000" w:rsidR="00000000" w:rsidRPr="00000000">
      <w:rPr>
        <w:rFonts w:ascii="Arial" w:cs="Arial" w:eastAsia="Arial" w:hAnsi="Arial"/>
        <w:color w:val="1b2a4a"/>
        <w:sz w:val="16"/>
        <w:szCs w:val="16"/>
        <w:rtl w:val="0"/>
      </w:rPr>
      <w:t xml:space="preserve">Practical Exam  —  Supervised Learning  (Set D)</w:t>
    </w:r>
    <w:r w:rsidDel="00000000" w:rsidR="00000000" w:rsidRPr="00000000">
      <w:rPr>
        <w:rFonts w:ascii="Arial" w:cs="Arial" w:eastAsia="Arial" w:hAnsi="Arial"/>
        <w:i w:val="1"/>
        <w:iCs w:val="1"/>
        <w:color w:val="1b2a4a"/>
        <w:sz w:val="16"/>
        <w:szCs w:val="16"/>
        <w:rtl w:val="0"/>
      </w:rPr>
      <w:t xml:space="preserve">Shaping "skills" for "scaling" higher…!!!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bottom w:color="c0001a" w:space="1" w:sz="6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color w:val="1b2a4a"/>
        <w:sz w:val="18"/>
        <w:szCs w:val="18"/>
        <w:rtl w:val="0"/>
      </w:rPr>
      <w:t xml:space="preserve">Red &amp; White Skill Education  |  Practical Exam  |  Supervised Learning</w:t>
    </w:r>
    <w:r w:rsidDel="00000000" w:rsidR="00000000" w:rsidRPr="00000000">
      <w:rPr>
        <w:rFonts w:ascii="Arial" w:cs="Arial" w:eastAsia="Arial" w:hAnsi="Arial"/>
        <w:b w:val="1"/>
        <w:bCs w:val="1"/>
        <w:color w:val="c0001a"/>
        <w:sz w:val="18"/>
        <w:szCs w:val="18"/>
        <w:rtl w:val="0"/>
      </w:rPr>
      <w:t xml:space="preserve">  Set </w:t>
    </w:r>
    <w:r w:rsidDel="00000000" w:rsidR="00000000" w:rsidRPr="00000000">
      <w:rPr>
        <w:b w:val="1"/>
        <w:bCs w:val="1"/>
        <w:color w:val="c0001a"/>
        <w:sz w:val="18"/>
        <w:szCs w:val="18"/>
        <w:rtl w:val="0"/>
      </w:rPr>
      <w:t xml:space="preserve">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000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