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Tax Documents: Individual Tax Rules, Credits, Deductions and Refundable Benefits</w:t>
      </w:r>
    </w:p>
    <w:p>
      <w:r>
        <w:t>Purpose: This document collects official IRS references that explain common individual tax rules and tax benefits. It is a reference guide, not tax advice.</w:t>
      </w:r>
    </w:p>
    <w:p>
      <w:pPr>
        <w:pStyle w:val="Heading1"/>
      </w:pPr>
      <w:r>
        <w:t>Key concepts</w:t>
      </w:r>
    </w:p>
    <w:p>
      <w:pPr>
        <w:pStyle w:val="ListBullet"/>
      </w:pPr>
      <w:r>
        <w:rPr>
          <w:b/>
        </w:rPr>
        <w:t xml:space="preserve">Tax credit: </w:t>
      </w:r>
      <w:r>
        <w:t>A credit reduces the amount of tax due. Some credits can also increase a refund if they are refundable or partially refundable.</w:t>
      </w:r>
    </w:p>
    <w:p>
      <w:pPr>
        <w:pStyle w:val="ListBullet"/>
      </w:pPr>
      <w:r>
        <w:rPr>
          <w:b/>
        </w:rPr>
        <w:t xml:space="preserve">Tax deduction: </w:t>
      </w:r>
      <w:r>
        <w:t>A deduction reduces taxable income. This can lower tax depending on the taxpayer’s bracket and eligibility.</w:t>
      </w:r>
    </w:p>
    <w:p>
      <w:pPr>
        <w:pStyle w:val="ListBullet"/>
      </w:pPr>
      <w:r>
        <w:rPr>
          <w:b/>
        </w:rPr>
        <w:t xml:space="preserve">Refundable credit: </w:t>
      </w:r>
      <w:r>
        <w:t>A refundable credit may create or increase a refund even if the taxpayer owes little or no tax.</w:t>
      </w:r>
    </w:p>
    <w:p>
      <w:pPr>
        <w:pStyle w:val="ListBullet"/>
      </w:pPr>
      <w:r>
        <w:rPr>
          <w:b/>
        </w:rPr>
        <w:t xml:space="preserve">Publication 17: </w:t>
      </w:r>
      <w:r>
        <w:t>IRS Publication 17 is the broad guide for individual federal income tax rules and explains many filing, income, deduction, and credit topics.</w:t>
      </w:r>
    </w:p>
    <w:p>
      <w:pPr>
        <w:pStyle w:val="Heading1"/>
      </w:pPr>
      <w:r>
        <w:t>Selected benefits and rules to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Tax item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Where to look / key note</w:t>
            </w:r>
          </w:p>
        </w:tc>
      </w:tr>
      <w:tr>
        <w:tc>
          <w:tcPr>
            <w:tcW w:type="dxa" w:w="3360"/>
          </w:tcPr>
          <w:p>
            <w:r>
              <w:t>Earned Income Tax Credit (EITC)</w:t>
            </w:r>
          </w:p>
        </w:tc>
        <w:tc>
          <w:tcPr>
            <w:tcW w:type="dxa" w:w="3360"/>
          </w:tcPr>
          <w:p>
            <w:r>
              <w:t>A credit for eligible low- to moderate-income workers. The amount can vary based on income, filing status, and qualifying children.</w:t>
            </w:r>
          </w:p>
        </w:tc>
        <w:tc>
          <w:tcPr>
            <w:tcW w:type="dxa" w:w="3360"/>
          </w:tcPr>
          <w:p>
            <w:r>
              <w:t>Review the IRS EITC page and EITC tables for current income limits and maximum credit amounts.</w:t>
            </w:r>
          </w:p>
        </w:tc>
      </w:tr>
      <w:tr>
        <w:tc>
          <w:tcPr>
            <w:tcW w:type="dxa" w:w="3360"/>
          </w:tcPr>
          <w:p>
            <w:r>
              <w:t>Refundable tax credits</w:t>
            </w:r>
          </w:p>
        </w:tc>
        <w:tc>
          <w:tcPr>
            <w:tcW w:type="dxa" w:w="3360"/>
          </w:tcPr>
          <w:p>
            <w:r>
              <w:t>Credits that may produce a refund after reducing tax owed to zero.</w:t>
            </w:r>
          </w:p>
        </w:tc>
        <w:tc>
          <w:tcPr>
            <w:tcW w:type="dxa" w:w="3360"/>
          </w:tcPr>
          <w:p>
            <w:r>
              <w:t>IRS has a dedicated Refundable Tax Credits page with examples such as EITC and parts of family/education credits.</w:t>
            </w:r>
          </w:p>
        </w:tc>
      </w:tr>
      <w:tr>
        <w:tc>
          <w:tcPr>
            <w:tcW w:type="dxa" w:w="3360"/>
          </w:tcPr>
          <w:p>
            <w:r>
              <w:t>Standard vs. itemized deductions</w:t>
            </w:r>
          </w:p>
        </w:tc>
        <w:tc>
          <w:tcPr>
            <w:tcW w:type="dxa" w:w="3360"/>
          </w:tcPr>
          <w:p>
            <w:r>
              <w:t>Taxpayers generally choose the method that gives the larger deduction, subject to rules.</w:t>
            </w:r>
          </w:p>
        </w:tc>
        <w:tc>
          <w:tcPr>
            <w:tcW w:type="dxa" w:w="3360"/>
          </w:tcPr>
          <w:p>
            <w:r>
              <w:t>Publication 17 covers deductions and Schedule A topics.</w:t>
            </w:r>
          </w:p>
        </w:tc>
      </w:tr>
      <w:tr>
        <w:tc>
          <w:tcPr>
            <w:tcW w:type="dxa" w:w="3360"/>
          </w:tcPr>
          <w:p>
            <w:r>
              <w:t>State and local tax deduction</w:t>
            </w:r>
          </w:p>
        </w:tc>
        <w:tc>
          <w:tcPr>
            <w:tcW w:type="dxa" w:w="3360"/>
          </w:tcPr>
          <w:p>
            <w:r>
              <w:t>For 2025, Publication 17 notes changes to the overall SALT deduction limit.</w:t>
            </w:r>
          </w:p>
        </w:tc>
        <w:tc>
          <w:tcPr>
            <w:tcW w:type="dxa" w:w="3360"/>
          </w:tcPr>
          <w:p>
            <w:r>
              <w:t>Review Publication 17 and Schedule A instructions for the latest limits and phaseouts.</w:t>
            </w:r>
          </w:p>
        </w:tc>
      </w:tr>
    </w:tbl>
    <w:p/>
    <w:p>
      <w:pPr>
        <w:pStyle w:val="Heading1"/>
      </w:pPr>
      <w:r>
        <w:t>How to use these sources</w:t>
      </w:r>
    </w:p>
    <w:p>
      <w:pPr>
        <w:pStyle w:val="ListNumber"/>
      </w:pPr>
      <w:r>
        <w:t>Start with the IRS Credits and Deductions overview to identify possible benefits.</w:t>
      </w:r>
    </w:p>
    <w:p>
      <w:pPr>
        <w:pStyle w:val="ListNumber"/>
      </w:pPr>
      <w:r>
        <w:t>Use Publication 17 for broader tax rules and definitions.</w:t>
      </w:r>
    </w:p>
    <w:p>
      <w:pPr>
        <w:pStyle w:val="ListNumber"/>
      </w:pPr>
      <w:r>
        <w:t>Then open the specific IRS page for a credit, deduction, or form before relying on eligibility details.</w:t>
      </w:r>
    </w:p>
    <w:p>
      <w:pPr>
        <w:pStyle w:val="ListNumber"/>
      </w:pPr>
      <w:r>
        <w:t>Confirm the tax year because limits and availability can change.</w:t>
      </w:r>
    </w:p>
    <w:p>
      <w:pPr>
        <w:pStyle w:val="Heading1"/>
      </w:pPr>
      <w:r>
        <w:t>Official government sources used</w:t>
      </w:r>
    </w:p>
    <w:p>
      <w:pPr>
        <w:pStyle w:val="ListBullet"/>
      </w:pPr>
      <w:r>
        <w:rPr>
          <w:b/>
        </w:rPr>
        <w:t xml:space="preserve">IRS Credits and Deductions: </w:t>
      </w:r>
      <w:r>
        <w:t xml:space="preserve">IRS overview of how credits and deductions can lower tax or increase refund. </w:t>
      </w:r>
      <w:hyperlink r:id="rId10">
        <w:r>
          <w:rPr>
            <w:color w:val="0563C1"/>
            <w:u w:val="single"/>
          </w:rPr>
          <w:t>https://www.irs.gov/credits-and-deductions</w:t>
        </w:r>
      </w:hyperlink>
    </w:p>
    <w:p>
      <w:pPr>
        <w:pStyle w:val="ListBullet"/>
      </w:pPr>
      <w:r>
        <w:rPr>
          <w:b/>
        </w:rPr>
        <w:t xml:space="preserve">IRS Publication 17 (2025), Your Federal Income Tax: </w:t>
      </w:r>
      <w:r>
        <w:t xml:space="preserve">General IRS guide for individual federal income tax rules. </w:t>
      </w:r>
      <w:hyperlink r:id="rId11">
        <w:r>
          <w:rPr>
            <w:color w:val="0563C1"/>
            <w:u w:val="single"/>
          </w:rPr>
          <w:t>https://www.irs.gov/publications/p17</w:t>
        </w:r>
      </w:hyperlink>
    </w:p>
    <w:p>
      <w:pPr>
        <w:pStyle w:val="ListBullet"/>
      </w:pPr>
      <w:r>
        <w:rPr>
          <w:b/>
        </w:rPr>
        <w:t xml:space="preserve">IRS Refundable Tax Credits: </w:t>
      </w:r>
      <w:r>
        <w:t xml:space="preserve">IRS page explaining refundable and partially refundable credits. </w:t>
      </w:r>
      <w:hyperlink r:id="rId12">
        <w:r>
          <w:rPr>
            <w:color w:val="0563C1"/>
            <w:u w:val="single"/>
          </w:rPr>
          <w:t>https://www.irs.gov/credits-deductions/individuals/refundable-tax-credits</w:t>
        </w:r>
      </w:hyperlink>
    </w:p>
    <w:p>
      <w:pPr>
        <w:pStyle w:val="ListBullet"/>
      </w:pPr>
      <w:r>
        <w:rPr>
          <w:b/>
        </w:rPr>
        <w:t xml:space="preserve">IRS Earned Income Tax Credit: </w:t>
      </w:r>
      <w:r>
        <w:t xml:space="preserve">IRS qualification page for EITC. </w:t>
      </w:r>
      <w:hyperlink r:id="rId13">
        <w:r>
          <w:rPr>
            <w:color w:val="0563C1"/>
            <w:u w:val="single"/>
          </w:rPr>
          <w:t>https://www.irs.gov/credits-deductions/individuals/earned-income-tax-credit-eitc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from official U.S. government sources. Verify eligibility with IRS instructions or a qualified tax professional.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rs.gov/credits-and-deductions" TargetMode="External"/><Relationship Id="rId11" Type="http://schemas.openxmlformats.org/officeDocument/2006/relationships/hyperlink" Target="https://www.irs.gov/publications/p17" TargetMode="External"/><Relationship Id="rId12" Type="http://schemas.openxmlformats.org/officeDocument/2006/relationships/hyperlink" Target="https://www.irs.gov/credits-deductions/individuals/refundable-tax-credits" TargetMode="External"/><Relationship Id="rId13" Type="http://schemas.openxmlformats.org/officeDocument/2006/relationships/hyperlink" Target="https://www.irs.gov/credits-deductions/individuals/earned-income-tax-credit-eit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