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t xml:space="preserve"/>
      </w:r>
    </w:p>
    <w:p>
      <w:pPr>
        <w:spacing w:before="0" w:after="60"/>
      </w:pPr>
      <w:r>
        <w:rPr>
          <w:rFonts w:ascii="Arial" w:cs="Arial" w:eastAsia="Arial" w:hAnsi="Arial"/>
          <w:b/>
          <w:bCs/>
          <w:color w:val="1B3A6B"/>
          <w:sz w:val="88"/>
          <w:szCs w:val="88"/>
        </w:rPr>
        <w:t xml:space="preserve">ORION</w:t>
      </w:r>
    </w:p>
    <w:p>
      <w:pPr>
        <w:spacing w:before="0" w:after="80"/>
      </w:pPr>
      <w:r>
        <w:rPr>
          <w:rFonts w:ascii="Arial" w:cs="Arial" w:eastAsia="Arial" w:hAnsi="Arial"/>
          <w:color w:val="2E5FA3"/>
          <w:sz w:val="34"/>
          <w:szCs w:val="34"/>
        </w:rPr>
        <w:t xml:space="preserve">Operating Room Intelligent Orchestration Node</w:t>
      </w:r>
    </w:p>
    <w:p>
      <w:pPr>
        <w:spacing w:before="0" w:after="60"/>
      </w:pPr>
      <w:r>
        <w:rPr>
          <w:rFonts w:ascii="Arial" w:cs="Arial" w:eastAsia="Arial" w:hAnsi="Arial"/>
          <w:i/>
          <w:iCs/>
          <w:color w:val="475569"/>
          <w:sz w:val="24"/>
          <w:szCs w:val="24"/>
        </w:rPr>
        <w:t xml:space="preserve">LLM Grounding Document  ·  Technical Implementation Context</w:t>
      </w:r>
    </w:p>
    <w:p>
      <w:pPr>
        <w:spacing w:before="0" w:after="60"/>
      </w:pPr>
      <w:r>
        <w:rPr>
          <w:rFonts w:ascii="Arial" w:cs="Arial" w:eastAsia="Arial" w:hAnsi="Arial"/>
          <w:color w:val="475569"/>
          <w:sz w:val="22"/>
          <w:szCs w:val="22"/>
        </w:rPr>
        <w:t xml:space="preserve">Google Gemini Live Agent Challenge  ·  Deadline March 16, 2026</w:t>
      </w:r>
    </w:p>
    <w:p>
      <w:pPr>
        <w:spacing w:before="0" w:after="60"/>
      </w:pPr>
      <w:r>
        <w:t xml:space="preserve"/>
      </w:r>
    </w:p>
    <w:p>
      <w:pPr>
        <w:pBdr>
          <w:bottom w:val="single" w:color="2E5FA3" w:sz="8" w:space="1"/>
        </w:pBdr>
        <w:spacing w:before="0" w:after="0"/>
      </w:pPr>
      <w:r>
        <w:t xml:space="preserve"/>
      </w:r>
    </w:p>
    <w:p>
      <w:pPr>
        <w:spacing w:before="0" w:after="8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Purpose of This Document</w:t>
            </w:r>
          </w:p>
          <w:p>
            <w:pPr>
              <w:spacing w:before="0" w:after="0"/>
            </w:pPr>
            <w:r>
              <w:rPr>
                <w:rFonts w:ascii="Arial" w:cs="Arial" w:eastAsia="Arial" w:hAnsi="Arial"/>
                <w:color w:val="111827"/>
                <w:sz w:val="20"/>
                <w:szCs w:val="20"/>
              </w:rPr>
              <w:t xml:space="preserve">This document is a grounding prompt for an LLM. It provides complete project context, architecture decisions, technology choices, and sequential implementation steps for building ORION from scratch. Code will be written during the session — this document contains intent, structure, and instructions only. Read it fully before writing any file.</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1.  Project Context and Goal</w:t>
      </w:r>
    </w:p>
    <w:p>
      <w:pPr>
        <w:spacing w:before="0" w:after="40"/>
      </w:pPr>
      <w:r>
        <w:t xml:space="preserve"/>
      </w:r>
    </w:p>
    <w:p>
      <w:pPr>
        <w:pStyle w:val="Heading2"/>
        <w:spacing w:before="300" w:after="100"/>
      </w:pPr>
      <w:r>
        <w:rPr>
          <w:rFonts w:ascii="Arial" w:cs="Arial" w:eastAsia="Arial" w:hAnsi="Arial"/>
          <w:b/>
          <w:bCs/>
          <w:color w:val="2E5FA3"/>
          <w:sz w:val="28"/>
          <w:szCs w:val="28"/>
        </w:rPr>
        <w:t xml:space="preserve">1.1  What ORION Is</w:t>
      </w:r>
    </w:p>
    <w:p>
      <w:pPr>
        <w:spacing w:before="40" w:after="100"/>
      </w:pPr>
      <w:r>
        <w:rPr>
          <w:rFonts w:ascii="Arial" w:cs="Arial" w:eastAsia="Arial" w:hAnsi="Arial"/>
          <w:color w:val="111827"/>
          <w:sz w:val="22"/>
          <w:szCs w:val="22"/>
        </w:rPr>
        <w:t xml:space="preserve">ORION is a real-time, voice-directed surgical co-pilot for the da Vinci robotic surgery platform. It gives a hands-locked, eyes-locked surgeon intelligent access to patient clinical data, CT scan images, and 3D anatomical models — entirely by voice, without ever breaking from the operative field.</w:t>
      </w:r>
    </w:p>
    <w:p>
      <w:pPr>
        <w:spacing w:before="0" w:after="40"/>
      </w:pPr>
      <w:r>
        <w:t xml:space="preserve"/>
      </w:r>
    </w:p>
    <w:p>
      <w:pPr>
        <w:spacing w:before="40" w:after="100"/>
      </w:pPr>
      <w:r>
        <w:rPr>
          <w:rFonts w:ascii="Arial" w:cs="Arial" w:eastAsia="Arial" w:hAnsi="Arial"/>
          <w:color w:val="111827"/>
          <w:sz w:val="22"/>
          <w:szCs w:val="22"/>
        </w:rPr>
        <w:t xml:space="preserve">The surgeon sits at the da Vinci console with both hands controlling robotic instruments inside the patient and both eyes locked into a stereoscopic viewer. Checking data mid-surgery currently requires physically stopping and looking at a separate screen. ORION eliminates this friction entirely.</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1.2  The Research Foundation</w:t>
      </w:r>
    </w:p>
    <w:p>
      <w:pPr>
        <w:spacing w:before="40" w:after="100"/>
      </w:pPr>
      <w:r>
        <w:rPr>
          <w:rFonts w:ascii="Arial" w:cs="Arial" w:eastAsia="Arial" w:hAnsi="Arial"/>
          <w:color w:val="111827"/>
          <w:sz w:val="22"/>
          <w:szCs w:val="22"/>
        </w:rPr>
        <w:t xml:space="preserve">ORION is a production implementation of the architecture proven in the VISA paper (arXiv:2511.07392 — Voice-Interactive Surgical Agent for Multimodal Patient Data Control, Korea University Guro Hospital). That paper validated a hierarchical orchestrator-specialist multi-agent approach for surgical voice assistance using a hand-built pipeline of Silero-VAD, Whisper, and a custom Gemma3 orchestrator.</w:t>
      </w:r>
    </w:p>
    <w:p>
      <w:pPr>
        <w:spacing w:before="0" w:after="40"/>
      </w:pPr>
      <w:r>
        <w:t xml:space="preserve"/>
      </w:r>
    </w:p>
    <w:p>
      <w:pPr>
        <w:spacing w:before="40" w:after="100"/>
      </w:pPr>
      <w:r>
        <w:rPr>
          <w:rFonts w:ascii="Arial" w:cs="Arial" w:eastAsia="Arial" w:hAnsi="Arial"/>
          <w:color w:val="111827"/>
          <w:sz w:val="22"/>
          <w:szCs w:val="22"/>
        </w:rPr>
        <w:t xml:space="preserve">ORION replaces that entire hand-built pipeline with Google's ADK (Agent Development Kit) and Gemini Live API, achieving the same architectural pattern with dramatically lower latency and far less implementation complexity. The key insight from VISA — that voice plus multi-agent orchestration can give hands-locked operators intelligent access to complex multimodal data — is directly carried forward.</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1.3  Hackathon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Competition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Gemini Live Agent Challenge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Prize Pool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$80,000 total across all prizes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Grand Prize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$25,000</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Submission Deadline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March 16, 2026</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Primary Track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Agents (real-time audio/vision interaction)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Also Competing For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Best Technical Architecture ($5K), Best Multimodal UX ($5K)</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1.4  Why This Wins</w:t>
      </w:r>
    </w:p>
    <w:p>
      <w:pPr>
        <w:spacing w:before="40" w:after="100"/>
      </w:pPr>
      <w:r>
        <w:rPr>
          <w:rFonts w:ascii="Arial" w:cs="Arial" w:eastAsia="Arial" w:hAnsi="Arial"/>
          <w:color w:val="111827"/>
          <w:sz w:val="22"/>
          <w:szCs w:val="22"/>
        </w:rPr>
        <w:t xml:space="preserve">The hackathon judges 40% on Innovation and Multimodal UX, 30% on Technical Architecture, and 30% on Demo quality. ORION excels on all three dimensions simultaneously in ways most submissions cannot.</w:t>
      </w:r>
    </w:p>
    <w:p>
      <w:pPr>
        <w:spacing w:before="0" w:after="40"/>
      </w:pPr>
      <w:r>
        <w:t xml:space="preserve"/>
      </w:r>
    </w:p>
    <w:p>
      <w:pPr>
        <w:spacing w:before="40" w:after="100"/>
      </w:pPr>
      <w:r>
        <w:rPr>
          <w:rFonts w:ascii="Arial" w:cs="Arial" w:eastAsia="Arial" w:hAnsi="Arial"/>
          <w:color w:val="111827"/>
          <w:sz w:val="22"/>
          <w:szCs w:val="22"/>
        </w:rPr>
        <w:t xml:space="preserve">Most submissions will be voice chatbots, AI tutors, or travel assistants. ORION's surgical setting represents the most extreme version of the 'cannot type, cannot click' constraint — which is exactly what the Live Agents track is designed for. The vision channel (Gemini simultaneously seeing the surgical field while listening) is a capability no prior surgical voice system has ever demonstrated. The multi-agent routing panel makes architecture decisions visible to judges in real time.</w:t>
      </w:r>
    </w:p>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2.  System Architecture</w:t>
      </w:r>
    </w:p>
    <w:p>
      <w:pPr>
        <w:spacing w:before="0" w:after="40"/>
      </w:pPr>
      <w:r>
        <w:t xml:space="preserve"/>
      </w:r>
    </w:p>
    <w:p>
      <w:pPr>
        <w:pStyle w:val="Heading2"/>
        <w:spacing w:before="300" w:after="100"/>
      </w:pPr>
      <w:r>
        <w:rPr>
          <w:rFonts w:ascii="Arial" w:cs="Arial" w:eastAsia="Arial" w:hAnsi="Arial"/>
          <w:b/>
          <w:bCs/>
          <w:color w:val="2E5FA3"/>
          <w:sz w:val="28"/>
          <w:szCs w:val="28"/>
        </w:rPr>
        <w:t xml:space="preserve">2.1  Architecture Decision: Server-to-Server with ADK</w:t>
      </w:r>
    </w:p>
    <w:p>
      <w:pPr>
        <w:spacing w:before="40" w:after="100"/>
      </w:pPr>
      <w:r>
        <w:rPr>
          <w:rFonts w:ascii="Arial" w:cs="Arial" w:eastAsia="Arial" w:hAnsi="Arial"/>
          <w:color w:val="111827"/>
          <w:sz w:val="22"/>
          <w:szCs w:val="22"/>
        </w:rPr>
        <w:t xml:space="preserve">The implementation uses a Server-to-Server architecture where the FastAPI backend manages the connection to the Gemini Live API via ADK. The browser sends audio and video to the server over WebSocket; the server uses ADK's LiveRequestQueue to stream that data to Vertex AI; events flow back from Vertex AI through ADK's run_live() generator to the server and then to the browser.</w:t>
      </w:r>
    </w:p>
    <w:p>
      <w:pPr>
        <w:spacing w:before="0" w:after="40"/>
      </w:pPr>
      <w:r>
        <w:t xml:space="preserve"/>
      </w:r>
    </w:p>
    <w:tbl>
      <w:tblPr>
        <w:tblW w:type="dxa" w:w="9360"/>
        <w:tblBorders>
          <w:top w:val="single" w:color="2E5FA3" w:sz="3"/>
          <w:left w:val="thick" w:color="2E5FA3" w:sz="14"/>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200"/>
              <w:bottom w:type="dxa" w:w="120"/>
              <w:right w:type="dxa" w:w="160"/>
            </w:tcMar>
          </w:tcPr>
          <w:p>
            <w:pPr>
              <w:spacing w:before="0" w:after="40"/>
            </w:pPr>
            <w:r>
              <w:rPr>
                <w:rFonts w:ascii="Arial" w:cs="Arial" w:eastAsia="Arial" w:hAnsi="Arial"/>
                <w:b/>
                <w:bCs/>
                <w:color w:val="2E5FA3"/>
                <w:sz w:val="20"/>
                <w:szCs w:val="20"/>
              </w:rPr>
              <w:t xml:space="preserve">Why Server-to-Server over Client-to-Server</w:t>
            </w:r>
          </w:p>
          <w:p>
            <w:pPr>
              <w:spacing w:before="0" w:after="0"/>
            </w:pPr>
            <w:r>
              <w:rPr>
                <w:rFonts w:ascii="Arial" w:cs="Arial" w:eastAsia="Arial" w:hAnsi="Arial"/>
                <w:color w:val="111827"/>
                <w:sz w:val="20"/>
                <w:szCs w:val="20"/>
              </w:rPr>
              <w:t xml:space="preserve">While Client-to-Server (browser connects directly to Vertex AI) would reduce one network hop, the Server-to-Server approach through ADK is correct here because ADK's agent orchestration, multi-agent routing, tool execution, and session management all live on the server. ADK cannot run in a browser. The server is not just a proxy — it is the intelligence layer.</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2.2  The Three-Layer Mental Model</w:t>
      </w:r>
    </w:p>
    <w:p>
      <w:pPr>
        <w:spacing w:before="40" w:after="100"/>
      </w:pPr>
      <w:r>
        <w:rPr>
          <w:rFonts w:ascii="Arial" w:cs="Arial" w:eastAsia="Arial" w:hAnsi="Arial"/>
          <w:color w:val="111827"/>
          <w:sz w:val="22"/>
          <w:szCs w:val="22"/>
        </w:rPr>
        <w:t xml:space="preserve">The entire backend is organized into three distinct concerns that must be kept separated:</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Agent Layer — defines who the agents are, what they know, and what tools they can call. Lives in agent.py and tools.py. No networking, no web framework — pure Python and ADK agent definitions.</w:t>
      </w:r>
    </w:p>
    <w:p>
      <w:pPr>
        <w:pStyle w:val="ListParagraph"/>
        <w:numPr>
          <w:ilvl w:val="0"/>
          <w:numId w:val="2"/>
        </w:numPr>
        <w:spacing w:before="40" w:after="40"/>
      </w:pPr>
      <w:r>
        <w:rPr>
          <w:rFonts w:ascii="Arial" w:cs="Arial" w:eastAsia="Arial" w:hAnsi="Arial"/>
          <w:color w:val="111827"/>
          <w:sz w:val="22"/>
          <w:szCs w:val="22"/>
        </w:rPr>
        <w:t xml:space="preserve">Server Layer — wires ADK to the browser. Lives in main.py. Creates a Runner at startup, accepts WebSocket connections, runs two concurrent async tasks per connection (upstream and downstream), and manages session lifecycle.</w:t>
      </w:r>
    </w:p>
    <w:p>
      <w:pPr>
        <w:pStyle w:val="ListParagraph"/>
        <w:numPr>
          <w:ilvl w:val="0"/>
          <w:numId w:val="2"/>
        </w:numPr>
        <w:spacing w:before="40" w:after="40"/>
      </w:pPr>
      <w:r>
        <w:rPr>
          <w:rFonts w:ascii="Arial" w:cs="Arial" w:eastAsia="Arial" w:hAnsi="Arial"/>
          <w:color w:val="111827"/>
          <w:sz w:val="22"/>
          <w:szCs w:val="22"/>
        </w:rPr>
        <w:t xml:space="preserve">Frontend Layer — captures mic audio and video frames, sends them to the server, receives event JSON from the server, and dispatches each event type to the correct display module (CT canvas, Three.js 3D model, clinical data panel, audio player).</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2.3  Multi-Agent Structure</w:t>
      </w:r>
    </w:p>
    <w:p>
      <w:pPr>
        <w:spacing w:before="40" w:after="100"/>
      </w:pPr>
      <w:r>
        <w:rPr>
          <w:rFonts w:ascii="Arial" w:cs="Arial" w:eastAsia="Arial" w:hAnsi="Arial"/>
          <w:color w:val="111827"/>
          <w:sz w:val="22"/>
          <w:szCs w:val="22"/>
        </w:rPr>
        <w:t xml:space="preserve">ORION implements the orchestrator-specialist pattern directly from the VISA paper. There are four agents: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ORION_Orchestrator (root)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Receives all voice input. Applies wake-word filtering — only responds to commands directed at ORION. Routes to the correct specialist using ADK's AutoFlow (LLM-driven transfer via sub_agents list). Handles the 'clear everything' command directly.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IR_Agent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Information Retrieval. Handles all clinical data requests: lab values, vitals, medications, allergies, diagnosis, procedure notes. Calls display_patient_data and hide_patient_data tools.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IV_Agent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 Viewer. Handles all CT and MRI requests: navigating slices incrementally, jumping to named anatomical landmarks, hiding the overlay. Calls navigate_ct, jump_to_landmark, and hide_ct tools.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AR_Agent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Anatomy Renderer. Handles all 3D model requests: rotation, structure visibility toggling, reset. Calls rotate_model, toggle_structure, and reset_3d_view tools.</w:t>
            </w:r>
          </w:p>
        </w:tc>
      </w:tr>
    </w:tbl>
    <w:p>
      <w:pPr>
        <w:spacing w:before="0" w:after="60"/>
      </w:pPr>
      <w:r>
        <w:t xml:space="preserve"/>
      </w:r>
    </w:p>
    <w:p>
      <w:pPr>
        <w:spacing w:before="40" w:after="100"/>
      </w:pPr>
      <w:r>
        <w:rPr>
          <w:rFonts w:ascii="Arial" w:cs="Arial" w:eastAsia="Arial" w:hAnsi="Arial"/>
          <w:color w:val="111827"/>
          <w:sz w:val="22"/>
          <w:szCs w:val="22"/>
        </w:rPr>
        <w:t xml:space="preserve">The sub_agents list on the root agent enables ADK AutoFlow. When the orchestrator decides a command belongs to a specialist, it generates an internal transfer_to_agent call. ADK intercepts this, finds the target agent, and routes execution automatically. No manual routing code is written.</w:t>
      </w:r>
    </w:p>
    <w:p>
      <w:pPr>
        <w:spacing w:before="0" w:after="6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Critical: Audio Transcription with Sub-Agents</w:t>
            </w:r>
          </w:p>
          <w:p>
            <w:pPr>
              <w:spacing w:before="0" w:after="0"/>
            </w:pPr>
            <w:r>
              <w:rPr>
                <w:rFonts w:ascii="Arial" w:cs="Arial" w:eastAsia="Arial" w:hAnsi="Arial"/>
                <w:color w:val="111827"/>
                <w:sz w:val="20"/>
                <w:szCs w:val="20"/>
              </w:rPr>
              <w:t xml:space="preserve">When any agent has sub_agents defined, ADK's run_live() automatically enables both input and output audio transcription regardless of RunConfig settings. This is required for agent transfer to work — text transcriptions carry context between agents. Do not attempt to disable it.</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2.4  Data Flow — One Command End to End</w:t>
      </w:r>
    </w:p>
    <w:p>
      <w:pPr>
        <w:spacing w:before="40" w:after="100"/>
      </w:pPr>
      <w:r>
        <w:rPr>
          <w:rFonts w:ascii="Arial" w:cs="Arial" w:eastAsia="Arial" w:hAnsi="Arial"/>
          <w:color w:val="111827"/>
          <w:sz w:val="22"/>
          <w:szCs w:val="22"/>
        </w:rPr>
        <w:t xml:space="preserve">Understanding this flow is mandatory before writing any code. Every component connects back to it.</w:t>
      </w:r>
    </w:p>
    <w:p>
      <w:pPr>
        <w:spacing w:before="0" w:after="40"/>
      </w:pPr>
      <w:r>
        <w:t xml:space="preserve"/>
      </w:r>
    </w:p>
    <w:p>
      <w:pPr>
        <w:pStyle w:val="ListParagraph"/>
        <w:numPr>
          <w:ilvl w:val="0"/>
          <w:numId w:val="3"/>
        </w:numPr>
        <w:spacing w:before="60" w:after="60"/>
      </w:pPr>
      <w:r>
        <w:rPr>
          <w:rFonts w:ascii="Arial" w:cs="Arial" w:eastAsia="Arial" w:hAnsi="Arial"/>
          <w:color w:val="111827"/>
          <w:sz w:val="22"/>
          <w:szCs w:val="22"/>
        </w:rPr>
        <w:t xml:space="preserve">The surgeon says 'ORION, rotate the model so I can see the back of the lung.'</w:t>
      </w:r>
    </w:p>
    <w:p>
      <w:pPr>
        <w:pStyle w:val="ListParagraph"/>
        <w:numPr>
          <w:ilvl w:val="0"/>
          <w:numId w:val="3"/>
        </w:numPr>
        <w:spacing w:before="60" w:after="60"/>
      </w:pPr>
      <w:r>
        <w:rPr>
          <w:rFonts w:ascii="Arial" w:cs="Arial" w:eastAsia="Arial" w:hAnsi="Arial"/>
          <w:color w:val="111827"/>
          <w:sz w:val="22"/>
          <w:szCs w:val="22"/>
        </w:rPr>
        <w:t xml:space="preserve">The browser's AudioWorklet captures 16kHz PCM audio chunks and sends them as binary WebSocket frames to the server.</w:t>
      </w:r>
    </w:p>
    <w:p>
      <w:pPr>
        <w:pStyle w:val="ListParagraph"/>
        <w:numPr>
          <w:ilvl w:val="0"/>
          <w:numId w:val="3"/>
        </w:numPr>
        <w:spacing w:before="60" w:after="60"/>
      </w:pPr>
      <w:r>
        <w:rPr>
          <w:rFonts w:ascii="Arial" w:cs="Arial" w:eastAsia="Arial" w:hAnsi="Arial"/>
          <w:color w:val="111827"/>
          <w:sz w:val="22"/>
          <w:szCs w:val="22"/>
        </w:rPr>
        <w:t xml:space="preserve">The server's upstream_task() receives the binary frames and calls live_request_queue.send_realtime() to forward them to Vertex AI via ADK.</w:t>
      </w:r>
    </w:p>
    <w:p>
      <w:pPr>
        <w:pStyle w:val="ListParagraph"/>
        <w:numPr>
          <w:ilvl w:val="0"/>
          <w:numId w:val="3"/>
        </w:numPr>
        <w:spacing w:before="60" w:after="60"/>
      </w:pPr>
      <w:r>
        <w:rPr>
          <w:rFonts w:ascii="Arial" w:cs="Arial" w:eastAsia="Arial" w:hAnsi="Arial"/>
          <w:color w:val="111827"/>
          <w:sz w:val="22"/>
          <w:szCs w:val="22"/>
        </w:rPr>
        <w:t xml:space="preserve">Gemini Live API's built-in Voice Activity Detection detects end of speech. The native audio model transcribes the utterance and applies the orchestrator's system prompt.</w:t>
      </w:r>
    </w:p>
    <w:p>
      <w:pPr>
        <w:pStyle w:val="ListParagraph"/>
        <w:numPr>
          <w:ilvl w:val="0"/>
          <w:numId w:val="3"/>
        </w:numPr>
        <w:spacing w:before="60" w:after="60"/>
      </w:pPr>
      <w:r>
        <w:rPr>
          <w:rFonts w:ascii="Arial" w:cs="Arial" w:eastAsia="Arial" w:hAnsi="Arial"/>
          <w:color w:val="111827"/>
          <w:sz w:val="22"/>
          <w:szCs w:val="22"/>
        </w:rPr>
        <w:t xml:space="preserve">The orchestrator determines this is an AR_Agent task and generates a transfer_to_agent call. ADK AutoFlow routes execution to AR_Agent.</w:t>
      </w:r>
    </w:p>
    <w:p>
      <w:pPr>
        <w:pStyle w:val="ListParagraph"/>
        <w:numPr>
          <w:ilvl w:val="0"/>
          <w:numId w:val="3"/>
        </w:numPr>
        <w:spacing w:before="60" w:after="60"/>
      </w:pPr>
      <w:r>
        <w:rPr>
          <w:rFonts w:ascii="Arial" w:cs="Arial" w:eastAsia="Arial" w:hAnsi="Arial"/>
          <w:color w:val="111827"/>
          <w:sz w:val="22"/>
          <w:szCs w:val="22"/>
        </w:rPr>
        <w:t xml:space="preserve">AR_Agent interprets 'back of the lung' as posterior view = 180-degree Y-axis rotation. It generates a function call to rotate_model with axis='y' and degrees=180.</w:t>
      </w:r>
    </w:p>
    <w:p>
      <w:pPr>
        <w:pStyle w:val="ListParagraph"/>
        <w:numPr>
          <w:ilvl w:val="0"/>
          <w:numId w:val="3"/>
        </w:numPr>
        <w:spacing w:before="60" w:after="60"/>
      </w:pPr>
      <w:r>
        <w:rPr>
          <w:rFonts w:ascii="Arial" w:cs="Arial" w:eastAsia="Arial" w:hAnsi="Arial"/>
          <w:color w:val="111827"/>
          <w:sz w:val="22"/>
          <w:szCs w:val="22"/>
        </w:rPr>
        <w:t xml:space="preserve">ADK automatically executes the rotate_model Python function and feeds the result back to Gemini.</w:t>
      </w:r>
    </w:p>
    <w:p>
      <w:pPr>
        <w:pStyle w:val="ListParagraph"/>
        <w:numPr>
          <w:ilvl w:val="0"/>
          <w:numId w:val="3"/>
        </w:numPr>
        <w:spacing w:before="60" w:after="60"/>
      </w:pPr>
      <w:r>
        <w:rPr>
          <w:rFonts w:ascii="Arial" w:cs="Arial" w:eastAsia="Arial" w:hAnsi="Arial"/>
          <w:color w:val="111827"/>
          <w:sz w:val="22"/>
          <w:szCs w:val="22"/>
        </w:rPr>
        <w:t xml:space="preserve">Gemini generates a spoken confirmation. The event (including the function call and audio response) streams back through run_live().</w:t>
      </w:r>
    </w:p>
    <w:p>
      <w:pPr>
        <w:pStyle w:val="ListParagraph"/>
        <w:numPr>
          <w:ilvl w:val="0"/>
          <w:numId w:val="3"/>
        </w:numPr>
        <w:spacing w:before="60" w:after="60"/>
      </w:pPr>
      <w:r>
        <w:rPr>
          <w:rFonts w:ascii="Arial" w:cs="Arial" w:eastAsia="Arial" w:hAnsi="Arial"/>
          <w:color w:val="111827"/>
          <w:sz w:val="22"/>
          <w:szCs w:val="22"/>
        </w:rPr>
        <w:t xml:space="preserve">The server's downstream_task() serializes each event as JSON and sends it to the browser over WebSocket.</w:t>
      </w:r>
    </w:p>
    <w:p>
      <w:pPr>
        <w:pStyle w:val="ListParagraph"/>
        <w:numPr>
          <w:ilvl w:val="0"/>
          <w:numId w:val="3"/>
        </w:numPr>
        <w:spacing w:before="60" w:after="60"/>
      </w:pPr>
      <w:r>
        <w:rPr>
          <w:rFonts w:ascii="Arial" w:cs="Arial" w:eastAsia="Arial" w:hAnsi="Arial"/>
          <w:color w:val="111827"/>
          <w:sz w:val="22"/>
          <w:szCs w:val="22"/>
        </w:rPr>
        <w:t xml:space="preserve">The browser's app.js receives the function_call event, dispatches it to anatomy-3d.js, and Three.js animates the rotation. The audio event triggers audio-player.js to play the spoken response.</w:t>
      </w:r>
    </w:p>
    <w:p>
      <w:pPr>
        <w:spacing w:before="0" w:after="40"/>
      </w:pPr>
      <w:r>
        <w:t xml:space="preserve"/>
      </w:r>
    </w:p>
    <w:p>
      <w:pPr>
        <w:spacing w:before="40" w:after="100"/>
      </w:pPr>
      <w:r>
        <w:rPr>
          <w:rFonts w:ascii="Arial" w:cs="Arial" w:eastAsia="Arial" w:hAnsi="Arial"/>
          <w:color w:val="111827"/>
          <w:sz w:val="22"/>
          <w:szCs w:val="22"/>
        </w:rPr>
        <w:t xml:space="preserve">Target latency from end of utterance to visible display change: under 1.5 seconds.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2.5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Voice + Vision 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Live API via Vertex AI — model: gemini-2.5-flash-native-audio-preview (check current ID at cloud.google.com/vertex-ai/generative-ai/docs/learn/models before setting)</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Agent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ADK, Python, version &gt;= 1.20.0 — the only supported version for bidi-streaming</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Web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with Uvicorn (ASGI). Required for async WebSocket support.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Session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ADK InMemorySessionService for the hackathon. Upgrade path to DatabaseSessionService backed by Firestore for production.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Asset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 Storage — serves CT PNG slices and the GLB anatomy model</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Deployment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 Run — supports WebSocket natively, managed scaling</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3D Rendering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Three.js r128 loaded from Cloudflare CDN in browser. GLTFLoader for the lung model.</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Audio Pipeline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Audio API AudioWorklet — 16kHz PCM input (mic), 24kHz PCM output (speaker)</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Patient 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Synthetic FHIR-compliant JSON in a Python dict (tools.py). No real clinical data.</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Vanilla JavaScript. No framework, no build step. Keeps the demo simple and reliable.</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3.  Project File Structure</w:t>
      </w:r>
    </w:p>
    <w:p>
      <w:pPr>
        <w:spacing w:before="40" w:after="100"/>
      </w:pPr>
      <w:r>
        <w:rPr>
          <w:rFonts w:ascii="Arial" w:cs="Arial" w:eastAsia="Arial" w:hAnsi="Arial"/>
          <w:color w:val="111827"/>
          <w:sz w:val="22"/>
          <w:szCs w:val="22"/>
        </w:rPr>
        <w:t xml:space="preserve">Every file in this structure is described in the implementation phases below. Understand the structure before writing any file.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app/orion_agent/__init__.py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package init. Exports root_agent. ADK requires the exported name to be root_agent exactly.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app/orion_agent/agent.py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Defines all four LlmAgent instances: ir_agent, iv_agent, ar_agent, and root_agent. Also imports tools from tools.py.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app/tools.py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nine Python tool functions. Each function has a docstring written as instructions to Gemini — the docstring is what the LLM reads to decide when and how to call the tool.</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app/main.py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application. Creates Runner at startup. Defines the WebSocket endpoint at /ws/{user_id}/{session_id}. Runs upstream_task() and downstream_task() concurrently per connection.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app/.env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Environment variables: GOOGLE_GENAI_USE_VERTEXAI, GOOGLE_CLOUD_PROJECT, GOOGLE_CLOUD_LOCATION, DEMO_AGENT_MODEL, GCS_BUCKET, PATIENT_ID.</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app/static/index.html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surgical console UI. Layered canvas elements: surgical video background, CT overlay canvas, AR Three.js canvas, clinical data panel. Routing/transcript panel on the right.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app/static/js/app.js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client. Manages connection lifecycle, starts audio and video capture, receives event JSON, and dispatches to ct-viewer.js, anatomy-3d.js, clinical-panel.js, and audio-player.js.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app/static/js/ct-viewer.js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Loads CT PNG slices from GCS URLs and renders them on a canvas element with semi-transparency over the surgical video.</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app/static/js/anatomy-3d.js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Three.js scene. Loads lung_model.glb from GCS. Exposes rotate(), toggleStructure(), and reset() functions.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app/static/js/clinical-panel.js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Renders clinical data cards as overlay divs on the surgical view. Handles show and hide.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app/static/js/audio-recorder.js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Copied from Google's bidi-demo. Sets up AudioWorklet at 16kHz, converts Float32 to Int16 PCM, sends binary frames to WebSocket.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app/static/js/audio-player.js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Copied from Google's bidi-demo. Sets up AudioWorklet at 24kHz with ring buffer, receives PCM audio from server and plays it.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app/static/js/pcm-recorder-processor.js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Copied from bidi-demo. AudioWorklet processor for input.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app/static/js/pcm-player-processor.js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Copied from bidi-demo. AudioWorklet processor for output with 180-second ring buffer.</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assets/ct_slices/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001.png through ~350.png. Generated from a public TCIA lung CT DICOM series using pydicom.</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assets/lung_model.glb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3D lung anatomy model in GLB format. Sourced from Sketchfab, BioDigital Human, or NIH 3D Print Exchange.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assets/surgical_video.mp4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Royalty-free OR footage from Pexels or Pixabay. Plays on loop as the surgical field background.</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Dockerfile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FROM python:3.11-slim. Copies app/ directory. Sets WORKDIR to /app/app (critical — must run from inside app/ directory). Binds to PORT environment variable for Cloud Run.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pyproject.toml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Dependencies: google-adk&gt;=1.20.0, fastapi&gt;=0.115.0, uvicorn[standard]&gt;=0.32.0, python-dotenv&gt;=1.0.0, google-cloud-storage&gt;=2.0.0.</w:t>
            </w:r>
          </w:p>
        </w:tc>
      </w:tr>
    </w:tbl>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0  </w:t>
            </w:r>
            <w:r>
              <w:rPr>
                <w:rFonts w:ascii="Arial" w:cs="Arial" w:eastAsia="Arial" w:hAnsi="Arial"/>
                <w:b/>
                <w:bCs/>
                <w:color w:val="1B3A6B"/>
                <w:sz w:val="28"/>
                <w:szCs w:val="28"/>
              </w:rPr>
              <w:t xml:space="preserve">Environment Setup and Verification</w:t>
            </w:r>
          </w:p>
          <w:p>
            <w:pPr>
              <w:spacing w:before="0" w:after="0"/>
            </w:pPr>
            <w:r>
              <w:rPr>
                <w:rFonts w:ascii="Arial" w:cs="Arial" w:eastAsia="Arial" w:hAnsi="Arial"/>
                <w:i/>
                <w:iCs/>
                <w:color w:val="475569"/>
                <w:sz w:val="20"/>
                <w:szCs w:val="20"/>
              </w:rPr>
              <w:t xml:space="preserve">Complete before writing any application code. Every step here prevents hard-to-debug failures later.</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0.1 — Python Environment</w:t>
      </w:r>
    </w:p>
    <w:p>
      <w:pPr>
        <w:pStyle w:val="ListParagraph"/>
        <w:numPr>
          <w:ilvl w:val="0"/>
          <w:numId w:val="4"/>
        </w:numPr>
        <w:spacing w:before="60" w:after="60"/>
      </w:pPr>
      <w:r>
        <w:rPr>
          <w:rFonts w:ascii="Arial" w:cs="Arial" w:eastAsia="Arial" w:hAnsi="Arial"/>
          <w:b/>
          <w:bCs/>
          <w:color w:val="1B3A6B"/>
          <w:sz w:val="22"/>
          <w:szCs w:val="22"/>
        </w:rPr>
        <w:t xml:space="preserve">Python version: </w:t>
      </w:r>
      <w:r>
        <w:rPr>
          <w:rFonts w:ascii="Arial" w:cs="Arial" w:eastAsia="Arial" w:hAnsi="Arial"/>
          <w:color w:val="111827"/>
          <w:sz w:val="22"/>
          <w:szCs w:val="22"/>
        </w:rPr>
        <w:t xml:space="preserve">Must be 3.11 or higher. google-adk &gt;= 1.20.0 requires it.</w:t>
      </w:r>
    </w:p>
    <w:p>
      <w:pPr>
        <w:pStyle w:val="ListParagraph"/>
        <w:numPr>
          <w:ilvl w:val="0"/>
          <w:numId w:val="4"/>
        </w:numPr>
        <w:spacing w:before="60" w:after="60"/>
      </w:pPr>
      <w:r>
        <w:rPr>
          <w:rFonts w:ascii="Arial" w:cs="Arial" w:eastAsia="Arial" w:hAnsi="Arial"/>
          <w:b/>
          <w:bCs/>
          <w:color w:val="1B3A6B"/>
          <w:sz w:val="22"/>
          <w:szCs w:val="22"/>
        </w:rPr>
        <w:t xml:space="preserve">Create a virtual environment </w:t>
      </w:r>
      <w:r>
        <w:rPr>
          <w:rFonts w:ascii="Arial" w:cs="Arial" w:eastAsia="Arial" w:hAnsi="Arial"/>
          <w:color w:val="111827"/>
          <w:sz w:val="22"/>
          <w:szCs w:val="22"/>
        </w:rPr>
        <w:t xml:space="preserve">and activate it. All packages install inside it.</w:t>
      </w:r>
    </w:p>
    <w:p>
      <w:pPr>
        <w:pStyle w:val="ListParagraph"/>
        <w:numPr>
          <w:ilvl w:val="0"/>
          <w:numId w:val="4"/>
        </w:numPr>
        <w:spacing w:before="60" w:after="60"/>
      </w:pPr>
      <w:r>
        <w:rPr>
          <w:rFonts w:ascii="Arial" w:cs="Arial" w:eastAsia="Arial" w:hAnsi="Arial"/>
          <w:b/>
          <w:bCs/>
          <w:color w:val="1B3A6B"/>
          <w:sz w:val="22"/>
          <w:szCs w:val="22"/>
        </w:rPr>
        <w:t xml:space="preserve">Install core packages: </w:t>
      </w:r>
      <w:r>
        <w:rPr>
          <w:rFonts w:ascii="Arial" w:cs="Arial" w:eastAsia="Arial" w:hAnsi="Arial"/>
          <w:color w:val="111827"/>
          <w:sz w:val="22"/>
          <w:szCs w:val="22"/>
        </w:rPr>
        <w:t xml:space="preserve">google-adk, fastapi, uvicorn[standard], python-dotenv, google-cloud-firestore, google-cloud-storage.</w:t>
      </w:r>
    </w:p>
    <w:p>
      <w:pPr>
        <w:pStyle w:val="ListParagraph"/>
        <w:numPr>
          <w:ilvl w:val="0"/>
          <w:numId w:val="4"/>
        </w:numPr>
        <w:spacing w:before="60" w:after="60"/>
      </w:pPr>
      <w:r>
        <w:rPr>
          <w:rFonts w:ascii="Arial" w:cs="Arial" w:eastAsia="Arial" w:hAnsi="Arial"/>
          <w:b/>
          <w:bCs/>
          <w:color w:val="1B3A6B"/>
          <w:sz w:val="22"/>
          <w:szCs w:val="22"/>
        </w:rPr>
        <w:t xml:space="preserve">Version pin: </w:t>
      </w:r>
      <w:r>
        <w:rPr>
          <w:rFonts w:ascii="Arial" w:cs="Arial" w:eastAsia="Arial" w:hAnsi="Arial"/>
          <w:color w:val="111827"/>
          <w:sz w:val="22"/>
          <w:szCs w:val="22"/>
        </w:rPr>
        <w:t xml:space="preserve">Pin google-adk to the exact version you install in pyproject.toml. ADK's streaming API changes between minor versions.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0.2 — Google Cloud Project</w:t>
      </w:r>
    </w:p>
    <w:p>
      <w:pPr>
        <w:pStyle w:val="ListParagraph"/>
        <w:numPr>
          <w:ilvl w:val="0"/>
          <w:numId w:val="5"/>
        </w:numPr>
        <w:spacing w:before="60" w:after="60"/>
      </w:pPr>
      <w:r>
        <w:rPr>
          <w:rFonts w:ascii="Arial" w:cs="Arial" w:eastAsia="Arial" w:hAnsi="Arial"/>
          <w:color w:val="111827"/>
          <w:sz w:val="22"/>
          <w:szCs w:val="22"/>
        </w:rPr>
        <w:t xml:space="preserve">Create a GCP project or select an existing one. Note the Project ID.</w:t>
      </w:r>
    </w:p>
    <w:p>
      <w:pPr>
        <w:pStyle w:val="ListParagraph"/>
        <w:numPr>
          <w:ilvl w:val="0"/>
          <w:numId w:val="5"/>
        </w:numPr>
        <w:spacing w:before="60" w:after="60"/>
      </w:pPr>
      <w:r>
        <w:rPr>
          <w:rFonts w:ascii="Arial" w:cs="Arial" w:eastAsia="Arial" w:hAnsi="Arial"/>
          <w:color w:val="111827"/>
          <w:sz w:val="22"/>
          <w:szCs w:val="22"/>
        </w:rPr>
        <w:t xml:space="preserve">Enable APIs in the GCP Console: Vertex AI API, Cloud Run API, Cloud Storage API, Firestore API, Cloud Build API.</w:t>
      </w:r>
    </w:p>
    <w:p>
      <w:pPr>
        <w:pStyle w:val="ListParagraph"/>
        <w:numPr>
          <w:ilvl w:val="0"/>
          <w:numId w:val="5"/>
        </w:numPr>
        <w:spacing w:before="60" w:after="60"/>
      </w:pPr>
      <w:r>
        <w:rPr>
          <w:rFonts w:ascii="Arial" w:cs="Arial" w:eastAsia="Arial" w:hAnsi="Arial"/>
          <w:color w:val="111827"/>
          <w:sz w:val="22"/>
          <w:szCs w:val="22"/>
        </w:rPr>
        <w:t xml:space="preserve">Authenticate locally by running gcloud auth login and gcloud auth application-default login.</w:t>
      </w:r>
    </w:p>
    <w:p>
      <w:pPr>
        <w:pStyle w:val="ListParagraph"/>
        <w:numPr>
          <w:ilvl w:val="0"/>
          <w:numId w:val="5"/>
        </w:numPr>
        <w:spacing w:before="60" w:after="60"/>
      </w:pPr>
      <w:r>
        <w:rPr>
          <w:rFonts w:ascii="Arial" w:cs="Arial" w:eastAsia="Arial" w:hAnsi="Arial"/>
          <w:color w:val="111827"/>
          <w:sz w:val="22"/>
          <w:szCs w:val="22"/>
        </w:rPr>
        <w:t xml:space="preserve">Set your active project with gcloud config set project.</w:t>
      </w:r>
    </w:p>
    <w:p>
      <w:pPr>
        <w:pStyle w:val="ListParagraph"/>
        <w:numPr>
          <w:ilvl w:val="0"/>
          <w:numId w:val="5"/>
        </w:numPr>
        <w:spacing w:before="60" w:after="60"/>
      </w:pPr>
      <w:r>
        <w:rPr>
          <w:rFonts w:ascii="Arial" w:cs="Arial" w:eastAsia="Arial" w:hAnsi="Arial"/>
          <w:color w:val="111827"/>
          <w:sz w:val="22"/>
          <w:szCs w:val="22"/>
        </w:rPr>
        <w:t xml:space="preserve">Create the .env file in app/ with all six required environment variables listed in the file structure table above.</w:t>
      </w:r>
    </w:p>
    <w:p>
      <w:pPr>
        <w:spacing w:before="0" w:after="40"/>
      </w:pPr>
      <w:r>
        <w:t xml:space="preserve"/>
      </w:r>
    </w:p>
    <w:tbl>
      <w:tblPr>
        <w:tblW w:type="dxa" w:w="9360"/>
        <w:tblBorders>
          <w:top w:val="single" w:color="2E5FA3" w:sz="3"/>
          <w:left w:val="thick" w:color="2E5FA3" w:sz="14"/>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200"/>
              <w:bottom w:type="dxa" w:w="120"/>
              <w:right w:type="dxa" w:w="160"/>
            </w:tcMar>
          </w:tcPr>
          <w:p>
            <w:pPr>
              <w:spacing w:before="0" w:after="40"/>
            </w:pPr>
            <w:r>
              <w:rPr>
                <w:rFonts w:ascii="Arial" w:cs="Arial" w:eastAsia="Arial" w:hAnsi="Arial"/>
                <w:b/>
                <w:bCs/>
                <w:color w:val="2E5FA3"/>
                <w:sz w:val="20"/>
                <w:szCs w:val="20"/>
              </w:rPr>
              <w:t xml:space="preserve">Model ID Check</w:t>
            </w:r>
          </w:p>
          <w:p>
            <w:pPr>
              <w:spacing w:before="0" w:after="0"/>
            </w:pPr>
            <w:r>
              <w:rPr>
                <w:rFonts w:ascii="Arial" w:cs="Arial" w:eastAsia="Arial" w:hAnsi="Arial"/>
                <w:color w:val="111827"/>
                <w:sz w:val="20"/>
                <w:szCs w:val="20"/>
              </w:rPr>
              <w:t xml:space="preserve">The DEMO_AGENT_MODEL string changes with each Gemini Live API preview release. Always verify the current model ID at the Vertex AI documentation before setting it. The format is gemini-2.5-flash-native-audio-preview-[DATE]. Using an outdated model ID will cause a 404 error at runtime.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0.3 — Verify ADK Bidi-Streaming Works</w:t>
      </w:r>
    </w:p>
    <w:p>
      <w:pPr>
        <w:spacing w:before="40" w:after="100"/>
      </w:pPr>
      <w:r>
        <w:rPr>
          <w:rFonts w:ascii="Arial" w:cs="Arial" w:eastAsia="Arial" w:hAnsi="Arial"/>
          <w:color w:val="111827"/>
          <w:sz w:val="22"/>
          <w:szCs w:val="22"/>
        </w:rPr>
        <w:t xml:space="preserve">This step is not optional. Run Google's reference bidi-demo before writing any ORION code. If the reference demo fails, debug that first — your ORION code will have the same problem.</w:t>
      </w:r>
    </w:p>
    <w:p>
      <w:pPr>
        <w:spacing w:before="0" w:after="40"/>
      </w:pPr>
      <w:r>
        <w:t xml:space="preserve"/>
      </w:r>
    </w:p>
    <w:p>
      <w:pPr>
        <w:pStyle w:val="ListParagraph"/>
        <w:numPr>
          <w:ilvl w:val="0"/>
          <w:numId w:val="6"/>
        </w:numPr>
        <w:spacing w:before="60" w:after="60"/>
      </w:pPr>
      <w:r>
        <w:rPr>
          <w:rFonts w:ascii="Arial" w:cs="Arial" w:eastAsia="Arial" w:hAnsi="Arial"/>
          <w:color w:val="111827"/>
          <w:sz w:val="22"/>
          <w:szCs w:val="22"/>
        </w:rPr>
        <w:t xml:space="preserve">Clone google/adk-samples from GitHub.</w:t>
      </w:r>
    </w:p>
    <w:p>
      <w:pPr>
        <w:pStyle w:val="ListParagraph"/>
        <w:numPr>
          <w:ilvl w:val="0"/>
          <w:numId w:val="6"/>
        </w:numPr>
        <w:spacing w:before="60" w:after="60"/>
      </w:pPr>
      <w:r>
        <w:rPr>
          <w:rFonts w:ascii="Arial" w:cs="Arial" w:eastAsia="Arial" w:hAnsi="Arial"/>
          <w:color w:val="111827"/>
          <w:sz w:val="22"/>
          <w:szCs w:val="22"/>
        </w:rPr>
        <w:t xml:space="preserve">Navigate to python/agents/bidi-demo.</w:t>
      </w:r>
    </w:p>
    <w:p>
      <w:pPr>
        <w:pStyle w:val="ListParagraph"/>
        <w:numPr>
          <w:ilvl w:val="0"/>
          <w:numId w:val="6"/>
        </w:numPr>
        <w:spacing w:before="60" w:after="60"/>
      </w:pPr>
      <w:r>
        <w:rPr>
          <w:rFonts w:ascii="Arial" w:cs="Arial" w:eastAsia="Arial" w:hAnsi="Arial"/>
          <w:color w:val="111827"/>
          <w:sz w:val="22"/>
          <w:szCs w:val="22"/>
        </w:rPr>
        <w:t xml:space="preserve">Create .env in the app/ subdirectory using your GCP credentials.</w:t>
      </w:r>
    </w:p>
    <w:p>
      <w:pPr>
        <w:pStyle w:val="ListParagraph"/>
        <w:numPr>
          <w:ilvl w:val="0"/>
          <w:numId w:val="6"/>
        </w:numPr>
        <w:spacing w:before="60" w:after="60"/>
      </w:pPr>
      <w:r>
        <w:rPr>
          <w:rFonts w:ascii="Arial" w:cs="Arial" w:eastAsia="Arial" w:hAnsi="Arial"/>
          <w:color w:val="111827"/>
          <w:sz w:val="22"/>
          <w:szCs w:val="22"/>
        </w:rPr>
        <w:t xml:space="preserve">Run uvicorn from inside the app/ directory — not from the parent. This is a hard requirement: Python cannot find the agent module if you run from the wrong directory.</w:t>
      </w:r>
    </w:p>
    <w:p>
      <w:pPr>
        <w:pStyle w:val="ListParagraph"/>
        <w:numPr>
          <w:ilvl w:val="0"/>
          <w:numId w:val="6"/>
        </w:numPr>
        <w:spacing w:before="60" w:after="60"/>
      </w:pPr>
      <w:r>
        <w:rPr>
          <w:rFonts w:ascii="Arial" w:cs="Arial" w:eastAsia="Arial" w:hAnsi="Arial"/>
          <w:color w:val="111827"/>
          <w:sz w:val="22"/>
          <w:szCs w:val="22"/>
        </w:rPr>
        <w:t xml:space="preserve">Open http://localhost:8000, click the mic button, and have a voice conversation with the Google Search agent.</w:t>
      </w:r>
    </w:p>
    <w:p>
      <w:pPr>
        <w:pStyle w:val="ListParagraph"/>
        <w:numPr>
          <w:ilvl w:val="0"/>
          <w:numId w:val="6"/>
        </w:numPr>
        <w:spacing w:before="60" w:after="60"/>
      </w:pPr>
      <w:r>
        <w:rPr>
          <w:rFonts w:ascii="Arial" w:cs="Arial" w:eastAsia="Arial" w:hAnsi="Arial"/>
          <w:color w:val="111827"/>
          <w:sz w:val="22"/>
          <w:szCs w:val="22"/>
        </w:rPr>
        <w:t xml:space="preserve">Confirm you hear audio responses and can interrupt the agent while it speaks. If both work, your entire stack is confirmed: ADK, Vertex AI credentials, native audio model, WebSocket, and AudioWorklet.</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0.4 — Prepare Demo Assets</w:t>
      </w:r>
    </w:p>
    <w:p>
      <w:pPr>
        <w:pStyle w:val="Heading3"/>
        <w:spacing w:before="220" w:after="80"/>
      </w:pPr>
      <w:r>
        <w:rPr>
          <w:rFonts w:ascii="Arial" w:cs="Arial" w:eastAsia="Arial" w:hAnsi="Arial"/>
          <w:b/>
          <w:bCs/>
          <w:color w:val="0F7B6C"/>
          <w:sz w:val="24"/>
          <w:szCs w:val="24"/>
        </w:rPr>
        <w:t xml:space="preserve">CT Scan Slices</w:t>
      </w:r>
    </w:p>
    <w:p>
      <w:pPr>
        <w:pStyle w:val="ListParagraph"/>
        <w:numPr>
          <w:ilvl w:val="0"/>
          <w:numId w:val="7"/>
        </w:numPr>
        <w:spacing w:before="60" w:after="60"/>
      </w:pPr>
      <w:r>
        <w:rPr>
          <w:rFonts w:ascii="Arial" w:cs="Arial" w:eastAsia="Arial" w:hAnsi="Arial"/>
          <w:color w:val="111827"/>
          <w:sz w:val="22"/>
          <w:szCs w:val="22"/>
        </w:rPr>
        <w:t xml:space="preserve">Go to The Cancer Imaging Archive (cancerimagingarchive.net) and download a lung CT series from the LIDC-IDRI dataset.</w:t>
      </w:r>
    </w:p>
    <w:p>
      <w:pPr>
        <w:pStyle w:val="ListParagraph"/>
        <w:numPr>
          <w:ilvl w:val="0"/>
          <w:numId w:val="7"/>
        </w:numPr>
        <w:spacing w:before="60" w:after="60"/>
      </w:pPr>
      <w:r>
        <w:rPr>
          <w:rFonts w:ascii="Arial" w:cs="Arial" w:eastAsia="Arial" w:hAnsi="Arial"/>
          <w:color w:val="111827"/>
          <w:sz w:val="22"/>
          <w:szCs w:val="22"/>
        </w:rPr>
        <w:t xml:space="preserve">Convert the DICOM files to PNG using pydicom and Pillow. Apply window/level normalization so the images are visible. Output as zero-padded numbered files: 001.png through the total slice count.</w:t>
      </w:r>
    </w:p>
    <w:p>
      <w:pPr>
        <w:pStyle w:val="ListParagraph"/>
        <w:numPr>
          <w:ilvl w:val="0"/>
          <w:numId w:val="7"/>
        </w:numPr>
        <w:spacing w:before="60" w:after="60"/>
      </w:pPr>
      <w:r>
        <w:rPr>
          <w:rFonts w:ascii="Arial" w:cs="Arial" w:eastAsia="Arial" w:hAnsi="Arial"/>
          <w:color w:val="111827"/>
          <w:sz w:val="22"/>
          <w:szCs w:val="22"/>
        </w:rPr>
        <w:t xml:space="preserve">Target 300–400 slices. More is better for convincing navigation demos.</w:t>
      </w:r>
    </w:p>
    <w:p>
      <w:pPr>
        <w:pStyle w:val="ListParagraph"/>
        <w:numPr>
          <w:ilvl w:val="0"/>
          <w:numId w:val="7"/>
        </w:numPr>
        <w:spacing w:before="60" w:after="60"/>
      </w:pPr>
      <w:r>
        <w:rPr>
          <w:rFonts w:ascii="Arial" w:cs="Arial" w:eastAsia="Arial" w:hAnsi="Arial"/>
          <w:color w:val="111827"/>
          <w:sz w:val="22"/>
          <w:szCs w:val="22"/>
        </w:rPr>
        <w:t xml:space="preserve">Update the CT_TOTAL_SLICES constant in tools.py to match your actual slice count.</w:t>
      </w:r>
    </w:p>
    <w:p>
      <w:pPr>
        <w:spacing w:before="0" w:after="40"/>
      </w:pPr>
      <w:r>
        <w:t xml:space="preserve"/>
      </w:r>
    </w:p>
    <w:p>
      <w:pPr>
        <w:pStyle w:val="Heading3"/>
        <w:spacing w:before="220" w:after="80"/>
      </w:pPr>
      <w:r>
        <w:rPr>
          <w:rFonts w:ascii="Arial" w:cs="Arial" w:eastAsia="Arial" w:hAnsi="Arial"/>
          <w:b/>
          <w:bCs/>
          <w:color w:val="0F7B6C"/>
          <w:sz w:val="24"/>
          <w:szCs w:val="24"/>
        </w:rPr>
        <w:t xml:space="preserve">3D Lung Model</w:t>
      </w:r>
    </w:p>
    <w:p>
      <w:pPr>
        <w:pStyle w:val="ListParagraph"/>
        <w:numPr>
          <w:ilvl w:val="0"/>
          <w:numId w:val="8"/>
        </w:numPr>
        <w:spacing w:before="60" w:after="60"/>
      </w:pPr>
      <w:r>
        <w:rPr>
          <w:rFonts w:ascii="Arial" w:cs="Arial" w:eastAsia="Arial" w:hAnsi="Arial"/>
          <w:color w:val="111827"/>
          <w:sz w:val="22"/>
          <w:szCs w:val="22"/>
        </w:rPr>
        <w:t xml:space="preserve">Source a GLB format lung anatomy model from Sketchfab (search 'lung anatomy', filter Downloadable), BioDigital Human (biodigitalhuman.com, free educational), or NIH 3D Print Exchange (3dprint.nih.gov, public domain).</w:t>
      </w:r>
    </w:p>
    <w:p>
      <w:pPr>
        <w:pStyle w:val="ListParagraph"/>
        <w:numPr>
          <w:ilvl w:val="0"/>
          <w:numId w:val="8"/>
        </w:numPr>
        <w:spacing w:before="60" w:after="60"/>
      </w:pPr>
      <w:r>
        <w:rPr>
          <w:rFonts w:ascii="Arial" w:cs="Arial" w:eastAsia="Arial" w:hAnsi="Arial"/>
          <w:color w:val="111827"/>
          <w:sz w:val="22"/>
          <w:szCs w:val="22"/>
        </w:rPr>
        <w:t xml:space="preserve">GLB format is strongly preferred over GLTF — it is a single binary file, simpler to serve from GCS.</w:t>
      </w:r>
    </w:p>
    <w:p>
      <w:pPr>
        <w:pStyle w:val="ListParagraph"/>
        <w:numPr>
          <w:ilvl w:val="0"/>
          <w:numId w:val="8"/>
        </w:numPr>
        <w:spacing w:before="60" w:after="60"/>
      </w:pPr>
      <w:r>
        <w:rPr>
          <w:rFonts w:ascii="Arial" w:cs="Arial" w:eastAsia="Arial" w:hAnsi="Arial"/>
          <w:color w:val="111827"/>
          <w:sz w:val="22"/>
          <w:szCs w:val="22"/>
        </w:rPr>
        <w:t xml:space="preserve">Verify the model loads in Three.js by opening the official Three.js model viewer before uploading. Broken models waste debugging time.</w:t>
      </w:r>
    </w:p>
    <w:p>
      <w:pPr>
        <w:pStyle w:val="ListParagraph"/>
        <w:numPr>
          <w:ilvl w:val="0"/>
          <w:numId w:val="8"/>
        </w:numPr>
        <w:spacing w:before="60" w:after="60"/>
      </w:pPr>
      <w:r>
        <w:rPr>
          <w:rFonts w:ascii="Arial" w:cs="Arial" w:eastAsia="Arial" w:hAnsi="Arial"/>
          <w:color w:val="111827"/>
          <w:sz w:val="22"/>
          <w:szCs w:val="22"/>
        </w:rPr>
        <w:t xml:space="preserve">Note the mesh names inside the model — you will need them to implement toggle_structure. Use Three.js's model.traverse() to log all mesh names on load.</w:t>
      </w:r>
    </w:p>
    <w:p>
      <w:pPr>
        <w:spacing w:before="0" w:after="40"/>
      </w:pPr>
      <w:r>
        <w:t xml:space="preserve"/>
      </w:r>
    </w:p>
    <w:p>
      <w:pPr>
        <w:pStyle w:val="Heading3"/>
        <w:spacing w:before="220" w:after="80"/>
      </w:pPr>
      <w:r>
        <w:rPr>
          <w:rFonts w:ascii="Arial" w:cs="Arial" w:eastAsia="Arial" w:hAnsi="Arial"/>
          <w:b/>
          <w:bCs/>
          <w:color w:val="0F7B6C"/>
          <w:sz w:val="24"/>
          <w:szCs w:val="24"/>
        </w:rPr>
        <w:t xml:space="preserve">Surgical Background Video</w:t>
      </w:r>
    </w:p>
    <w:p>
      <w:pPr>
        <w:pStyle w:val="ListParagraph"/>
        <w:numPr>
          <w:ilvl w:val="0"/>
          <w:numId w:val="9"/>
        </w:numPr>
        <w:spacing w:before="60" w:after="60"/>
      </w:pPr>
      <w:r>
        <w:rPr>
          <w:rFonts w:ascii="Arial" w:cs="Arial" w:eastAsia="Arial" w:hAnsi="Arial"/>
          <w:color w:val="111827"/>
          <w:sz w:val="22"/>
          <w:szCs w:val="22"/>
        </w:rPr>
        <w:t xml:space="preserve">Download royalty-free OR or laparoscopic surgery footage from Pexels or Pixabay.</w:t>
      </w:r>
    </w:p>
    <w:p>
      <w:pPr>
        <w:pStyle w:val="ListParagraph"/>
        <w:numPr>
          <w:ilvl w:val="0"/>
          <w:numId w:val="9"/>
        </w:numPr>
        <w:spacing w:before="60" w:after="60"/>
      </w:pPr>
      <w:r>
        <w:rPr>
          <w:rFonts w:ascii="Arial" w:cs="Arial" w:eastAsia="Arial" w:hAnsi="Arial"/>
          <w:color w:val="111827"/>
          <w:sz w:val="22"/>
          <w:szCs w:val="22"/>
        </w:rPr>
        <w:t xml:space="preserve">The video plays muted and looped as the background. It does not need to be long — 10–30 seconds is sufficient.</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0.5 — Upload Assets to Cloud Storage</w:t>
      </w:r>
    </w:p>
    <w:p>
      <w:pPr>
        <w:pStyle w:val="ListParagraph"/>
        <w:numPr>
          <w:ilvl w:val="0"/>
          <w:numId w:val="10"/>
        </w:numPr>
        <w:spacing w:before="60" w:after="60"/>
      </w:pPr>
      <w:r>
        <w:rPr>
          <w:rFonts w:ascii="Arial" w:cs="Arial" w:eastAsia="Arial" w:hAnsi="Arial"/>
          <w:color w:val="111827"/>
          <w:sz w:val="22"/>
          <w:szCs w:val="22"/>
        </w:rPr>
        <w:t xml:space="preserve">Create a GCS bucket named orion-assets in us-central1.</w:t>
      </w:r>
    </w:p>
    <w:p>
      <w:pPr>
        <w:pStyle w:val="ListParagraph"/>
        <w:numPr>
          <w:ilvl w:val="0"/>
          <w:numId w:val="10"/>
        </w:numPr>
        <w:spacing w:before="60" w:after="60"/>
      </w:pPr>
      <w:r>
        <w:rPr>
          <w:rFonts w:ascii="Arial" w:cs="Arial" w:eastAsia="Arial" w:hAnsi="Arial"/>
          <w:color w:val="111827"/>
          <w:sz w:val="22"/>
          <w:szCs w:val="22"/>
        </w:rPr>
        <w:t xml:space="preserve">Upload CT PNG slices to gs://orion-assets/ct/case_demo_001/.</w:t>
      </w:r>
    </w:p>
    <w:p>
      <w:pPr>
        <w:pStyle w:val="ListParagraph"/>
        <w:numPr>
          <w:ilvl w:val="0"/>
          <w:numId w:val="10"/>
        </w:numPr>
        <w:spacing w:before="60" w:after="60"/>
      </w:pPr>
      <w:r>
        <w:rPr>
          <w:rFonts w:ascii="Arial" w:cs="Arial" w:eastAsia="Arial" w:hAnsi="Arial"/>
          <w:color w:val="111827"/>
          <w:sz w:val="22"/>
          <w:szCs w:val="22"/>
        </w:rPr>
        <w:t xml:space="preserve">Upload the lung model GLB to gs://orion-assets/models/.</w:t>
      </w:r>
    </w:p>
    <w:p>
      <w:pPr>
        <w:pStyle w:val="ListParagraph"/>
        <w:numPr>
          <w:ilvl w:val="0"/>
          <w:numId w:val="10"/>
        </w:numPr>
        <w:spacing w:before="60" w:after="60"/>
      </w:pPr>
      <w:r>
        <w:rPr>
          <w:rFonts w:ascii="Arial" w:cs="Arial" w:eastAsia="Arial" w:hAnsi="Arial"/>
          <w:color w:val="111827"/>
          <w:sz w:val="22"/>
          <w:szCs w:val="22"/>
        </w:rPr>
        <w:t xml:space="preserve">Upload the surgical video to gs://orion-assets/video/.</w:t>
      </w:r>
    </w:p>
    <w:p>
      <w:pPr>
        <w:pStyle w:val="ListParagraph"/>
        <w:numPr>
          <w:ilvl w:val="0"/>
          <w:numId w:val="10"/>
        </w:numPr>
        <w:spacing w:before="60" w:after="60"/>
      </w:pPr>
      <w:r>
        <w:rPr>
          <w:rFonts w:ascii="Arial" w:cs="Arial" w:eastAsia="Arial" w:hAnsi="Arial"/>
          <w:color w:val="111827"/>
          <w:sz w:val="22"/>
          <w:szCs w:val="22"/>
        </w:rPr>
        <w:t xml:space="preserve">Set the bucket to publicly readable (allUsers:objectViewer) for the demo. In production, use signed URLs.</w:t>
      </w:r>
    </w:p>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1  </w:t>
            </w:r>
            <w:r>
              <w:rPr>
                <w:rFonts w:ascii="Arial" w:cs="Arial" w:eastAsia="Arial" w:hAnsi="Arial"/>
                <w:b/>
                <w:bCs/>
                <w:color w:val="1B3A6B"/>
                <w:sz w:val="28"/>
                <w:szCs w:val="28"/>
              </w:rPr>
              <w:t xml:space="preserve">Agent Layer — tools.py and agent.py</w:t>
            </w:r>
          </w:p>
          <w:p>
            <w:pPr>
              <w:spacing w:before="0" w:after="0"/>
            </w:pPr>
            <w:r>
              <w:rPr>
                <w:rFonts w:ascii="Arial" w:cs="Arial" w:eastAsia="Arial" w:hAnsi="Arial"/>
                <w:i/>
                <w:iCs/>
                <w:color w:val="475569"/>
                <w:sz w:val="20"/>
                <w:szCs w:val="20"/>
              </w:rPr>
              <w:t xml:space="preserve">Build and fully test this layer before touching the server. ADK's web UI lets you test routing without any WebSocket code.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1.1 — Build tools.py</w:t>
      </w:r>
    </w:p>
    <w:p>
      <w:pPr>
        <w:spacing w:before="40" w:after="100"/>
      </w:pPr>
      <w:r>
        <w:rPr>
          <w:rFonts w:ascii="Arial" w:cs="Arial" w:eastAsia="Arial" w:hAnsi="Arial"/>
          <w:color w:val="111827"/>
          <w:sz w:val="22"/>
          <w:szCs w:val="22"/>
        </w:rPr>
        <w:t xml:space="preserve">Tools are plain Python functions. ADK reads three things from each function to build the tool definition that Gemini uses: the function name, the type annotations on each parameter, and the docstring. The docstring is the most important — write it as instructions to Gemini explaining when to use the tool and exactly what each argument means.</w:t>
      </w:r>
    </w:p>
    <w:p>
      <w:pPr>
        <w:spacing w:before="0" w:after="60"/>
      </w:pPr>
      <w:r>
        <w:t xml:space="preserve"/>
      </w:r>
    </w:p>
    <w:p>
      <w:pPr>
        <w:spacing w:before="40" w:after="100"/>
      </w:pPr>
      <w:r>
        <w:rPr>
          <w:rFonts w:ascii="Arial" w:cs="Arial" w:eastAsia="Arial" w:hAnsi="Arial"/>
          <w:color w:val="111827"/>
          <w:sz w:val="22"/>
          <w:szCs w:val="22"/>
        </w:rPr>
        <w:t xml:space="preserve">The nine tools to implement, grouped by which agent owns them:</w:t>
      </w:r>
    </w:p>
    <w:p>
      <w:pPr>
        <w:spacing w:before="0" w:after="40"/>
      </w:pPr>
      <w:r>
        <w:t xml:space="preserve"/>
      </w:r>
    </w:p>
    <w:p>
      <w:pPr>
        <w:pStyle w:val="Heading3"/>
        <w:spacing w:before="220" w:after="80"/>
      </w:pPr>
      <w:r>
        <w:rPr>
          <w:rFonts w:ascii="Arial" w:cs="Arial" w:eastAsia="Arial" w:hAnsi="Arial"/>
          <w:b/>
          <w:bCs/>
          <w:color w:val="0F7B6C"/>
          <w:sz w:val="24"/>
          <w:szCs w:val="24"/>
        </w:rPr>
        <w:t xml:space="preserve">IR Agent Tools (clinical data)</w:t>
      </w:r>
    </w:p>
    <w:p>
      <w:pPr>
        <w:pStyle w:val="ListParagraph"/>
        <w:numPr>
          <w:ilvl w:val="0"/>
          <w:numId w:val="2"/>
        </w:numPr>
        <w:spacing w:before="40" w:after="40"/>
      </w:pPr>
      <w:r>
        <w:rPr>
          <w:rFonts w:ascii="Arial" w:cs="Arial" w:eastAsia="Arial" w:hAnsi="Arial"/>
          <w:color w:val="111827"/>
          <w:sz w:val="22"/>
          <w:szCs w:val="22"/>
        </w:rPr>
        <w:t xml:space="preserve">display_patient_data(field: str) — looks up the field in the synthetic patient dict and returns the value plus a render_command dict telling the frontend what to display. The docstring must list every valid field name: hemoglobin, creatinine, platelets, inr, bp, weight, age, diagnosis, procedure, allergies, medications.</w:t>
      </w:r>
    </w:p>
    <w:p>
      <w:pPr>
        <w:pStyle w:val="ListParagraph"/>
        <w:numPr>
          <w:ilvl w:val="0"/>
          <w:numId w:val="2"/>
        </w:numPr>
        <w:spacing w:before="40" w:after="40"/>
      </w:pPr>
      <w:r>
        <w:rPr>
          <w:rFonts w:ascii="Arial" w:cs="Arial" w:eastAsia="Arial" w:hAnsi="Arial"/>
          <w:color w:val="111827"/>
          <w:sz w:val="22"/>
          <w:szCs w:val="22"/>
        </w:rPr>
        <w:t xml:space="preserve">hide_patient_data() — returns a render_command to hide all clinical overlays. No arguments.</w:t>
      </w:r>
    </w:p>
    <w:p>
      <w:pPr>
        <w:spacing w:before="0" w:after="40"/>
      </w:pPr>
      <w:r>
        <w:t xml:space="preserve"/>
      </w:r>
    </w:p>
    <w:p>
      <w:pPr>
        <w:pStyle w:val="Heading3"/>
        <w:spacing w:before="220" w:after="80"/>
      </w:pPr>
      <w:r>
        <w:rPr>
          <w:rFonts w:ascii="Arial" w:cs="Arial" w:eastAsia="Arial" w:hAnsi="Arial"/>
          <w:b/>
          <w:bCs/>
          <w:color w:val="0F7B6C"/>
          <w:sz w:val="24"/>
          <w:szCs w:val="24"/>
        </w:rPr>
        <w:t xml:space="preserve">IV Agent Tools (CT navigation)</w:t>
      </w:r>
    </w:p>
    <w:p>
      <w:pPr>
        <w:pStyle w:val="ListParagraph"/>
        <w:numPr>
          <w:ilvl w:val="0"/>
          <w:numId w:val="2"/>
        </w:numPr>
        <w:spacing w:before="40" w:after="40"/>
      </w:pPr>
      <w:r>
        <w:rPr>
          <w:rFonts w:ascii="Arial" w:cs="Arial" w:eastAsia="Arial" w:hAnsi="Arial"/>
          <w:color w:val="111827"/>
          <w:sz w:val="22"/>
          <w:szCs w:val="22"/>
        </w:rPr>
        <w:t xml:space="preserve">navigate_ct(direction: str, count: int = 1) — moves the current slice up or down by count. Maintains a module-level _ct_state dict tracking current_slice. The docstring must explain that 'superior' and 'cranial' map to direction='prev', 'inferior' and 'caudal' map to 'next', 'a bit' means count=3, 'several' means count=5. Clamps to valid range (1 to CT_TOTAL_SLICES).</w:t>
      </w:r>
    </w:p>
    <w:p>
      <w:pPr>
        <w:pStyle w:val="ListParagraph"/>
        <w:numPr>
          <w:ilvl w:val="0"/>
          <w:numId w:val="2"/>
        </w:numPr>
        <w:spacing w:before="40" w:after="40"/>
      </w:pPr>
      <w:r>
        <w:rPr>
          <w:rFonts w:ascii="Arial" w:cs="Arial" w:eastAsia="Arial" w:hAnsi="Arial"/>
          <w:color w:val="111827"/>
          <w:sz w:val="22"/>
          <w:szCs w:val="22"/>
        </w:rPr>
        <w:t xml:space="preserve">jump_to_landmark(landmark: str) — maps a named anatomical structure to a specific slice number using a CT_LANDMARKS dict. The docstring lists every available landmark: carina, aortic arch, clavicle, diaphragm, tumor, bronchus, with their approximate slice numbers for your specific CT dataset.</w:t>
      </w:r>
    </w:p>
    <w:p>
      <w:pPr>
        <w:pStyle w:val="ListParagraph"/>
        <w:numPr>
          <w:ilvl w:val="0"/>
          <w:numId w:val="2"/>
        </w:numPr>
        <w:spacing w:before="40" w:after="40"/>
      </w:pPr>
      <w:r>
        <w:rPr>
          <w:rFonts w:ascii="Arial" w:cs="Arial" w:eastAsia="Arial" w:hAnsi="Arial"/>
          <w:color w:val="111827"/>
          <w:sz w:val="22"/>
          <w:szCs w:val="22"/>
        </w:rPr>
        <w:t xml:space="preserve">hide_ct() — returns a render_command to hide the CT overlay. No arguments.</w:t>
      </w:r>
    </w:p>
    <w:p>
      <w:pPr>
        <w:spacing w:before="0" w:after="40"/>
      </w:pPr>
      <w:r>
        <w:t xml:space="preserve"/>
      </w:r>
    </w:p>
    <w:p>
      <w:pPr>
        <w:pStyle w:val="Heading3"/>
        <w:spacing w:before="220" w:after="80"/>
      </w:pPr>
      <w:r>
        <w:rPr>
          <w:rFonts w:ascii="Arial" w:cs="Arial" w:eastAsia="Arial" w:hAnsi="Arial"/>
          <w:b/>
          <w:bCs/>
          <w:color w:val="0F7B6C"/>
          <w:sz w:val="24"/>
          <w:szCs w:val="24"/>
        </w:rPr>
        <w:t xml:space="preserve">AR Agent Tools (3D model)</w:t>
      </w:r>
    </w:p>
    <w:p>
      <w:pPr>
        <w:pStyle w:val="ListParagraph"/>
        <w:numPr>
          <w:ilvl w:val="0"/>
          <w:numId w:val="2"/>
        </w:numPr>
        <w:spacing w:before="40" w:after="40"/>
      </w:pPr>
      <w:r>
        <w:rPr>
          <w:rFonts w:ascii="Arial" w:cs="Arial" w:eastAsia="Arial" w:hAnsi="Arial"/>
          <w:color w:val="111827"/>
          <w:sz w:val="22"/>
          <w:szCs w:val="22"/>
        </w:rPr>
        <w:t xml:space="preserve">rotate_model(axis: str, degrees: float) — returns a render_command with the axis and degrees. The docstring maps spatial English to parameters: posterior/behind = axis 'y' degrees 180, anterior/front = axis 'y' degrees 0, superior/above = axis 'x' degrees -90, inferior/below = axis 'x' degrees 90, lateral/side = axis 'y' degrees 90.</w:t>
      </w:r>
    </w:p>
    <w:p>
      <w:pPr>
        <w:pStyle w:val="ListParagraph"/>
        <w:numPr>
          <w:ilvl w:val="0"/>
          <w:numId w:val="2"/>
        </w:numPr>
        <w:spacing w:before="40" w:after="40"/>
      </w:pPr>
      <w:r>
        <w:rPr>
          <w:rFonts w:ascii="Arial" w:cs="Arial" w:eastAsia="Arial" w:hAnsi="Arial"/>
          <w:color w:val="111827"/>
          <w:sz w:val="22"/>
          <w:szCs w:val="22"/>
        </w:rPr>
        <w:t xml:space="preserve">toggle_structure(structure: str, visible: bool) — shows or hides a named mesh in the 3D model. The docstring lists valid structure names (must exactly match mesh names in your GLB file): parenchyma, tumor, vessels, bronchi, ribs, pleura.</w:t>
      </w:r>
    </w:p>
    <w:p>
      <w:pPr>
        <w:pStyle w:val="ListParagraph"/>
        <w:numPr>
          <w:ilvl w:val="0"/>
          <w:numId w:val="2"/>
        </w:numPr>
        <w:spacing w:before="40" w:after="40"/>
      </w:pPr>
      <w:r>
        <w:rPr>
          <w:rFonts w:ascii="Arial" w:cs="Arial" w:eastAsia="Arial" w:hAnsi="Arial"/>
          <w:color w:val="111827"/>
          <w:sz w:val="22"/>
          <w:szCs w:val="22"/>
        </w:rPr>
        <w:t xml:space="preserve">reset_3d_view() — resets model rotation to default and makes all structures visible. No arguments.</w:t>
      </w:r>
    </w:p>
    <w:p>
      <w:pPr>
        <w:spacing w:before="0" w:after="40"/>
      </w:pPr>
      <w:r>
        <w:t xml:space="preserve"/>
      </w:r>
    </w:p>
    <w:p>
      <w:pPr>
        <w:pStyle w:val="Heading3"/>
        <w:spacing w:before="220" w:after="80"/>
      </w:pPr>
      <w:r>
        <w:rPr>
          <w:rFonts w:ascii="Arial" w:cs="Arial" w:eastAsia="Arial" w:hAnsi="Arial"/>
          <w:b/>
          <w:bCs/>
          <w:color w:val="0F7B6C"/>
          <w:sz w:val="24"/>
          <w:szCs w:val="24"/>
        </w:rPr>
        <w:t xml:space="preserve">Root Agent Tool</w:t>
      </w:r>
    </w:p>
    <w:p>
      <w:pPr>
        <w:pStyle w:val="ListParagraph"/>
        <w:numPr>
          <w:ilvl w:val="0"/>
          <w:numId w:val="2"/>
        </w:numPr>
        <w:spacing w:before="40" w:after="40"/>
      </w:pPr>
      <w:r>
        <w:rPr>
          <w:rFonts w:ascii="Arial" w:cs="Arial" w:eastAsia="Arial" w:hAnsi="Arial"/>
          <w:color w:val="111827"/>
          <w:sz w:val="22"/>
          <w:szCs w:val="22"/>
        </w:rPr>
        <w:t xml:space="preserve">hide_all_overlays() — removes all layers (CT, clinical, 3D model) simultaneously. This is assigned to root_agent directly, not a sub-agent, because it crosses all three domains.</w:t>
      </w:r>
    </w:p>
    <w:p>
      <w:pPr>
        <w:spacing w:before="0" w:after="40"/>
      </w:pPr>
      <w:r>
        <w:t xml:space="preserve"/>
      </w:r>
    </w:p>
    <w:tbl>
      <w:tblPr>
        <w:tblW w:type="dxa" w:w="9360"/>
        <w:tblBorders>
          <w:top w:val="single" w:color="2E5FA3" w:sz="3"/>
          <w:left w:val="thick" w:color="2E5FA3" w:sz="14"/>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200"/>
              <w:bottom w:type="dxa" w:w="120"/>
              <w:right w:type="dxa" w:w="160"/>
            </w:tcMar>
          </w:tcPr>
          <w:p>
            <w:pPr>
              <w:spacing w:before="0" w:after="40"/>
            </w:pPr>
            <w:r>
              <w:rPr>
                <w:rFonts w:ascii="Arial" w:cs="Arial" w:eastAsia="Arial" w:hAnsi="Arial"/>
                <w:b/>
                <w:bCs/>
                <w:color w:val="2E5FA3"/>
                <w:sz w:val="20"/>
                <w:szCs w:val="20"/>
              </w:rPr>
              <w:t xml:space="preserve">Return Value Convention</w:t>
            </w:r>
          </w:p>
          <w:p>
            <w:pPr>
              <w:spacing w:before="0" w:after="0"/>
            </w:pPr>
            <w:r>
              <w:rPr>
                <w:rFonts w:ascii="Arial" w:cs="Arial" w:eastAsia="Arial" w:hAnsi="Arial"/>
                <w:color w:val="111827"/>
                <w:sz w:val="20"/>
                <w:szCs w:val="20"/>
              </w:rPr>
              <w:t xml:space="preserve">Every tool must return a dict containing at minimum a 'status' key ('success' or 'error') and a 'render_command' key. The render_command dict always has a 'layer' key (ct, clinical, ar, or all) and an 'action' key (show, hide, navigate, rotate, toggle, reset). Additional keys carry the specific parameters. This convention lets app.js dispatch uniformly regardless of which tool fired.</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1.2 — Build agent.py</w:t>
      </w:r>
    </w:p>
    <w:p>
      <w:pPr>
        <w:spacing w:before="40" w:after="100"/>
      </w:pPr>
      <w:r>
        <w:rPr>
          <w:rFonts w:ascii="Arial" w:cs="Arial" w:eastAsia="Arial" w:hAnsi="Arial"/>
          <w:color w:val="111827"/>
          <w:sz w:val="22"/>
          <w:szCs w:val="22"/>
        </w:rPr>
        <w:t xml:space="preserve">This file defines all four LlmAgent instances. The most important design choices are:</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The root_agent uses the native audio model (DEMO_AGENT_MODEL env var). The three sub-agents use the standard gemini-2.5-flash model for faster, cheaper tool execution.</w:t>
      </w:r>
    </w:p>
    <w:p>
      <w:pPr>
        <w:pStyle w:val="ListParagraph"/>
        <w:numPr>
          <w:ilvl w:val="0"/>
          <w:numId w:val="2"/>
        </w:numPr>
        <w:spacing w:before="40" w:after="40"/>
      </w:pPr>
      <w:r>
        <w:rPr>
          <w:rFonts w:ascii="Arial" w:cs="Arial" w:eastAsia="Arial" w:hAnsi="Arial"/>
          <w:color w:val="111827"/>
          <w:sz w:val="22"/>
          <w:szCs w:val="22"/>
        </w:rPr>
        <w:t xml:space="preserve">The description field on each sub-agent is what the orchestrator's LLM reads when deciding where to route. Make it specific, distinct, and unambiguous. Overlapping descriptions cause routing errors.</w:t>
      </w:r>
    </w:p>
    <w:p>
      <w:pPr>
        <w:pStyle w:val="ListParagraph"/>
        <w:numPr>
          <w:ilvl w:val="0"/>
          <w:numId w:val="2"/>
        </w:numPr>
        <w:spacing w:before="40" w:after="40"/>
      </w:pPr>
      <w:r>
        <w:rPr>
          <w:rFonts w:ascii="Arial" w:cs="Arial" w:eastAsia="Arial" w:hAnsi="Arial"/>
          <w:color w:val="111827"/>
          <w:sz w:val="22"/>
          <w:szCs w:val="22"/>
        </w:rPr>
        <w:t xml:space="preserve">The instruction field on each sub-agent acts as its system prompt. Include explicit spatial-to-parameter translations for AR_Agent. Include explicit direction-to-parameter translations for IV_Agent. Keep all spoken response instructions to 'under 15 words' — surgeons cannot listen to long explanations.</w:t>
      </w:r>
    </w:p>
    <w:p>
      <w:pPr>
        <w:pStyle w:val="ListParagraph"/>
        <w:numPr>
          <w:ilvl w:val="0"/>
          <w:numId w:val="2"/>
        </w:numPr>
        <w:spacing w:before="40" w:after="40"/>
      </w:pPr>
      <w:r>
        <w:rPr>
          <w:rFonts w:ascii="Arial" w:cs="Arial" w:eastAsia="Arial" w:hAnsi="Arial"/>
          <w:color w:val="111827"/>
          <w:sz w:val="22"/>
          <w:szCs w:val="22"/>
        </w:rPr>
        <w:t xml:space="preserve">root_agent's instruction must include the wake-word rule ('only respond to commands directed at ORION') and explicit routing guidance ('route to IR_Agent for labs, IV_Agent for CT, AR_Agent for 3D').</w:t>
      </w:r>
    </w:p>
    <w:p>
      <w:pPr>
        <w:pStyle w:val="ListParagraph"/>
        <w:numPr>
          <w:ilvl w:val="0"/>
          <w:numId w:val="2"/>
        </w:numPr>
        <w:spacing w:before="40" w:after="40"/>
      </w:pPr>
      <w:r>
        <w:rPr>
          <w:rFonts w:ascii="Arial" w:cs="Arial" w:eastAsia="Arial" w:hAnsi="Arial"/>
          <w:color w:val="111827"/>
          <w:sz w:val="22"/>
          <w:szCs w:val="22"/>
        </w:rPr>
        <w:t xml:space="preserve">root_agent lists all three specialists in sub_agents=[ir_agent, iv_agent, ar_agent]. This single line enables ADK AutoFlow routing — no other routing code is needed.</w:t>
      </w:r>
    </w:p>
    <w:p>
      <w:pPr>
        <w:pStyle w:val="ListParagraph"/>
        <w:numPr>
          <w:ilvl w:val="0"/>
          <w:numId w:val="2"/>
        </w:numPr>
        <w:spacing w:before="40" w:after="40"/>
      </w:pPr>
      <w:r>
        <w:rPr>
          <w:rFonts w:ascii="Arial" w:cs="Arial" w:eastAsia="Arial" w:hAnsi="Arial"/>
          <w:color w:val="111827"/>
          <w:sz w:val="22"/>
          <w:szCs w:val="22"/>
        </w:rPr>
        <w:t xml:space="preserve">root_agent has tools=[hide_all_overlays] as its only direct tool.</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1.3 — Build __init__.py</w:t>
      </w:r>
    </w:p>
    <w:p>
      <w:pPr>
        <w:spacing w:before="40" w:after="100"/>
      </w:pPr>
      <w:r>
        <w:rPr>
          <w:rFonts w:ascii="Arial" w:cs="Arial" w:eastAsia="Arial" w:hAnsi="Arial"/>
          <w:color w:val="111827"/>
          <w:sz w:val="22"/>
          <w:szCs w:val="22"/>
        </w:rPr>
        <w:t xml:space="preserve">The package init file must import root_agent from agent.py and re-export it. ADK requires the exported name to be exactly root_agent. This is how main.py imports it.</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1.4 — Test Agents with the ADK Web UI</w:t>
      </w:r>
    </w:p>
    <w:p>
      <w:pPr>
        <w:spacing w:before="40" w:after="100"/>
      </w:pPr>
      <w:r>
        <w:rPr>
          <w:rFonts w:ascii="Arial" w:cs="Arial" w:eastAsia="Arial" w:hAnsi="Arial"/>
          <w:color w:val="111827"/>
          <w:sz w:val="22"/>
          <w:szCs w:val="22"/>
        </w:rPr>
        <w:t xml:space="preserve">Before writing a single line of server code, test all agent routing using the ADK web UI. Run adk web from inside the app/ directory. Select ORION_Orchestrator in the top-left dropdown.</w:t>
      </w:r>
    </w:p>
    <w:p>
      <w:pPr>
        <w:spacing w:before="0" w:after="40"/>
      </w:pPr>
      <w:r>
        <w:t xml:space="preserve"/>
      </w:r>
    </w:p>
    <w:p>
      <w:pPr>
        <w:spacing w:before="40" w:after="100"/>
      </w:pPr>
      <w:r>
        <w:rPr>
          <w:rFonts w:ascii="Arial" w:cs="Arial" w:eastAsia="Arial" w:hAnsi="Arial"/>
          <w:color w:val="111827"/>
          <w:sz w:val="22"/>
          <w:szCs w:val="22"/>
        </w:rPr>
        <w:t xml:space="preserve">Required test commands to confirm routing before proceeding:</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'show me the hemoglobin' — must route to IR_Agent and call display_patient_data with field='hemoglobin'</w:t>
      </w:r>
    </w:p>
    <w:p>
      <w:pPr>
        <w:pStyle w:val="ListParagraph"/>
        <w:numPr>
          <w:ilvl w:val="0"/>
          <w:numId w:val="2"/>
        </w:numPr>
        <w:spacing w:before="40" w:after="40"/>
      </w:pPr>
      <w:r>
        <w:rPr>
          <w:rFonts w:ascii="Arial" w:cs="Arial" w:eastAsia="Arial" w:hAnsi="Arial"/>
          <w:color w:val="111827"/>
          <w:sz w:val="22"/>
          <w:szCs w:val="22"/>
        </w:rPr>
        <w:t xml:space="preserve">'what are his medications' — must route to IR_Agent and call display_patient_data with field='medications'</w:t>
      </w:r>
    </w:p>
    <w:p>
      <w:pPr>
        <w:pStyle w:val="ListParagraph"/>
        <w:numPr>
          <w:ilvl w:val="0"/>
          <w:numId w:val="2"/>
        </w:numPr>
        <w:spacing w:before="40" w:after="40"/>
      </w:pPr>
      <w:r>
        <w:rPr>
          <w:rFonts w:ascii="Arial" w:cs="Arial" w:eastAsia="Arial" w:hAnsi="Arial"/>
          <w:color w:val="111827"/>
          <w:sz w:val="22"/>
          <w:szCs w:val="22"/>
        </w:rPr>
        <w:t xml:space="preserve">'go down three CT slices' — must route to IV_Agent and call navigate_ct with direction='next' and count=3</w:t>
      </w:r>
    </w:p>
    <w:p>
      <w:pPr>
        <w:pStyle w:val="ListParagraph"/>
        <w:numPr>
          <w:ilvl w:val="0"/>
          <w:numId w:val="2"/>
        </w:numPr>
        <w:spacing w:before="40" w:after="40"/>
      </w:pPr>
      <w:r>
        <w:rPr>
          <w:rFonts w:ascii="Arial" w:cs="Arial" w:eastAsia="Arial" w:hAnsi="Arial"/>
          <w:color w:val="111827"/>
          <w:sz w:val="22"/>
          <w:szCs w:val="22"/>
        </w:rPr>
        <w:t xml:space="preserve">'go to the carina' — must route to IV_Agent and call jump_to_landmark with landmark='carina'</w:t>
      </w:r>
    </w:p>
    <w:p>
      <w:pPr>
        <w:pStyle w:val="ListParagraph"/>
        <w:numPr>
          <w:ilvl w:val="0"/>
          <w:numId w:val="2"/>
        </w:numPr>
        <w:spacing w:before="40" w:after="40"/>
      </w:pPr>
      <w:r>
        <w:rPr>
          <w:rFonts w:ascii="Arial" w:cs="Arial" w:eastAsia="Arial" w:hAnsi="Arial"/>
          <w:color w:val="111827"/>
          <w:sz w:val="22"/>
          <w:szCs w:val="22"/>
        </w:rPr>
        <w:t xml:space="preserve">'rotate the model to show the back' — must route to AR_Agent and call rotate_model with axis='y' and degrees=180</w:t>
      </w:r>
    </w:p>
    <w:p>
      <w:pPr>
        <w:pStyle w:val="ListParagraph"/>
        <w:numPr>
          <w:ilvl w:val="0"/>
          <w:numId w:val="2"/>
        </w:numPr>
        <w:spacing w:before="40" w:after="40"/>
      </w:pPr>
      <w:r>
        <w:rPr>
          <w:rFonts w:ascii="Arial" w:cs="Arial" w:eastAsia="Arial" w:hAnsi="Arial"/>
          <w:color w:val="111827"/>
          <w:sz w:val="22"/>
          <w:szCs w:val="22"/>
        </w:rPr>
        <w:t xml:space="preserve">'hide the ribs' — must route to AR_Agent and call toggle_structure with structure='ribs' and visible=False</w:t>
      </w:r>
    </w:p>
    <w:p>
      <w:pPr>
        <w:pStyle w:val="ListParagraph"/>
        <w:numPr>
          <w:ilvl w:val="0"/>
          <w:numId w:val="2"/>
        </w:numPr>
        <w:spacing w:before="40" w:after="40"/>
      </w:pPr>
      <w:r>
        <w:rPr>
          <w:rFonts w:ascii="Arial" w:cs="Arial" w:eastAsia="Arial" w:hAnsi="Arial"/>
          <w:color w:val="111827"/>
          <w:sz w:val="22"/>
          <w:szCs w:val="22"/>
        </w:rPr>
        <w:t xml:space="preserve">'clear everything' — must NOT route to a sub-agent; must call hide_all_overlays directly on root_agent</w:t>
      </w:r>
    </w:p>
    <w:p>
      <w:pPr>
        <w:spacing w:before="0" w:after="40"/>
      </w:pPr>
      <w:r>
        <w:t xml:space="preserve"/>
      </w:r>
    </w:p>
    <w:p>
      <w:pPr>
        <w:spacing w:before="40" w:after="100"/>
      </w:pPr>
      <w:r>
        <w:rPr>
          <w:rFonts w:ascii="Arial" w:cs="Arial" w:eastAsia="Arial" w:hAnsi="Arial"/>
          <w:color w:val="111827"/>
          <w:sz w:val="22"/>
          <w:szCs w:val="22"/>
        </w:rPr>
        <w:t xml:space="preserve">Check the Events panel in the ADK web UI for every test. It shows exactly which agent handled the request, what function calls were generated, and what was returned. Fix any routing or tool-call errors here before moving to Phase 2.</w:t>
      </w:r>
    </w:p>
    <w:p>
      <w:pPr>
        <w:spacing w:before="0" w:after="40"/>
      </w:pPr>
      <w:r>
        <w:t xml:space="preserve"/>
      </w:r>
    </w:p>
    <w:tbl>
      <w:tblPr>
        <w:tblW w:type="dxa" w:w="9360"/>
        <w:tblBorders>
          <w:top w:val="single" w:color="2E5FA3" w:sz="3"/>
          <w:left w:val="thick" w:color="2E5FA3" w:sz="14"/>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200"/>
              <w:bottom w:type="dxa" w:w="120"/>
              <w:right w:type="dxa" w:w="160"/>
            </w:tcMar>
          </w:tcPr>
          <w:p>
            <w:pPr>
              <w:spacing w:before="0" w:after="40"/>
            </w:pPr>
            <w:r>
              <w:rPr>
                <w:rFonts w:ascii="Arial" w:cs="Arial" w:eastAsia="Arial" w:hAnsi="Arial"/>
                <w:b/>
                <w:bCs/>
                <w:color w:val="2E5FA3"/>
                <w:sz w:val="20"/>
                <w:szCs w:val="20"/>
              </w:rPr>
              <w:t xml:space="preserve">The Events Panel Is Your Best Debugging Tool</w:t>
            </w:r>
          </w:p>
          <w:p>
            <w:pPr>
              <w:spacing w:before="0" w:after="0"/>
            </w:pPr>
            <w:r>
              <w:rPr>
                <w:rFonts w:ascii="Arial" w:cs="Arial" w:eastAsia="Arial" w:hAnsi="Arial"/>
                <w:color w:val="111827"/>
                <w:sz w:val="20"/>
                <w:szCs w:val="20"/>
              </w:rPr>
              <w:t xml:space="preserve">The ADK web UI events panel shows the complete event stream including agent transfers, function calls, function results, and model responses at every stage. It is not available in production. Use it extensively during Phase 1 development. Once the server is running, debugging is significantly harder.</w:t>
            </w:r>
          </w:p>
        </w:tc>
      </w:tr>
    </w:tbl>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2  </w:t>
            </w:r>
            <w:r>
              <w:rPr>
                <w:rFonts w:ascii="Arial" w:cs="Arial" w:eastAsia="Arial" w:hAnsi="Arial"/>
                <w:b/>
                <w:bCs/>
                <w:color w:val="1B3A6B"/>
                <w:sz w:val="28"/>
                <w:szCs w:val="28"/>
              </w:rPr>
              <w:t xml:space="preserve">Server Layer — main.py</w:t>
            </w:r>
          </w:p>
          <w:p>
            <w:pPr>
              <w:spacing w:before="0" w:after="0"/>
            </w:pPr>
            <w:r>
              <w:rPr>
                <w:rFonts w:ascii="Arial" w:cs="Arial" w:eastAsia="Arial" w:hAnsi="Arial"/>
                <w:i/>
                <w:iCs/>
                <w:color w:val="475569"/>
                <w:sz w:val="20"/>
                <w:szCs w:val="20"/>
              </w:rPr>
              <w:t xml:space="preserve">Wires ADK to the browser. Based directly on the Google bidi-demo pattern from adk-samples/python/agents/bidi-demo/app/main.py.</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2.1 — Application Startup</w:t>
      </w:r>
    </w:p>
    <w:p>
      <w:pPr>
        <w:spacing w:before="40" w:after="100"/>
      </w:pPr>
      <w:r>
        <w:rPr>
          <w:rFonts w:ascii="Arial" w:cs="Arial" w:eastAsia="Arial" w:hAnsi="Arial"/>
          <w:color w:val="111827"/>
          <w:sz w:val="22"/>
          <w:szCs w:val="22"/>
        </w:rPr>
        <w:t xml:space="preserve">At module level (not inside any route or function), create two singleton objects that are shared across all connections:</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A Runner instance that takes app_name='orion' and agent=root_agent. The Runner links the agent to session storage and is the main object that manages execution.</w:t>
      </w:r>
    </w:p>
    <w:p>
      <w:pPr>
        <w:pStyle w:val="ListParagraph"/>
        <w:numPr>
          <w:ilvl w:val="0"/>
          <w:numId w:val="2"/>
        </w:numPr>
        <w:spacing w:before="40" w:after="40"/>
      </w:pPr>
      <w:r>
        <w:rPr>
          <w:rFonts w:ascii="Arial" w:cs="Arial" w:eastAsia="Arial" w:hAnsi="Arial"/>
          <w:color w:val="111827"/>
          <w:sz w:val="22"/>
          <w:szCs w:val="22"/>
        </w:rPr>
        <w:t xml:space="preserve">A FastAPI application instance with a static file mount for the static/ directory and a GET route for / that serves index.html.</w:t>
      </w:r>
    </w:p>
    <w:p>
      <w:pPr>
        <w:spacing w:before="0" w:after="40"/>
      </w:pPr>
      <w:r>
        <w:t xml:space="preserve"/>
      </w:r>
    </w:p>
    <w:p>
      <w:pPr>
        <w:spacing w:before="40" w:after="100"/>
      </w:pPr>
      <w:r>
        <w:rPr>
          <w:rFonts w:ascii="Arial" w:cs="Arial" w:eastAsia="Arial" w:hAnsi="Arial"/>
          <w:color w:val="111827"/>
          <w:sz w:val="22"/>
          <w:szCs w:val="22"/>
        </w:rPr>
        <w:t xml:space="preserve">Load the .env file before importing root_agent so the DEMO_AGENT_MODEL variable is available when agent.py reads it.</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2.2 — The WebSocket Endpoint</w:t>
      </w:r>
    </w:p>
    <w:p>
      <w:pPr>
        <w:spacing w:before="40" w:after="100"/>
      </w:pPr>
      <w:r>
        <w:rPr>
          <w:rFonts w:ascii="Arial" w:cs="Arial" w:eastAsia="Arial" w:hAnsi="Arial"/>
          <w:color w:val="111827"/>
          <w:sz w:val="22"/>
          <w:szCs w:val="22"/>
        </w:rPr>
        <w:t xml:space="preserve">The WebSocket endpoint is at /ws/{user_id}/{session_id}. It receives user_id and session_id as path parameters. The browser generates these on page load using Date.now() for uniqueness.</w:t>
      </w:r>
    </w:p>
    <w:p>
      <w:pPr>
        <w:spacing w:before="0" w:after="40"/>
      </w:pPr>
      <w:r>
        <w:t xml:space="preserve"/>
      </w:r>
    </w:p>
    <w:p>
      <w:pPr>
        <w:spacing w:before="40" w:after="100"/>
      </w:pPr>
      <w:r>
        <w:rPr>
          <w:rFonts w:ascii="Arial" w:cs="Arial" w:eastAsia="Arial" w:hAnsi="Arial"/>
          <w:color w:val="111827"/>
          <w:sz w:val="22"/>
          <w:szCs w:val="22"/>
        </w:rPr>
        <w:t xml:space="preserve">Inside the endpoint, execute these steps in order:</w:t>
      </w:r>
    </w:p>
    <w:p>
      <w:pPr>
        <w:spacing w:before="0" w:after="40"/>
      </w:pPr>
      <w:r>
        <w:t xml:space="preserve"/>
      </w:r>
    </w:p>
    <w:p>
      <w:pPr>
        <w:pStyle w:val="ListParagraph"/>
        <w:numPr>
          <w:ilvl w:val="0"/>
          <w:numId w:val="11"/>
        </w:numPr>
        <w:spacing w:before="60" w:after="60"/>
      </w:pPr>
      <w:r>
        <w:rPr>
          <w:rFonts w:ascii="Arial" w:cs="Arial" w:eastAsia="Arial" w:hAnsi="Arial"/>
          <w:b/>
          <w:bCs/>
          <w:color w:val="1B3A6B"/>
          <w:sz w:val="22"/>
          <w:szCs w:val="22"/>
        </w:rPr>
        <w:t xml:space="preserve">Accept the WebSocket connection </w:t>
      </w:r>
      <w:r>
        <w:rPr>
          <w:rFonts w:ascii="Arial" w:cs="Arial" w:eastAsia="Arial" w:hAnsi="Arial"/>
          <w:color w:val="111827"/>
          <w:sz w:val="22"/>
          <w:szCs w:val="22"/>
        </w:rPr>
        <w:t xml:space="preserve">with await websocket.accept().</w:t>
      </w:r>
    </w:p>
    <w:p>
      <w:pPr>
        <w:pStyle w:val="ListParagraph"/>
        <w:numPr>
          <w:ilvl w:val="0"/>
          <w:numId w:val="11"/>
        </w:numPr>
        <w:spacing w:before="60" w:after="60"/>
      </w:pPr>
      <w:r>
        <w:rPr>
          <w:rFonts w:ascii="Arial" w:cs="Arial" w:eastAsia="Arial" w:hAnsi="Arial"/>
          <w:b/>
          <w:bCs/>
          <w:color w:val="1B3A6B"/>
          <w:sz w:val="22"/>
          <w:szCs w:val="22"/>
        </w:rPr>
        <w:t xml:space="preserve">Detect model architecture </w:t>
      </w:r>
      <w:r>
        <w:rPr>
          <w:rFonts w:ascii="Arial" w:cs="Arial" w:eastAsia="Arial" w:hAnsi="Arial"/>
          <w:color w:val="111827"/>
          <w:sz w:val="22"/>
          <w:szCs w:val="22"/>
        </w:rPr>
        <w:t xml:space="preserve">by checking if 'native-audio' is in the DEMO_AGENT_MODEL string. This determines RunConfig.</w:t>
      </w:r>
    </w:p>
    <w:p>
      <w:pPr>
        <w:pStyle w:val="ListParagraph"/>
        <w:numPr>
          <w:ilvl w:val="0"/>
          <w:numId w:val="11"/>
        </w:numPr>
        <w:spacing w:before="60" w:after="60"/>
      </w:pPr>
      <w:r>
        <w:rPr>
          <w:rFonts w:ascii="Arial" w:cs="Arial" w:eastAsia="Arial" w:hAnsi="Arial"/>
          <w:b/>
          <w:bCs/>
          <w:color w:val="1B3A6B"/>
          <w:sz w:val="22"/>
          <w:szCs w:val="22"/>
        </w:rPr>
        <w:t xml:space="preserve">Build RunConfig. </w:t>
      </w:r>
      <w:r>
        <w:rPr>
          <w:rFonts w:ascii="Arial" w:cs="Arial" w:eastAsia="Arial" w:hAnsi="Arial"/>
          <w:color w:val="111827"/>
          <w:sz w:val="22"/>
          <w:szCs w:val="22"/>
        </w:rPr>
        <w:t xml:space="preserve">For native audio: StreamingMode.BIDI, response_modalities=['AUDIO'], enable both input_audio_transcription and output_audio_transcription with AudioTranscriptionConfig(). For half-cascade: StreamingMode.BIDI, response_modalities=['TEXT'].</w:t>
      </w:r>
    </w:p>
    <w:p>
      <w:pPr>
        <w:pStyle w:val="ListParagraph"/>
        <w:numPr>
          <w:ilvl w:val="0"/>
          <w:numId w:val="11"/>
        </w:numPr>
        <w:spacing w:before="60" w:after="60"/>
      </w:pPr>
      <w:r>
        <w:rPr>
          <w:rFonts w:ascii="Arial" w:cs="Arial" w:eastAsia="Arial" w:hAnsi="Arial"/>
          <w:b/>
          <w:bCs/>
          <w:color w:val="1B3A6B"/>
          <w:sz w:val="22"/>
          <w:szCs w:val="22"/>
        </w:rPr>
        <w:t xml:space="preserve">Get or create a session </w:t>
      </w:r>
      <w:r>
        <w:rPr>
          <w:rFonts w:ascii="Arial" w:cs="Arial" w:eastAsia="Arial" w:hAnsi="Arial"/>
          <w:color w:val="111827"/>
          <w:sz w:val="22"/>
          <w:szCs w:val="22"/>
        </w:rPr>
        <w:t xml:space="preserve">using runner.session_service.get_session(). If it returns None, call create_session() with the same parameters. This pattern supports reconnection to an existing session.</w:t>
      </w:r>
    </w:p>
    <w:p>
      <w:pPr>
        <w:pStyle w:val="ListParagraph"/>
        <w:numPr>
          <w:ilvl w:val="0"/>
          <w:numId w:val="11"/>
        </w:numPr>
        <w:spacing w:before="60" w:after="60"/>
      </w:pPr>
      <w:r>
        <w:rPr>
          <w:rFonts w:ascii="Arial" w:cs="Arial" w:eastAsia="Arial" w:hAnsi="Arial"/>
          <w:b/>
          <w:bCs/>
          <w:color w:val="1B3A6B"/>
          <w:sz w:val="22"/>
          <w:szCs w:val="22"/>
        </w:rPr>
        <w:t xml:space="preserve">Create a LiveRequestQueue. </w:t>
      </w:r>
      <w:r>
        <w:rPr>
          <w:rFonts w:ascii="Arial" w:cs="Arial" w:eastAsia="Arial" w:hAnsi="Arial"/>
          <w:color w:val="111827"/>
          <w:sz w:val="22"/>
          <w:szCs w:val="22"/>
        </w:rPr>
        <w:t xml:space="preserve">This is the inbox for messages going to Gemini. Create it fresh per connection, not at startup.</w:t>
      </w:r>
    </w:p>
    <w:p>
      <w:pPr>
        <w:pStyle w:val="ListParagraph"/>
        <w:numPr>
          <w:ilvl w:val="0"/>
          <w:numId w:val="11"/>
        </w:numPr>
        <w:spacing w:before="60" w:after="60"/>
      </w:pPr>
      <w:r>
        <w:rPr>
          <w:rFonts w:ascii="Arial" w:cs="Arial" w:eastAsia="Arial" w:hAnsi="Arial"/>
          <w:b/>
          <w:bCs/>
          <w:color w:val="1B3A6B"/>
          <w:sz w:val="22"/>
          <w:szCs w:val="22"/>
        </w:rPr>
        <w:t xml:space="preserve">Call runner.run_live() </w:t>
      </w:r>
      <w:r>
        <w:rPr>
          <w:rFonts w:ascii="Arial" w:cs="Arial" w:eastAsia="Arial" w:hAnsi="Arial"/>
          <w:color w:val="111827"/>
          <w:sz w:val="22"/>
          <w:szCs w:val="22"/>
        </w:rPr>
        <w:t xml:space="preserve">passing session, live_request_queue, and run_config. This opens the connection to Vertex AI and returns an async generator of Event objects.</w:t>
      </w:r>
    </w:p>
    <w:p>
      <w:pPr>
        <w:pStyle w:val="ListParagraph"/>
        <w:numPr>
          <w:ilvl w:val="0"/>
          <w:numId w:val="11"/>
        </w:numPr>
        <w:spacing w:before="60" w:after="60"/>
      </w:pPr>
      <w:r>
        <w:rPr>
          <w:rFonts w:ascii="Arial" w:cs="Arial" w:eastAsia="Arial" w:hAnsi="Arial"/>
          <w:b/>
          <w:bCs/>
          <w:color w:val="1B3A6B"/>
          <w:sz w:val="22"/>
          <w:szCs w:val="22"/>
        </w:rPr>
        <w:t xml:space="preserve">Define upstream_task(). </w:t>
      </w:r>
      <w:r>
        <w:rPr>
          <w:rFonts w:ascii="Arial" w:cs="Arial" w:eastAsia="Arial" w:hAnsi="Arial"/>
          <w:color w:val="111827"/>
          <w:sz w:val="22"/>
          <w:szCs w:val="22"/>
        </w:rPr>
        <w:t xml:space="preserve">Runs a while True loop calling await websocket.receive(). Binary messages are raw PCM audio — wrap in types.Blob with mime_type 'audio/pcm;rate=16000' and call live_request_queue.send_realtime(). JSON text messages with type='text' are wrapped in types.Content and sent with live_request_queue.send_content(). JSON messages with type='image_frame' contain base64 JPEG frames — decode and send as types.Blob with mime_type 'image/jpeg'.</w:t>
      </w:r>
    </w:p>
    <w:p>
      <w:pPr>
        <w:pStyle w:val="ListParagraph"/>
        <w:numPr>
          <w:ilvl w:val="0"/>
          <w:numId w:val="11"/>
        </w:numPr>
        <w:spacing w:before="60" w:after="60"/>
      </w:pPr>
      <w:r>
        <w:rPr>
          <w:rFonts w:ascii="Arial" w:cs="Arial" w:eastAsia="Arial" w:hAnsi="Arial"/>
          <w:b/>
          <w:bCs/>
          <w:color w:val="1B3A6B"/>
          <w:sz w:val="22"/>
          <w:szCs w:val="22"/>
        </w:rPr>
        <w:t xml:space="preserve">Define downstream_task(). </w:t>
      </w:r>
      <w:r>
        <w:rPr>
          <w:rFonts w:ascii="Arial" w:cs="Arial" w:eastAsia="Arial" w:hAnsi="Arial"/>
          <w:color w:val="111827"/>
          <w:sz w:val="22"/>
          <w:szCs w:val="22"/>
        </w:rPr>
        <w:t xml:space="preserve">Runs async for event in live_events. For each event, calls await websocket.send_text(event.model_dump_json()). Every event type — text, audio, function calls, transcriptions, turn complete — is forwarded to the browser. The browser decides what to do with each type.</w:t>
      </w:r>
    </w:p>
    <w:p>
      <w:pPr>
        <w:pStyle w:val="ListParagraph"/>
        <w:numPr>
          <w:ilvl w:val="0"/>
          <w:numId w:val="11"/>
        </w:numPr>
        <w:spacing w:before="60" w:after="60"/>
      </w:pPr>
      <w:r>
        <w:rPr>
          <w:rFonts w:ascii="Arial" w:cs="Arial" w:eastAsia="Arial" w:hAnsi="Arial"/>
          <w:b/>
          <w:bCs/>
          <w:color w:val="1B3A6B"/>
          <w:sz w:val="22"/>
          <w:szCs w:val="22"/>
        </w:rPr>
        <w:t xml:space="preserve">Run both tasks concurrently </w:t>
      </w:r>
      <w:r>
        <w:rPr>
          <w:rFonts w:ascii="Arial" w:cs="Arial" w:eastAsia="Arial" w:hAnsi="Arial"/>
          <w:color w:val="111827"/>
          <w:sz w:val="22"/>
          <w:szCs w:val="22"/>
        </w:rPr>
        <w:t xml:space="preserve">using await asyncio.gather(upstream_task(), downstream_task()). If either task raises an exception, both are cancelled.</w:t>
      </w:r>
    </w:p>
    <w:p>
      <w:pPr>
        <w:pStyle w:val="ListParagraph"/>
        <w:numPr>
          <w:ilvl w:val="0"/>
          <w:numId w:val="11"/>
        </w:numPr>
        <w:spacing w:before="60" w:after="60"/>
      </w:pPr>
      <w:r>
        <w:rPr>
          <w:rFonts w:ascii="Arial" w:cs="Arial" w:eastAsia="Arial" w:hAnsi="Arial"/>
          <w:b/>
          <w:bCs/>
          <w:color w:val="1B3A6B"/>
          <w:sz w:val="22"/>
          <w:szCs w:val="22"/>
        </w:rPr>
        <w:t xml:space="preserve">In the finally block, </w:t>
      </w:r>
      <w:r>
        <w:rPr>
          <w:rFonts w:ascii="Arial" w:cs="Arial" w:eastAsia="Arial" w:hAnsi="Arial"/>
          <w:color w:val="111827"/>
          <w:sz w:val="22"/>
          <w:szCs w:val="22"/>
        </w:rPr>
        <w:t xml:space="preserve">always call live_request_queue.close() and await websocket.close(). Failing to call close() creates zombie Live API sessions that count against Vertex AI's concurrent session quota.</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2.3 — Test the Server</w:t>
      </w:r>
    </w:p>
    <w:p>
      <w:pPr>
        <w:spacing w:before="40" w:after="100"/>
      </w:pPr>
      <w:r>
        <w:rPr>
          <w:rFonts w:ascii="Arial" w:cs="Arial" w:eastAsia="Arial" w:hAnsi="Arial"/>
          <w:color w:val="111827"/>
          <w:sz w:val="22"/>
          <w:szCs w:val="22"/>
        </w:rPr>
        <w:t xml:space="preserve">Start the server with uvicorn main:app --reload from inside the app/ directory. Test the WebSocket endpoint by creating a minimal HTML test page that connects to ws://localhost:8000/ws/user1/session1 and sends a text message asking for the hemoglobin. Open the browser console and verify you see a stream of Event JSON objects including a function_call event with name='display_patient_data'. If the function_call appears in the event stream, the server is routing correctly end-to-end.</w:t>
      </w:r>
    </w:p>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3  </w:t>
            </w:r>
            <w:r>
              <w:rPr>
                <w:rFonts w:ascii="Arial" w:cs="Arial" w:eastAsia="Arial" w:hAnsi="Arial"/>
                <w:b/>
                <w:bCs/>
                <w:color w:val="1B3A6B"/>
                <w:sz w:val="28"/>
                <w:szCs w:val="28"/>
              </w:rPr>
              <w:t xml:space="preserve">Frontend Layer — HTML and JavaScript</w:t>
            </w:r>
          </w:p>
          <w:p>
            <w:pPr>
              <w:spacing w:before="0" w:after="0"/>
            </w:pPr>
            <w:r>
              <w:rPr>
                <w:rFonts w:ascii="Arial" w:cs="Arial" w:eastAsia="Arial" w:hAnsi="Arial"/>
                <w:i/>
                <w:iCs/>
                <w:color w:val="475569"/>
                <w:sz w:val="20"/>
                <w:szCs w:val="20"/>
              </w:rPr>
              <w:t xml:space="preserve">Four distinct responsibilities: audio capture, video capture, event dispatch, and display rendering.</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3.1 — index.html Structure</w:t>
      </w:r>
    </w:p>
    <w:p>
      <w:pPr>
        <w:spacing w:before="40" w:after="100"/>
      </w:pPr>
      <w:r>
        <w:rPr>
          <w:rFonts w:ascii="Arial" w:cs="Arial" w:eastAsia="Arial" w:hAnsi="Arial"/>
          <w:color w:val="111827"/>
          <w:sz w:val="22"/>
          <w:szCs w:val="22"/>
        </w:rPr>
        <w:t xml:space="preserve">The surgical console UI has two columns. The left column (70% width) contains the stacked display layers. The right column (30% width) contains the routing panel for demo visibility.</w:t>
      </w:r>
    </w:p>
    <w:p>
      <w:pPr>
        <w:spacing w:before="0" w:after="40"/>
      </w:pPr>
      <w:r>
        <w:t xml:space="preserve"/>
      </w:r>
    </w:p>
    <w:p>
      <w:pPr>
        <w:spacing w:before="40" w:after="100"/>
      </w:pPr>
      <w:r>
        <w:rPr>
          <w:rFonts w:ascii="Arial" w:cs="Arial" w:eastAsia="Arial" w:hAnsi="Arial"/>
          <w:color w:val="111827"/>
          <w:sz w:val="22"/>
          <w:szCs w:val="22"/>
        </w:rPr>
        <w:t xml:space="preserve">The left column stacks these elements using CSS position:absolute so they overlap in z-order:</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A video element that plays surgical_video.mp4 on loop, muted, autoplaying. This is the operative field background.</w:t>
      </w:r>
    </w:p>
    <w:p>
      <w:pPr>
        <w:pStyle w:val="ListParagraph"/>
        <w:numPr>
          <w:ilvl w:val="0"/>
          <w:numId w:val="2"/>
        </w:numPr>
        <w:spacing w:before="40" w:after="40"/>
      </w:pPr>
      <w:r>
        <w:rPr>
          <w:rFonts w:ascii="Arial" w:cs="Arial" w:eastAsia="Arial" w:hAnsi="Arial"/>
          <w:color w:val="111827"/>
          <w:sz w:val="22"/>
          <w:szCs w:val="22"/>
        </w:rPr>
        <w:t xml:space="preserve">A canvas element with id='ct-canvas', initially display:none, layered over the video. CT slices render here.</w:t>
      </w:r>
    </w:p>
    <w:p>
      <w:pPr>
        <w:pStyle w:val="ListParagraph"/>
        <w:numPr>
          <w:ilvl w:val="0"/>
          <w:numId w:val="2"/>
        </w:numPr>
        <w:spacing w:before="40" w:after="40"/>
      </w:pPr>
      <w:r>
        <w:rPr>
          <w:rFonts w:ascii="Arial" w:cs="Arial" w:eastAsia="Arial" w:hAnsi="Arial"/>
          <w:color w:val="111827"/>
          <w:sz w:val="22"/>
          <w:szCs w:val="22"/>
        </w:rPr>
        <w:t xml:space="preserve">A canvas element with id='ar-canvas', initially display:none, layered over the CT canvas. Three.js renders here. Must be set to transparent background (alpha:true on WebGLRenderer, setClearColor with alpha 0).</w:t>
      </w:r>
    </w:p>
    <w:p>
      <w:pPr>
        <w:pStyle w:val="ListParagraph"/>
        <w:numPr>
          <w:ilvl w:val="0"/>
          <w:numId w:val="2"/>
        </w:numPr>
        <w:spacing w:before="40" w:after="40"/>
      </w:pPr>
      <w:r>
        <w:rPr>
          <w:rFonts w:ascii="Arial" w:cs="Arial" w:eastAsia="Arial" w:hAnsi="Arial"/>
          <w:color w:val="111827"/>
          <w:sz w:val="22"/>
          <w:szCs w:val="22"/>
        </w:rPr>
        <w:t xml:space="preserve">A div with id='clinical-panel' for lab value cards, layered on top. Positioned in a corner of the display.</w:t>
      </w:r>
    </w:p>
    <w:p>
      <w:pPr>
        <w:pStyle w:val="ListParagraph"/>
        <w:numPr>
          <w:ilvl w:val="0"/>
          <w:numId w:val="2"/>
        </w:numPr>
        <w:spacing w:before="40" w:after="40"/>
      </w:pPr>
      <w:r>
        <w:rPr>
          <w:rFonts w:ascii="Arial" w:cs="Arial" w:eastAsia="Arial" w:hAnsi="Arial"/>
          <w:color w:val="111827"/>
          <w:sz w:val="22"/>
          <w:szCs w:val="22"/>
        </w:rPr>
        <w:t xml:space="preserve">An ORION ACTIVE badge in the top corner that shows connection status.</w:t>
      </w:r>
    </w:p>
    <w:p>
      <w:pPr>
        <w:pStyle w:val="ListParagraph"/>
        <w:numPr>
          <w:ilvl w:val="0"/>
          <w:numId w:val="2"/>
        </w:numPr>
        <w:spacing w:before="40" w:after="40"/>
      </w:pPr>
      <w:r>
        <w:rPr>
          <w:rFonts w:ascii="Arial" w:cs="Arial" w:eastAsia="Arial" w:hAnsi="Arial"/>
          <w:color w:val="111827"/>
          <w:sz w:val="22"/>
          <w:szCs w:val="22"/>
        </w:rPr>
        <w:t xml:space="preserve">A microphone waveform indicator that animates when audio is being captured.</w:t>
      </w:r>
    </w:p>
    <w:p>
      <w:pPr>
        <w:spacing w:before="0" w:after="40"/>
      </w:pPr>
      <w:r>
        <w:t xml:space="preserve"/>
      </w:r>
    </w:p>
    <w:p>
      <w:pPr>
        <w:spacing w:before="40" w:after="100"/>
      </w:pPr>
      <w:r>
        <w:rPr>
          <w:rFonts w:ascii="Arial" w:cs="Arial" w:eastAsia="Arial" w:hAnsi="Arial"/>
          <w:color w:val="111827"/>
          <w:sz w:val="22"/>
          <w:szCs w:val="22"/>
        </w:rPr>
        <w:t xml:space="preserve">The right column contains: a transcript div showing what the surgeon said and what ORION responded, an event log div showing live agent routing and function call names for demo transparency, and a Connect ORION button that initiates the WebSocket connection.</w:t>
      </w:r>
    </w:p>
    <w:p>
      <w:pPr>
        <w:spacing w:before="0" w:after="40"/>
      </w:pPr>
      <w:r>
        <w:t xml:space="preserve"/>
      </w:r>
    </w:p>
    <w:p>
      <w:pPr>
        <w:spacing w:before="40" w:after="100"/>
      </w:pPr>
      <w:r>
        <w:rPr>
          <w:rFonts w:ascii="Arial" w:cs="Arial" w:eastAsia="Arial" w:hAnsi="Arial"/>
          <w:color w:val="111827"/>
          <w:sz w:val="22"/>
          <w:szCs w:val="22"/>
        </w:rPr>
        <w:t xml:space="preserve">Include Three.js r128 from the Cloudflare CDN and the GLTFLoader from the Three.js r128 examples. Load all JavaScript modules in the correct dependency order at the bottom of the body.</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3.2 — app.js — Connection and Event Router</w:t>
      </w:r>
    </w:p>
    <w:p>
      <w:pPr>
        <w:spacing w:before="40" w:after="100"/>
      </w:pPr>
      <w:r>
        <w:rPr>
          <w:rFonts w:ascii="Arial" w:cs="Arial" w:eastAsia="Arial" w:hAnsi="Arial"/>
          <w:color w:val="111827"/>
          <w:sz w:val="22"/>
          <w:szCs w:val="22"/>
        </w:rPr>
        <w:t xml:space="preserve">app.js is the central coordinator. Its responsibilities:</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On Connect button click: generate userId and sessionId from Date.now(), open WebSocket to the server, set ws.binaryType = 'arraybuffer' (required for audio), start audio recorder and video capture on open.</w:t>
      </w:r>
    </w:p>
    <w:p>
      <w:pPr>
        <w:pStyle w:val="ListParagraph"/>
        <w:numPr>
          <w:ilvl w:val="0"/>
          <w:numId w:val="2"/>
        </w:numPr>
        <w:spacing w:before="40" w:after="40"/>
      </w:pPr>
      <w:r>
        <w:rPr>
          <w:rFonts w:ascii="Arial" w:cs="Arial" w:eastAsia="Arial" w:hAnsi="Arial"/>
          <w:color w:val="111827"/>
          <w:sz w:val="22"/>
          <w:szCs w:val="22"/>
        </w:rPr>
        <w:t xml:space="preserve">On WebSocket message: parse JSON, identify the event type, dispatch to the correct handler. The dispatching logic checks: is there an inline_data audio part (send to audio player), is there a function_call part (dispatch to display layer), is there a text part (add to transcript), is there an input transcription (add to transcript as 'Surgeon' label), is there a turn_complete signal (reset mic indicator).</w:t>
      </w:r>
    </w:p>
    <w:p>
      <w:pPr>
        <w:pStyle w:val="ListParagraph"/>
        <w:numPr>
          <w:ilvl w:val="0"/>
          <w:numId w:val="2"/>
        </w:numPr>
        <w:spacing w:before="40" w:after="40"/>
      </w:pPr>
      <w:r>
        <w:rPr>
          <w:rFonts w:ascii="Arial" w:cs="Arial" w:eastAsia="Arial" w:hAnsi="Arial"/>
          <w:color w:val="111827"/>
          <w:sz w:val="22"/>
          <w:szCs w:val="22"/>
        </w:rPr>
        <w:t xml:space="preserve">The dispatchRenderCommand function maps tool name strings to module function calls: display_patient_data calls ClinicalPanel.show(), navigate_ct calls CTViewer.navigate(), rotate_model calls Anatomy3D.rotate(), and so on for all nine tools.</w:t>
      </w:r>
    </w:p>
    <w:p>
      <w:pPr>
        <w:pStyle w:val="ListParagraph"/>
        <w:numPr>
          <w:ilvl w:val="0"/>
          <w:numId w:val="2"/>
        </w:numPr>
        <w:spacing w:before="40" w:after="40"/>
      </w:pPr>
      <w:r>
        <w:rPr>
          <w:rFonts w:ascii="Arial" w:cs="Arial" w:eastAsia="Arial" w:hAnsi="Arial"/>
          <w:color w:val="111827"/>
          <w:sz w:val="22"/>
          <w:szCs w:val="22"/>
        </w:rPr>
        <w:t xml:space="preserve">handleMicChunk receives Int16Array PCM chunks from the audio recorder and sends them as ws.send(int16Array.buffer) — sending the raw ArrayBuffer, not a JSON wrapper.</w:t>
      </w:r>
    </w:p>
    <w:p>
      <w:pPr>
        <w:pStyle w:val="ListParagraph"/>
        <w:numPr>
          <w:ilvl w:val="0"/>
          <w:numId w:val="2"/>
        </w:numPr>
        <w:spacing w:before="40" w:after="40"/>
      </w:pPr>
      <w:r>
        <w:rPr>
          <w:rFonts w:ascii="Arial" w:cs="Arial" w:eastAsia="Arial" w:hAnsi="Arial"/>
          <w:color w:val="111827"/>
          <w:sz w:val="22"/>
          <w:szCs w:val="22"/>
        </w:rPr>
        <w:t xml:space="preserve">Video capture uses setInterval at 1000ms (1 fps) to grab a frame from the video element onto a small offscreen canvas (320x240), convert to base64 JPEG at 0.6 quality, and send as JSON with type='image_frame'. This gives Gemini visual context of the surgical field for answering visual questions.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3.3 — Audio Files</w:t>
      </w:r>
    </w:p>
    <w:p>
      <w:pPr>
        <w:spacing w:before="40" w:after="100"/>
      </w:pPr>
      <w:r>
        <w:rPr>
          <w:rFonts w:ascii="Arial" w:cs="Arial" w:eastAsia="Arial" w:hAnsi="Arial"/>
          <w:color w:val="111827"/>
          <w:sz w:val="22"/>
          <w:szCs w:val="22"/>
        </w:rPr>
        <w:t xml:space="preserve">Copy the four audio pipeline files directly from Google's official bidi-demo repository at google/adk-samples/python/agents/bidi-demo/app/static/js/. Do not write these from scratch.</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audio-recorder.js: Creates an AudioContext at exactly 16000 Hz sample rate, loads pcm-recorder-processor.js as an AudioWorklet module, connects the microphone stream to the worklet, receives Float32Array samples via port.onmessage, converts Float32 to Int16 by multiplying by 32767, and delivers Int16Array chunks to the callback.</w:t>
      </w:r>
    </w:p>
    <w:p>
      <w:pPr>
        <w:pStyle w:val="ListParagraph"/>
        <w:numPr>
          <w:ilvl w:val="0"/>
          <w:numId w:val="2"/>
        </w:numPr>
        <w:spacing w:before="40" w:after="40"/>
      </w:pPr>
      <w:r>
        <w:rPr>
          <w:rFonts w:ascii="Arial" w:cs="Arial" w:eastAsia="Arial" w:hAnsi="Arial"/>
          <w:color w:val="111827"/>
          <w:sz w:val="22"/>
          <w:szCs w:val="22"/>
        </w:rPr>
        <w:t xml:space="preserve">audio-player.js: Creates an AudioContext at exactly 24000 Hz sample rate, loads pcm-player-processor.js as an AudioWorklet module, connects the worklet to the audio destination. Receives base64 PCM data from the server, decodes it, and sends to the worklet via port.postMessage.</w:t>
      </w:r>
    </w:p>
    <w:p>
      <w:pPr>
        <w:pStyle w:val="ListParagraph"/>
        <w:numPr>
          <w:ilvl w:val="0"/>
          <w:numId w:val="2"/>
        </w:numPr>
        <w:spacing w:before="40" w:after="40"/>
      </w:pPr>
      <w:r>
        <w:rPr>
          <w:rFonts w:ascii="Arial" w:cs="Arial" w:eastAsia="Arial" w:hAnsi="Arial"/>
          <w:color w:val="111827"/>
          <w:sz w:val="22"/>
          <w:szCs w:val="22"/>
        </w:rPr>
        <w:t xml:space="preserve">pcm-recorder-processor.js: AudioWorkletProcessor that runs in the audio thread, captures input samples, and posts Float32Array to the main thread.</w:t>
      </w:r>
    </w:p>
    <w:p>
      <w:pPr>
        <w:pStyle w:val="ListParagraph"/>
        <w:numPr>
          <w:ilvl w:val="0"/>
          <w:numId w:val="2"/>
        </w:numPr>
        <w:spacing w:before="40" w:after="40"/>
      </w:pPr>
      <w:r>
        <w:rPr>
          <w:rFonts w:ascii="Arial" w:cs="Arial" w:eastAsia="Arial" w:hAnsi="Arial"/>
          <w:color w:val="111827"/>
          <w:sz w:val="22"/>
          <w:szCs w:val="22"/>
        </w:rPr>
        <w:t xml:space="preserve">pcm-player-processor.js: AudioWorkletProcessor with a 180-second ring buffer. Handles Int16 to Float32 conversion on write. Outputs samples in the process() callback. Handles endOfAudio command for buffer reset.</w:t>
      </w:r>
    </w:p>
    <w:p>
      <w:pPr>
        <w:spacing w:before="0" w:after="4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Why Copy Rather Than Rewrite</w:t>
            </w:r>
          </w:p>
          <w:p>
            <w:pPr>
              <w:spacing w:before="0" w:after="0"/>
            </w:pPr>
            <w:r>
              <w:rPr>
                <w:rFonts w:ascii="Arial" w:cs="Arial" w:eastAsia="Arial" w:hAnsi="Arial"/>
                <w:color w:val="111827"/>
                <w:sz w:val="20"/>
                <w:szCs w:val="20"/>
              </w:rPr>
              <w:t xml:space="preserve">The AudioWorklet pattern is subtle — wrong sample rates produce chipmunk or slow-motion audio, wrong Float32/Int16 conversion causes distortion, and ring buffer overflow causes silence. These files are battle-tested against the Gemini Live API specifically. Copying them eliminates an entire category of debugging.</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3.4 — ct-viewer.js</w:t>
      </w:r>
    </w:p>
    <w:p>
      <w:pPr>
        <w:spacing w:before="40" w:after="100"/>
      </w:pPr>
      <w:r>
        <w:rPr>
          <w:rFonts w:ascii="Arial" w:cs="Arial" w:eastAsia="Arial" w:hAnsi="Arial"/>
          <w:color w:val="111827"/>
          <w:sz w:val="22"/>
          <w:szCs w:val="22"/>
        </w:rPr>
        <w:t xml:space="preserve">Exposes three functions that app.js calls: navigate(direction, count), jumpToLandmark(landmark), and hide(). Maintains current slice state internally. For navigate(), computes the new slice number (clamped to valid range), constructs the GCS URL for that PNG, loads it as an Image, and draws it onto the CT canvas with globalAlpha=0.85 for semi-transparency. Draws a slice number label in the corner using canvas text. jumpToLandmark() maps landmark names to slice numbers using the same CT_LANDMARKS dict used by the backend tools, then calls the same load-and-draw logic. hide() sets the canvas display to none.</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3.5 — anatomy-3d.js</w:t>
      </w:r>
    </w:p>
    <w:p>
      <w:pPr>
        <w:spacing w:before="40" w:after="100"/>
      </w:pPr>
      <w:r>
        <w:rPr>
          <w:rFonts w:ascii="Arial" w:cs="Arial" w:eastAsia="Arial" w:hAnsi="Arial"/>
          <w:color w:val="111827"/>
          <w:sz w:val="22"/>
          <w:szCs w:val="22"/>
        </w:rPr>
        <w:t xml:space="preserve">Initializes a Three.js scene on the ar-canvas element with a transparent background, perspective camera at position (0,0,3), ambient light at 80% intensity, and a directional light. Loads lung_model.glb from GCS using GLTFLoader. On load, traverses all mesh children and maps their lowercased names to a this.structures dictionary — these are the structure names that toggle_structure will use. The canvas starts display:none and becomes visible on the first rotate or toggle call.</w:t>
      </w:r>
    </w:p>
    <w:p>
      <w:pPr>
        <w:spacing w:before="0" w:after="40"/>
      </w:pPr>
      <w:r>
        <w:t xml:space="preserve"/>
      </w:r>
    </w:p>
    <w:p>
      <w:pPr>
        <w:spacing w:before="40" w:after="100"/>
      </w:pPr>
      <w:r>
        <w:rPr>
          <w:rFonts w:ascii="Arial" w:cs="Arial" w:eastAsia="Arial" w:hAnsi="Arial"/>
          <w:color w:val="111827"/>
          <w:sz w:val="22"/>
          <w:szCs w:val="22"/>
        </w:rPr>
        <w:t xml:space="preserve">rotate(axis, degrees) converts degrees to radians and applies the rotation to the model's rotation property on the specified axis. toggle_structure(structureName, visible) looks up the mesh in this.structures and sets its visible property. reset() sets rotation to (0,0,0) and makes all structures visible. A standard requestAnimationFrame render loop runs continuously.</w:t>
      </w:r>
    </w:p>
    <w:p>
      <w:pPr>
        <w:spacing w:before="0" w:after="4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Three.js Model Mesh Names</w:t>
            </w:r>
          </w:p>
          <w:p>
            <w:pPr>
              <w:spacing w:before="0" w:after="0"/>
            </w:pPr>
            <w:r>
              <w:rPr>
                <w:rFonts w:ascii="Arial" w:cs="Arial" w:eastAsia="Arial" w:hAnsi="Arial"/>
                <w:color w:val="111827"/>
                <w:sz w:val="20"/>
                <w:szCs w:val="20"/>
              </w:rPr>
              <w:t xml:space="preserve">The names of meshes inside the GLB file vary by source. After loading, always call model.traverse() and console.log every child.name that is a Mesh. Update the toggle_structure docstring in tools.py to use the exact mesh names from your specific model file. Mismatched names cause silent failures where toggle calls appear to succeed but nothing changes visually.</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3.6 — clinical-panel.js</w:t>
      </w:r>
    </w:p>
    <w:p>
      <w:pPr>
        <w:spacing w:before="40" w:after="100"/>
      </w:pPr>
      <w:r>
        <w:rPr>
          <w:rFonts w:ascii="Arial" w:cs="Arial" w:eastAsia="Arial" w:hAnsi="Arial"/>
          <w:color w:val="111827"/>
          <w:sz w:val="22"/>
          <w:szCs w:val="22"/>
        </w:rPr>
        <w:t xml:space="preserve">Manages a div overlay positioned in the lower-right corner of the surgical view. show(field, value) creates a card element with the field name and value, appends it to the panel, and stores it by field name for later removal. hide() removes all cards. Cards use a dark semi-transparent background with high-contrast white text for legibility over the surgical video. Include a small timestamp showing when the value was last recorded.</w:t>
      </w:r>
    </w:p>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4  </w:t>
            </w:r>
            <w:r>
              <w:rPr>
                <w:rFonts w:ascii="Arial" w:cs="Arial" w:eastAsia="Arial" w:hAnsi="Arial"/>
                <w:b/>
                <w:bCs/>
                <w:color w:val="1B3A6B"/>
                <w:sz w:val="28"/>
                <w:szCs w:val="28"/>
              </w:rPr>
              <w:t xml:space="preserve">GCP Deployment — Cloud Run</w:t>
            </w:r>
          </w:p>
          <w:p>
            <w:pPr>
              <w:spacing w:before="0" w:after="0"/>
            </w:pPr>
            <w:r>
              <w:rPr>
                <w:rFonts w:ascii="Arial" w:cs="Arial" w:eastAsia="Arial" w:hAnsi="Arial"/>
                <w:i/>
                <w:iCs/>
                <w:color w:val="475569"/>
                <w:sz w:val="20"/>
                <w:szCs w:val="20"/>
              </w:rPr>
              <w:t xml:space="preserve">Required for hackathon submission. Judges test the live URL.</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Step 4.1 — Dockerfile</w:t>
      </w:r>
    </w:p>
    <w:p>
      <w:pPr>
        <w:spacing w:before="40" w:after="100"/>
      </w:pPr>
      <w:r>
        <w:rPr>
          <w:rFonts w:ascii="Arial" w:cs="Arial" w:eastAsia="Arial" w:hAnsi="Arial"/>
          <w:color w:val="111827"/>
          <w:sz w:val="22"/>
          <w:szCs w:val="22"/>
        </w:rPr>
        <w:t xml:space="preserve">Base image: python:3.11-slim. Copy pyproject.toml and the app/ directory. Install with pip install -e . (editable install reads pyproject.toml). Set WORKDIR to /app/app — this is critical because uvicorn must run from inside the app/ directory so Python can find the orion_agent module. Expose port 8080. CMD runs uvicorn binding to the PORT environment variable (Cloud Run sets this automatically, defaulting to 8080).</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4.2 — pyproject.toml</w:t>
      </w:r>
    </w:p>
    <w:p>
      <w:pPr>
        <w:spacing w:before="40" w:after="100"/>
      </w:pPr>
      <w:r>
        <w:rPr>
          <w:rFonts w:ascii="Arial" w:cs="Arial" w:eastAsia="Arial" w:hAnsi="Arial"/>
          <w:color w:val="111827"/>
          <w:sz w:val="22"/>
          <w:szCs w:val="22"/>
        </w:rPr>
        <w:t xml:space="preserve">Set requires-python to &gt;=3.11. List all five dependencies with minimum version pins. Configure hatch build system with packages=['app'] so the app/ directory is included in the wheel.</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Step 4.3 — Deploy</w:t>
      </w:r>
    </w:p>
    <w:p>
      <w:pPr>
        <w:pStyle w:val="ListParagraph"/>
        <w:numPr>
          <w:ilvl w:val="0"/>
          <w:numId w:val="12"/>
        </w:numPr>
        <w:spacing w:before="60" w:after="60"/>
      </w:pPr>
      <w:r>
        <w:rPr>
          <w:rFonts w:ascii="Arial" w:cs="Arial" w:eastAsia="Arial" w:hAnsi="Arial"/>
          <w:color w:val="111827"/>
          <w:sz w:val="22"/>
          <w:szCs w:val="22"/>
        </w:rPr>
        <w:t xml:space="preserve">Submit the build to Cloud Build: gcloud builds submit --tag gcr.io/YOUR_PROJECT_ID/orion .</w:t>
      </w:r>
    </w:p>
    <w:p>
      <w:pPr>
        <w:pStyle w:val="ListParagraph"/>
        <w:numPr>
          <w:ilvl w:val="0"/>
          <w:numId w:val="12"/>
        </w:numPr>
        <w:spacing w:before="60" w:after="60"/>
      </w:pPr>
      <w:r>
        <w:rPr>
          <w:rFonts w:ascii="Arial" w:cs="Arial" w:eastAsia="Arial" w:hAnsi="Arial"/>
          <w:color w:val="111827"/>
          <w:sz w:val="22"/>
          <w:szCs w:val="22"/>
        </w:rPr>
        <w:t xml:space="preserve">Deploy to Cloud Run specifying: region us-central1, platform managed, allow-unauthenticated (public for demo), all six environment variables from .env as --set-env-vars, memory 2Gi, cpu 2, timeout 3600 (one hour per session), concurrency 10.</w:t>
      </w:r>
    </w:p>
    <w:p>
      <w:pPr>
        <w:pStyle w:val="ListParagraph"/>
        <w:numPr>
          <w:ilvl w:val="0"/>
          <w:numId w:val="12"/>
        </w:numPr>
        <w:spacing w:before="60" w:after="60"/>
      </w:pPr>
      <w:r>
        <w:rPr>
          <w:rFonts w:ascii="Arial" w:cs="Arial" w:eastAsia="Arial" w:hAnsi="Arial"/>
          <w:color w:val="111827"/>
          <w:sz w:val="22"/>
          <w:szCs w:val="22"/>
        </w:rPr>
        <w:t xml:space="preserve">Note the service URL from the deployment output.</w:t>
      </w:r>
    </w:p>
    <w:p>
      <w:pPr>
        <w:pStyle w:val="ListParagraph"/>
        <w:numPr>
          <w:ilvl w:val="0"/>
          <w:numId w:val="12"/>
        </w:numPr>
        <w:spacing w:before="60" w:after="60"/>
      </w:pPr>
      <w:r>
        <w:rPr>
          <w:rFonts w:ascii="Arial" w:cs="Arial" w:eastAsia="Arial" w:hAnsi="Arial"/>
          <w:color w:val="111827"/>
          <w:sz w:val="22"/>
          <w:szCs w:val="22"/>
        </w:rPr>
        <w:t xml:space="preserve">Update app.js to use wss:// (secure WebSocket) when running on the Cloud Run domain instead of ws:// on localhost. Use window.location.hostname to detect which environment is active.</w:t>
      </w:r>
    </w:p>
    <w:p>
      <w:pPr>
        <w:spacing w:before="0" w:after="4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Cloud Run Timeout</w:t>
            </w:r>
          </w:p>
          <w:p>
            <w:pPr>
              <w:spacing w:before="0" w:after="0"/>
            </w:pPr>
            <w:r>
              <w:rPr>
                <w:rFonts w:ascii="Arial" w:cs="Arial" w:eastAsia="Arial" w:hAnsi="Arial"/>
                <w:color w:val="111827"/>
                <w:sz w:val="20"/>
                <w:szCs w:val="20"/>
              </w:rPr>
              <w:t xml:space="preserve">Cloud Run's default request timeout is 300 seconds (5 minutes). A surgical session can run for hours. Always set --timeout 3600 (maximum). Without this, the WebSocket will disconnect after 5 minutes mid-procedure.</w:t>
            </w:r>
          </w:p>
        </w:tc>
      </w:tr>
    </w:tbl>
    <w:p>
      <w:pPr>
        <w:spacing w:before="0" w:after="200"/>
      </w:pPr>
      <w:r>
        <w:t xml:space="preserve"/>
      </w:r>
    </w:p>
    <w:p>
      <w:r>
        <w:br w:type="page"/>
      </w:r>
    </w:p>
    <w:tbl>
      <w:tblPr>
        <w:tblW w:type="dxa" w:w="9360"/>
        <w:tblBorders>
          <w:top w:val="single" w:color="CBD5E1" w:sz="1"/>
          <w:left w:val="thick" w:color="0F7B6C" w:sz="20"/>
          <w:bottom w:val="single" w:color="CBD5E1" w:sz="1"/>
          <w:right w:val="single" w:color="CBD5E1" w:sz="1"/>
          <w:insideH w:val="single" w:color="auto" w:sz="4"/>
          <w:insideV w:val="single" w:color="auto" w:sz="4"/>
        </w:tblBorders>
      </w:tblPr>
      <w:tblGrid>
        <w:gridCol w:w="9360"/>
      </w:tblGrid>
      <w:tr>
        <w:tc>
          <w:tcPr>
            <w:tcW w:type="dxa" w:w="9360"/>
            <w:shd w:fill="E8F4F2" w:val="clear"/>
            <w:tcMar>
              <w:top w:type="dxa" w:w="140"/>
              <w:left w:type="dxa" w:w="200"/>
              <w:bottom w:type="dxa" w:w="140"/>
              <w:right w:type="dxa" w:w="200"/>
            </w:tcMar>
          </w:tcPr>
          <w:p>
            <w:pPr>
              <w:spacing w:before="0" w:after="20"/>
            </w:pPr>
            <w:r>
              <w:rPr>
                <w:rFonts w:ascii="Arial" w:cs="Arial" w:eastAsia="Arial" w:hAnsi="Arial"/>
                <w:b/>
                <w:bCs/>
                <w:color w:val="0F7B6C"/>
                <w:sz w:val="20"/>
                <w:szCs w:val="20"/>
              </w:rPr>
              <w:t xml:space="preserve">Phase 5  </w:t>
            </w:r>
            <w:r>
              <w:rPr>
                <w:rFonts w:ascii="Arial" w:cs="Arial" w:eastAsia="Arial" w:hAnsi="Arial"/>
                <w:b/>
                <w:bCs/>
                <w:color w:val="1B3A6B"/>
                <w:sz w:val="28"/>
                <w:szCs w:val="28"/>
              </w:rPr>
              <w:t xml:space="preserve">Demo Video — 4-Minute Script</w:t>
            </w:r>
          </w:p>
          <w:p>
            <w:pPr>
              <w:spacing w:before="0" w:after="0"/>
            </w:pPr>
            <w:r>
              <w:rPr>
                <w:rFonts w:ascii="Arial" w:cs="Arial" w:eastAsia="Arial" w:hAnsi="Arial"/>
                <w:i/>
                <w:iCs/>
                <w:color w:val="475569"/>
                <w:sz w:val="20"/>
                <w:szCs w:val="20"/>
              </w:rPr>
              <w:t xml:space="preserve">30% of judging. Must show the system actually working, not slides.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The Problem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0:00–0:30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 on da Vinci console footage. Voice over explains the hands-locked constraint and what data access currently requires. End on 'ORION changes that' and cut to the interface loading.</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Live Demo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0:30–2:00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Execute five commands in order, letting each complete: (1) hemoglobin — lab card appears. (2) CT at the carina — CT overlay navigates to correct slice. (3) What is that opacity — Gemini answers from the surgical video it sees. (4) 3D model from behind — model rotates 180 degrees. (5) Hide everything — all overlays dismiss cleanly. The routing panel must be visible throughout.</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Architecture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2:00–2:45</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architecture diagram. Narrate the three-layer flow: browser audio to ADK server, ADK to Vertex AI, orchestrator routing to three sub-agents, events back to browser. Point to the routing panel showing agent names and tool calls.</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GCP Proof</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2:45–3:30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Screen record: Cloud Run service console, Cloud Logging showing live WebSocket connections, Vertex AI usage dashboard, GCS bucket with CT assets.</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Vision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3:30–4:00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Frame the pattern as universal: aircraft maintenance, emergency medicine, industrial inspection. Close on the architectural insight, not just the surgical demo.</w:t>
            </w:r>
          </w:p>
        </w:tc>
      </w:tr>
    </w:tbl>
    <w:p>
      <w:pPr>
        <w:spacing w:before="0" w:after="60"/>
      </w:pPr>
      <w:r>
        <w:t xml:space="preserve"/>
      </w:r>
    </w:p>
    <w:tbl>
      <w:tblPr>
        <w:tblW w:type="dxa" w:w="9360"/>
        <w:tblBorders>
          <w:top w:val="single" w:color="92400E" w:sz="3"/>
          <w:left w:val="thick" w:color="92400E" w:sz="14"/>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200"/>
              <w:bottom w:type="dxa" w:w="120"/>
              <w:right w:type="dxa" w:w="160"/>
            </w:tcMar>
          </w:tcPr>
          <w:p>
            <w:pPr>
              <w:spacing w:before="0" w:after="40"/>
            </w:pPr>
            <w:r>
              <w:rPr>
                <w:rFonts w:ascii="Arial" w:cs="Arial" w:eastAsia="Arial" w:hAnsi="Arial"/>
                <w:b/>
                <w:bCs/>
                <w:color w:val="92400E"/>
                <w:sz w:val="20"/>
                <w:szCs w:val="20"/>
              </w:rPr>
              <w:t xml:space="preserve">Video Constraints</w:t>
            </w:r>
          </w:p>
          <w:p>
            <w:pPr>
              <w:spacing w:before="0" w:after="0"/>
            </w:pPr>
            <w:r>
              <w:rPr>
                <w:rFonts w:ascii="Arial" w:cs="Arial" w:eastAsia="Arial" w:hAnsi="Arial"/>
                <w:color w:val="111827"/>
                <w:sz w:val="20"/>
                <w:szCs w:val="20"/>
              </w:rPr>
              <w:t xml:space="preserve">Maximum 4 minutes — the hackathon disqualifies longer submissions. Record at 1920x1080. Record each command at least three times and cut the best take per command. Add captions showing what was said. The routing panel must be legible in the recording — make the font large enough to read at 1080p.</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10.  Critical Rules and Common Failures</w:t>
      </w:r>
    </w:p>
    <w:p>
      <w:pPr>
        <w:spacing w:before="40" w:after="100"/>
      </w:pPr>
      <w:r>
        <w:rPr>
          <w:rFonts w:ascii="Arial" w:cs="Arial" w:eastAsia="Arial" w:hAnsi="Arial"/>
          <w:color w:val="111827"/>
          <w:sz w:val="22"/>
          <w:szCs w:val="22"/>
        </w:rPr>
        <w:t xml:space="preserve">These are the highest-frequency failure modes. Treat each as a rule, not a suggestion.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Why It Matters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Always run uvicorn from inside app/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cannot find the orion_agent module if you run from the project root. The error is ModuleNotFoundError: No module named 'orion_agent'. This applies both locally and in the Dockerfile.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DEMO_AGENT_MODEL must be the current Live API model string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model ID changes with each preview release. An outdated string causes a 404 error at connection time. Always verify at the Vertex AI documentation.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Always call live_request_queue.close() in the finally block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Failing to close creates zombie Live API sessions that remain open on Vertex AI and count against the concurrent session quota. In a demo, this can exhaust your quota mid-presentation.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Agent descriptions must be specific and non-overlapping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orchestrator's LLM reads agent descriptions to decide routing. Vague or overlapping descriptions cause wrong routing. If a command routes to the wrong agent, improve that agent's description first.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Tool docstrings are instructions to Gemini, not documentation for humans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Write them as explicit natural-language-to-parameter mappings. If the tool is not being called when it should be, the docstring is almost always the cause.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Sub-agent transcription is automatic and cannot be disabled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sub_agents is set, ADK enables audio transcription regardless of RunConfig. This is required for agent transfer. Do not attempt to configure it off.</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Audio sample rates are exact: 16kHz in, 24kHz 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Wrong sample rates cause audio artifacts: too fast (chipmunk) or too slow (slowed down). The AudioContext must be initialized at exactly the right rate for each direction.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Three.js mesh names must match tools.py structure names exactly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toggle_structure looks up the mesh by name in the structures dict. If the names don't match, the call silently does nothing. Log all mesh names after loading the model.</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wss:// (not ws://) on Cloud 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 Run requires secure WebSocket. The connection will be refused if you use ws:// on the Cloud Run domain. Detect the environment and switch protocols accordingly.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Test with the ADK web UI before writing the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ADK web UI's events panel shows agent routing and tool calls in detail. This detail is not visible once you move to the FastAPI server. Find and fix all routing errors in Phase 1.</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11.  Build Timeline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Week 1
Feb 28 – Mar 7</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0 + Phase 1. Verify bidi-demo. Build tools.py and agent.py. Test all routing in ADK web UI. Gather and convert CT dataset. Source and verify 3D model. Upload assets to GCS.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seven test commands route correctly in ADK web UI. Assets accessible from GCS URLs in browser.</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Week 2
Mar 8 – Mar 12</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 + Phase 3. Build main.py server. Build all frontend modules. Wire audio pipeline using bidi-demo files. Connect all five demo commands end-to-end locally.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Voice commands produce correct visual updates and audio responses locally at under 1.5s latency.</w:t>
            </w:r>
          </w:p>
        </w:tc>
      </w:tr>
      <w:tr>
        <w:tc>
          <w:tcPr>
            <w:tcW w:type="dxa" w:w="24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11827"/>
                <w:sz w:val="20"/>
                <w:szCs w:val="20"/>
              </w:rPr>
              <w:t xml:space="preserve">Week 3
Mar 13 – Mar 16</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 + Phase 5. Deploy to Cloud Run. Fix wss:// URL. Record demo video. Write architecture diagram. Prepare submission materials.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 Run URL live. Demo video under 4 minutes. Submitted by March 15 for one-day buffer.</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12.  Submission Checklist</w:t>
      </w:r>
    </w:p>
    <w:p>
      <w:pPr>
        <w:spacing w:before="0" w:after="40"/>
      </w:pPr>
      <w:r>
        <w:t xml:space="preserve"/>
      </w:r>
    </w:p>
    <w:p>
      <w:pPr>
        <w:pStyle w:val="Heading2"/>
        <w:spacing w:before="300" w:after="100"/>
      </w:pPr>
      <w:r>
        <w:rPr>
          <w:rFonts w:ascii="Arial" w:cs="Arial" w:eastAsia="Arial" w:hAnsi="Arial"/>
          <w:b/>
          <w:bCs/>
          <w:color w:val="2E5FA3"/>
          <w:sz w:val="28"/>
          <w:szCs w:val="28"/>
        </w:rPr>
        <w:t xml:space="preserve">Mandatory Technical Requirements</w:t>
      </w:r>
    </w:p>
    <w:p>
      <w:pPr>
        <w:pStyle w:val="ListParagraph"/>
        <w:numPr>
          <w:ilvl w:val="0"/>
          <w:numId w:val="2"/>
        </w:numPr>
        <w:spacing w:before="40" w:after="40"/>
      </w:pPr>
      <w:r>
        <w:rPr>
          <w:rFonts w:ascii="Arial" w:cs="Arial" w:eastAsia="Arial" w:hAnsi="Arial"/>
          <w:color w:val="111827"/>
          <w:sz w:val="22"/>
          <w:szCs w:val="22"/>
        </w:rPr>
        <w:t xml:space="preserve">Gemini Live API integrated — verified by runner.run_live() connecting to Vertex AI</w:t>
      </w:r>
    </w:p>
    <w:p>
      <w:pPr>
        <w:pStyle w:val="ListParagraph"/>
        <w:numPr>
          <w:ilvl w:val="0"/>
          <w:numId w:val="2"/>
        </w:numPr>
        <w:spacing w:before="40" w:after="40"/>
      </w:pPr>
      <w:r>
        <w:rPr>
          <w:rFonts w:ascii="Arial" w:cs="Arial" w:eastAsia="Arial" w:hAnsi="Arial"/>
          <w:color w:val="111827"/>
          <w:sz w:val="22"/>
          <w:szCs w:val="22"/>
        </w:rPr>
        <w:t xml:space="preserve">Hosted on Google Cloud — Cloud Run service URL reachable by judges</w:t>
      </w:r>
    </w:p>
    <w:p>
      <w:pPr>
        <w:pStyle w:val="ListParagraph"/>
        <w:numPr>
          <w:ilvl w:val="0"/>
          <w:numId w:val="2"/>
        </w:numPr>
        <w:spacing w:before="40" w:after="40"/>
      </w:pPr>
      <w:r>
        <w:rPr>
          <w:rFonts w:ascii="Arial" w:cs="Arial" w:eastAsia="Arial" w:hAnsi="Arial"/>
          <w:color w:val="111827"/>
          <w:sz w:val="22"/>
          <w:szCs w:val="22"/>
        </w:rPr>
        <w:t xml:space="preserve">Multimodal inputs — audio (mic) and video (surgical feed frames) both streaming</w:t>
      </w:r>
    </w:p>
    <w:p>
      <w:pPr>
        <w:pStyle w:val="ListParagraph"/>
        <w:numPr>
          <w:ilvl w:val="0"/>
          <w:numId w:val="2"/>
        </w:numPr>
        <w:spacing w:before="40" w:after="40"/>
      </w:pPr>
      <w:r>
        <w:rPr>
          <w:rFonts w:ascii="Arial" w:cs="Arial" w:eastAsia="Arial" w:hAnsi="Arial"/>
          <w:color w:val="111827"/>
          <w:sz w:val="22"/>
          <w:szCs w:val="22"/>
        </w:rPr>
        <w:t xml:space="preserve">Multimodal outputs — spoken audio responses and real-time visual display updates</w:t>
      </w:r>
    </w:p>
    <w:p>
      <w:pPr>
        <w:pStyle w:val="ListParagraph"/>
        <w:numPr>
          <w:ilvl w:val="0"/>
          <w:numId w:val="2"/>
        </w:numPr>
        <w:spacing w:before="40" w:after="40"/>
      </w:pPr>
      <w:r>
        <w:rPr>
          <w:rFonts w:ascii="Arial" w:cs="Arial" w:eastAsia="Arial" w:hAnsi="Arial"/>
          <w:color w:val="111827"/>
          <w:sz w:val="22"/>
          <w:szCs w:val="22"/>
        </w:rPr>
        <w:t xml:space="preserve">Real-time interruptible interaction — barge-in works because native audio model supports it</w:t>
      </w:r>
    </w:p>
    <w:p>
      <w:pPr>
        <w:spacing w:before="0" w:after="60"/>
      </w:pPr>
      <w:r>
        <w:t xml:space="preserve"/>
      </w:r>
    </w:p>
    <w:p>
      <w:pPr>
        <w:pStyle w:val="Heading2"/>
        <w:spacing w:before="300" w:after="100"/>
      </w:pPr>
      <w:r>
        <w:rPr>
          <w:rFonts w:ascii="Arial" w:cs="Arial" w:eastAsia="Arial" w:hAnsi="Arial"/>
          <w:b/>
          <w:bCs/>
          <w:color w:val="2E5FA3"/>
          <w:sz w:val="28"/>
          <w:szCs w:val="28"/>
        </w:rPr>
        <w:t xml:space="preserve">Deliverables</w:t>
      </w:r>
    </w:p>
    <w:p>
      <w:pPr>
        <w:pStyle w:val="ListParagraph"/>
        <w:numPr>
          <w:ilvl w:val="0"/>
          <w:numId w:val="2"/>
        </w:numPr>
        <w:spacing w:before="40" w:after="40"/>
      </w:pPr>
      <w:r>
        <w:rPr>
          <w:rFonts w:ascii="Arial" w:cs="Arial" w:eastAsia="Arial" w:hAnsi="Arial"/>
          <w:color w:val="111827"/>
          <w:sz w:val="22"/>
          <w:szCs w:val="22"/>
        </w:rPr>
        <w:t xml:space="preserve">GitHub repository URL — public, contains all source code</w:t>
      </w:r>
    </w:p>
    <w:p>
      <w:pPr>
        <w:pStyle w:val="ListParagraph"/>
        <w:numPr>
          <w:ilvl w:val="0"/>
          <w:numId w:val="2"/>
        </w:numPr>
        <w:spacing w:before="40" w:after="40"/>
      </w:pPr>
      <w:r>
        <w:rPr>
          <w:rFonts w:ascii="Arial" w:cs="Arial" w:eastAsia="Arial" w:hAnsi="Arial"/>
          <w:color w:val="111827"/>
          <w:sz w:val="22"/>
          <w:szCs w:val="22"/>
        </w:rPr>
        <w:t xml:space="preserve">Demo video — under 4 minutes, hosted on YouTube or submitted directly</w:t>
      </w:r>
    </w:p>
    <w:p>
      <w:pPr>
        <w:pStyle w:val="ListParagraph"/>
        <w:numPr>
          <w:ilvl w:val="0"/>
          <w:numId w:val="2"/>
        </w:numPr>
        <w:spacing w:before="40" w:after="40"/>
      </w:pPr>
      <w:r>
        <w:rPr>
          <w:rFonts w:ascii="Arial" w:cs="Arial" w:eastAsia="Arial" w:hAnsi="Arial"/>
          <w:color w:val="111827"/>
          <w:sz w:val="22"/>
          <w:szCs w:val="22"/>
        </w:rPr>
        <w:t xml:space="preserve">Architecture diagram — shows all four components: browser, Cloud Run, Vertex AI, GCS</w:t>
      </w:r>
    </w:p>
    <w:p>
      <w:pPr>
        <w:pStyle w:val="ListParagraph"/>
        <w:numPr>
          <w:ilvl w:val="0"/>
          <w:numId w:val="2"/>
        </w:numPr>
        <w:spacing w:before="40" w:after="40"/>
      </w:pPr>
      <w:r>
        <w:rPr>
          <w:rFonts w:ascii="Arial" w:cs="Arial" w:eastAsia="Arial" w:hAnsi="Arial"/>
          <w:color w:val="111827"/>
          <w:sz w:val="22"/>
          <w:szCs w:val="22"/>
        </w:rPr>
        <w:t xml:space="preserve">Live demo URL — the Cloud Run service URL judges will open</w:t>
      </w:r>
    </w:p>
    <w:p>
      <w:pPr>
        <w:pStyle w:val="ListParagraph"/>
        <w:numPr>
          <w:ilvl w:val="0"/>
          <w:numId w:val="2"/>
        </w:numPr>
        <w:spacing w:before="40" w:after="40"/>
      </w:pPr>
      <w:r>
        <w:rPr>
          <w:rFonts w:ascii="Arial" w:cs="Arial" w:eastAsia="Arial" w:hAnsi="Arial"/>
          <w:color w:val="111827"/>
          <w:sz w:val="22"/>
          <w:szCs w:val="22"/>
        </w:rPr>
        <w:t xml:space="preserve">Written project description — 500 to 1000 words explaining the problem, architecture, and impact</w:t>
      </w:r>
    </w:p>
    <w:p>
      <w:pPr>
        <w:spacing w:before="0" w:after="60"/>
      </w:pPr>
      <w:r>
        <w:t xml:space="preserve"/>
      </w:r>
    </w:p>
    <w:p>
      <w:pPr>
        <w:pStyle w:val="Heading2"/>
        <w:spacing w:before="300" w:after="100"/>
      </w:pPr>
      <w:r>
        <w:rPr>
          <w:rFonts w:ascii="Arial" w:cs="Arial" w:eastAsia="Arial" w:hAnsi="Arial"/>
          <w:b/>
          <w:bCs/>
          <w:color w:val="2E5FA3"/>
          <w:sz w:val="28"/>
          <w:szCs w:val="28"/>
        </w:rPr>
        <w:t xml:space="preserve">Architecture Diagram Must Include</w:t>
      </w:r>
    </w:p>
    <w:p>
      <w:pPr>
        <w:pStyle w:val="ListParagraph"/>
        <w:numPr>
          <w:ilvl w:val="0"/>
          <w:numId w:val="2"/>
        </w:numPr>
        <w:spacing w:before="40" w:after="40"/>
      </w:pPr>
      <w:r>
        <w:rPr>
          <w:rFonts w:ascii="Arial" w:cs="Arial" w:eastAsia="Arial" w:hAnsi="Arial"/>
          <w:color w:val="111827"/>
          <w:sz w:val="22"/>
          <w:szCs w:val="22"/>
        </w:rPr>
        <w:t xml:space="preserve">Browser to Cloud Run over WebSocket</w:t>
      </w:r>
    </w:p>
    <w:p>
      <w:pPr>
        <w:pStyle w:val="ListParagraph"/>
        <w:numPr>
          <w:ilvl w:val="0"/>
          <w:numId w:val="2"/>
        </w:numPr>
        <w:spacing w:before="40" w:after="40"/>
      </w:pPr>
      <w:r>
        <w:rPr>
          <w:rFonts w:ascii="Arial" w:cs="Arial" w:eastAsia="Arial" w:hAnsi="Arial"/>
          <w:color w:val="111827"/>
          <w:sz w:val="22"/>
          <w:szCs w:val="22"/>
        </w:rPr>
        <w:t xml:space="preserve">Cloud Run to Vertex AI Live API (managed by ADK internally)</w:t>
      </w:r>
    </w:p>
    <w:p>
      <w:pPr>
        <w:pStyle w:val="ListParagraph"/>
        <w:numPr>
          <w:ilvl w:val="0"/>
          <w:numId w:val="2"/>
        </w:numPr>
        <w:spacing w:before="40" w:after="40"/>
      </w:pPr>
      <w:r>
        <w:rPr>
          <w:rFonts w:ascii="Arial" w:cs="Arial" w:eastAsia="Arial" w:hAnsi="Arial"/>
          <w:color w:val="111827"/>
          <w:sz w:val="22"/>
          <w:szCs w:val="22"/>
        </w:rPr>
        <w:t xml:space="preserve">ADK Orchestrator routing to IR_Agent, IV_Agent, and AR_Agent</w:t>
      </w:r>
    </w:p>
    <w:p>
      <w:pPr>
        <w:pStyle w:val="ListParagraph"/>
        <w:numPr>
          <w:ilvl w:val="0"/>
          <w:numId w:val="2"/>
        </w:numPr>
        <w:spacing w:before="40" w:after="40"/>
      </w:pPr>
      <w:r>
        <w:rPr>
          <w:rFonts w:ascii="Arial" w:cs="Arial" w:eastAsia="Arial" w:hAnsi="Arial"/>
          <w:color w:val="111827"/>
          <w:sz w:val="22"/>
          <w:szCs w:val="22"/>
        </w:rPr>
        <w:t xml:space="preserve">Each sub-agent connecting to its tools</w:t>
      </w:r>
    </w:p>
    <w:p>
      <w:pPr>
        <w:pStyle w:val="ListParagraph"/>
        <w:numPr>
          <w:ilvl w:val="0"/>
          <w:numId w:val="2"/>
        </w:numPr>
        <w:spacing w:before="40" w:after="40"/>
      </w:pPr>
      <w:r>
        <w:rPr>
          <w:rFonts w:ascii="Arial" w:cs="Arial" w:eastAsia="Arial" w:hAnsi="Arial"/>
          <w:color w:val="111827"/>
          <w:sz w:val="22"/>
          <w:szCs w:val="22"/>
        </w:rPr>
        <w:t xml:space="preserve">Event stream returning to browser and triggering Three.js, canvas, audio player</w:t>
      </w:r>
    </w:p>
    <w:p>
      <w:pPr>
        <w:spacing w:before="0" w:after="200"/>
      </w:pPr>
      <w:r>
        <w:t xml:space="preserve"/>
      </w:r>
    </w:p>
    <w:p>
      <w:pPr>
        <w:pBdr>
          <w:top w:val="single" w:color="2E5FA3" w:sz="4" w:space="4"/>
        </w:pBdr>
        <w:spacing w:before="240" w:after="0"/>
      </w:pPr>
      <w:r>
        <w:rPr>
          <w:rFonts w:ascii="Arial" w:cs="Arial" w:eastAsia="Arial" w:hAnsi="Arial"/>
          <w:i/>
          <w:iCs/>
          <w:color w:val="475569"/>
          <w:sz w:val="18"/>
          <w:szCs w:val="18"/>
        </w:rPr>
        <w:t xml:space="preserve">ORION  ·  LLM Grounding Document  ·  Based on VISA (arXiv:2511.07392), Google ADK bidi-demo, and ADK documentation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F7B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2026-02-28T13:13:16.530Z</dcterms:created>
  <dcterms:modified xsi:type="dcterms:W3CDTF">2026-02-28T13:13:16.531Z</dcterms:modified>
</cp:coreProperties>
</file>

<file path=docProps/custom.xml><?xml version="1.0" encoding="utf-8"?>
<Properties xmlns="http://schemas.openxmlformats.org/officeDocument/2006/custom-properties" xmlns:vt="http://schemas.openxmlformats.org/officeDocument/2006/docPropsVTypes"/>
</file>