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1B3A6B"/>
          <w:sz w:val="80"/>
          <w:szCs w:val="80"/>
        </w:rPr>
        <w:t xml:space="preserve">ORION</w:t>
      </w:r>
    </w:p>
    <w:p>
      <w:pPr>
        <w:spacing w:before="0" w:after="80"/>
      </w:pPr>
      <w:r>
        <w:rPr>
          <w:rFonts w:ascii="Arial" w:cs="Arial" w:eastAsia="Arial" w:hAnsi="Arial"/>
          <w:color w:val="2E5FA3"/>
          <w:sz w:val="36"/>
          <w:szCs w:val="36"/>
        </w:rPr>
        <w:t xml:space="preserve">Operating Room Intelligent Orchestration Node</w:t>
      </w:r>
    </w:p>
    <w:p>
      <w:pPr>
        <w:spacing w:before="0" w:after="400"/>
      </w:pPr>
      <w:r>
        <w:rPr>
          <w:rFonts w:ascii="Arial" w:cs="Arial" w:eastAsia="Arial" w:hAnsi="Arial"/>
          <w:i/>
          <w:iCs/>
          <w:color w:val="475569"/>
          <w:sz w:val="24"/>
          <w:szCs w:val="24"/>
        </w:rPr>
        <w:t xml:space="preserve">Full Implementation Plan  ·  Google Gemini Live Agent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FA3" w:sz="1"/>
              <w:left w:val="single" w:color="2E5FA3" w:sz="1"/>
              <w:bottom w:val="single" w:color="2E5FA3" w:sz="1"/>
              <w:right w:val="single" w:color="2E5FA3" w:sz="1"/>
            </w:tcBorders>
            <w:shd w:fill="1B3A6B" w:val="clear"/>
            <w:tcMar>
              <w:top w:type="dxa" w:w="120"/>
              <w:left w:type="dxa" w:w="160"/>
              <w:bottom w:type="dxa" w:w="120"/>
              <w:right w:type="dxa" w:w="160"/>
            </w:tcMar>
          </w:tcPr>
          <w:p>
            <w:pPr>
              <w:spacing w:before="0" w:after="20"/>
            </w:pPr>
            <w:r>
              <w:rPr>
                <w:rFonts w:ascii="Arial" w:cs="Arial" w:eastAsia="Arial" w:hAnsi="Arial"/>
                <w:b w:val="false"/>
                <w:bCs w:val="false"/>
                <w:color w:val="93C5FD"/>
                <w:sz w:val="18"/>
                <w:szCs w:val="18"/>
              </w:rPr>
              <w:t xml:space="preserve">Deadline</w:t>
            </w:r>
          </w:p>
          <w:p>
            <w:pPr>
              <w:spacing w:before="0" w:after="0"/>
            </w:pPr>
            <w:r>
              <w:rPr>
                <w:rFonts w:ascii="Arial" w:cs="Arial" w:eastAsia="Arial" w:hAnsi="Arial"/>
                <w:b/>
                <w:bCs/>
                <w:color w:val="FFFFFF"/>
                <w:sz w:val="22"/>
                <w:szCs w:val="22"/>
              </w:rPr>
              <w:t xml:space="preserve">March 16, 2026</w:t>
            </w:r>
          </w:p>
        </w:tc>
        <w:tc>
          <w:tcPr>
            <w:tcW w:type="dxa" w:w="2340"/>
            <w:tcBorders>
              <w:top w:val="single" w:color="2E5FA3" w:sz="1"/>
              <w:left w:val="single" w:color="2E5FA3" w:sz="1"/>
              <w:bottom w:val="single" w:color="2E5FA3" w:sz="1"/>
              <w:right w:val="single" w:color="2E5FA3" w:sz="1"/>
            </w:tcBorders>
            <w:shd w:fill="1B3A6B" w:val="clear"/>
            <w:tcMar>
              <w:top w:type="dxa" w:w="120"/>
              <w:left w:type="dxa" w:w="160"/>
              <w:bottom w:type="dxa" w:w="120"/>
              <w:right w:type="dxa" w:w="160"/>
            </w:tcMar>
          </w:tcPr>
          <w:p>
            <w:pPr>
              <w:spacing w:before="0" w:after="20"/>
            </w:pPr>
            <w:r>
              <w:rPr>
                <w:rFonts w:ascii="Arial" w:cs="Arial" w:eastAsia="Arial" w:hAnsi="Arial"/>
                <w:b w:val="false"/>
                <w:bCs w:val="false"/>
                <w:color w:val="93C5FD"/>
                <w:sz w:val="18"/>
                <w:szCs w:val="18"/>
              </w:rPr>
              <w:t xml:space="preserve">Prize Pool</w:t>
            </w:r>
          </w:p>
          <w:p>
            <w:pPr>
              <w:spacing w:before="0" w:after="0"/>
            </w:pPr>
            <w:r>
              <w:rPr>
                <w:rFonts w:ascii="Arial" w:cs="Arial" w:eastAsia="Arial" w:hAnsi="Arial"/>
                <w:b/>
                <w:bCs/>
                <w:color w:val="FFFFFF"/>
                <w:sz w:val="22"/>
                <w:szCs w:val="22"/>
              </w:rPr>
              <w:t xml:space="preserve">$80,000</w:t>
            </w:r>
          </w:p>
        </w:tc>
        <w:tc>
          <w:tcPr>
            <w:tcW w:type="dxa" w:w="2340"/>
            <w:tcBorders>
              <w:top w:val="single" w:color="2E5FA3" w:sz="1"/>
              <w:left w:val="single" w:color="2E5FA3" w:sz="1"/>
              <w:bottom w:val="single" w:color="2E5FA3" w:sz="1"/>
              <w:right w:val="single" w:color="2E5FA3" w:sz="1"/>
            </w:tcBorders>
            <w:shd w:fill="1B3A6B" w:val="clear"/>
            <w:tcMar>
              <w:top w:type="dxa" w:w="120"/>
              <w:left w:type="dxa" w:w="160"/>
              <w:bottom w:type="dxa" w:w="120"/>
              <w:right w:type="dxa" w:w="160"/>
            </w:tcMar>
          </w:tcPr>
          <w:p>
            <w:pPr>
              <w:spacing w:before="0" w:after="20"/>
            </w:pPr>
            <w:r>
              <w:rPr>
                <w:rFonts w:ascii="Arial" w:cs="Arial" w:eastAsia="Arial" w:hAnsi="Arial"/>
                <w:b w:val="false"/>
                <w:bCs w:val="false"/>
                <w:color w:val="93C5FD"/>
                <w:sz w:val="18"/>
                <w:szCs w:val="18"/>
              </w:rPr>
              <w:t xml:space="preserve">Track</w:t>
            </w:r>
          </w:p>
          <w:p>
            <w:pPr>
              <w:spacing w:before="0" w:after="0"/>
            </w:pPr>
            <w:r>
              <w:rPr>
                <w:rFonts w:ascii="Arial" w:cs="Arial" w:eastAsia="Arial" w:hAnsi="Arial"/>
                <w:b/>
                <w:bCs/>
                <w:color w:val="FFFFFF"/>
                <w:sz w:val="22"/>
                <w:szCs w:val="22"/>
              </w:rPr>
              <w:t xml:space="preserve">Live Agents</w:t>
            </w:r>
          </w:p>
        </w:tc>
        <w:tc>
          <w:tcPr>
            <w:tcW w:type="dxa" w:w="2340"/>
            <w:tcBorders>
              <w:top w:val="single" w:color="2E5FA3" w:sz="1"/>
              <w:left w:val="single" w:color="2E5FA3" w:sz="1"/>
              <w:bottom w:val="single" w:color="2E5FA3" w:sz="1"/>
              <w:right w:val="single" w:color="2E5FA3" w:sz="1"/>
            </w:tcBorders>
            <w:shd w:fill="1B3A6B" w:val="clear"/>
            <w:tcMar>
              <w:top w:type="dxa" w:w="120"/>
              <w:left w:type="dxa" w:w="160"/>
              <w:bottom w:type="dxa" w:w="120"/>
              <w:right w:type="dxa" w:w="160"/>
            </w:tcMar>
          </w:tcPr>
          <w:p>
            <w:pPr>
              <w:spacing w:before="0" w:after="20"/>
            </w:pPr>
            <w:r>
              <w:rPr>
                <w:rFonts w:ascii="Arial" w:cs="Arial" w:eastAsia="Arial" w:hAnsi="Arial"/>
                <w:b w:val="false"/>
                <w:bCs w:val="false"/>
                <w:color w:val="93C5FD"/>
                <w:sz w:val="18"/>
                <w:szCs w:val="18"/>
              </w:rPr>
              <w:t xml:space="preserve">Stack</w:t>
            </w:r>
          </w:p>
          <w:p>
            <w:pPr>
              <w:spacing w:before="0" w:after="0"/>
            </w:pPr>
            <w:r>
              <w:rPr>
                <w:rFonts w:ascii="Arial" w:cs="Arial" w:eastAsia="Arial" w:hAnsi="Arial"/>
                <w:b/>
                <w:bCs/>
                <w:color w:val="FFFFFF"/>
                <w:sz w:val="22"/>
                <w:szCs w:val="22"/>
              </w:rPr>
              <w:t xml:space="preserve">Python + ADK + GCP</w:t>
            </w:r>
          </w:p>
        </w:tc>
      </w:tr>
    </w:tbl>
    <w:p>
      <w:pPr>
        <w:spacing w:before="0" w:after="400"/>
      </w:pPr>
      <w:r>
        <w:t xml:space="preserve"/>
      </w:r>
    </w:p>
    <w:p>
      <w:r>
        <w:br w:type="page"/>
      </w:r>
    </w:p>
    <w:p>
      <w:pPr>
        <w:pStyle w:val="Heading1"/>
        <w:pBdr>
          <w:bottom w:val="single" w:color="2E5FA3" w:sz="6" w:space="4"/>
        </w:pBdr>
        <w:spacing w:before="480" w:after="160"/>
      </w:pPr>
      <w:r>
        <w:rPr>
          <w:rFonts w:ascii="Arial" w:cs="Arial" w:eastAsia="Arial" w:hAnsi="Arial"/>
          <w:b/>
          <w:bCs/>
          <w:color w:val="1B3A6B"/>
          <w:sz w:val="36"/>
          <w:szCs w:val="36"/>
        </w:rPr>
        <w:t xml:space="preserve">Project Overview</w:t>
      </w:r>
    </w:p>
    <w:p>
      <w:pPr>
        <w:spacing w:before="60" w:after="100"/>
      </w:pPr>
      <w:r>
        <w:rPr>
          <w:rFonts w:ascii="Arial" w:cs="Arial" w:eastAsia="Arial" w:hAnsi="Arial"/>
          <w:color w:val="111827"/>
          <w:sz w:val="22"/>
          <w:szCs w:val="22"/>
        </w:rPr>
        <w:t xml:space="preserve">ORION is a voice-directed, vision-enabled surgical co-pilot that gives hands-locked robotic surgeons intelligent access to patient data, CT scans, and 3D anatomy — entirely by voice — without ever breaking from the operative field.</w:t>
      </w:r>
    </w:p>
    <w:p>
      <w:pPr>
        <w:spacing w:before="0" w:after="80"/>
      </w:pPr>
      <w:r>
        <w:t xml:space="preserve"/>
      </w:r>
    </w:p>
    <w:p>
      <w:pPr>
        <w:pStyle w:val="Heading2"/>
        <w:spacing w:before="320" w:after="120"/>
      </w:pPr>
      <w:r>
        <w:rPr>
          <w:rFonts w:ascii="Arial" w:cs="Arial" w:eastAsia="Arial" w:hAnsi="Arial"/>
          <w:b/>
          <w:bCs/>
          <w:color w:val="2E5FA3"/>
          <w:sz w:val="28"/>
          <w:szCs w:val="28"/>
        </w:rPr>
        <w:t xml:space="preserve">The Core Problem</w:t>
      </w:r>
    </w:p>
    <w:p>
      <w:pPr>
        <w:spacing w:before="60" w:after="100"/>
      </w:pPr>
      <w:r>
        <w:rPr>
          <w:rFonts w:ascii="Arial" w:cs="Arial" w:eastAsia="Arial" w:hAnsi="Arial"/>
          <w:color w:val="111827"/>
          <w:sz w:val="22"/>
          <w:szCs w:val="22"/>
        </w:rPr>
        <w:t xml:space="preserve">Robotic surgeons using the da Vinci system have both hands locked into the console controlling instruments and both eyes locked into the stereoscopic viewer. Checking critical data mid-surgery — a lab value, a CT slice, a 3D anatomy view — currently requires physically breaking concentration. ORION eliminates this by making voice the only required interface.</w:t>
      </w:r>
    </w:p>
    <w:p>
      <w:pPr>
        <w:spacing w:before="0" w:after="80"/>
      </w:pPr>
      <w:r>
        <w:t xml:space="preserve"/>
      </w:r>
    </w:p>
    <w:p>
      <w:pPr>
        <w:pStyle w:val="Heading2"/>
        <w:spacing w:before="320" w:after="120"/>
      </w:pPr>
      <w:r>
        <w:rPr>
          <w:rFonts w:ascii="Arial" w:cs="Arial" w:eastAsia="Arial" w:hAnsi="Arial"/>
          <w:b/>
          <w:bCs/>
          <w:color w:val="2E5FA3"/>
          <w:sz w:val="28"/>
          <w:szCs w:val="28"/>
        </w:rPr>
        <w:t xml:space="preserve">Technical Foundation</w:t>
      </w:r>
    </w:p>
    <w:p>
      <w:pPr>
        <w:spacing w:before="60" w:after="100"/>
      </w:pPr>
      <w:r>
        <w:rPr>
          <w:rFonts w:ascii="Arial" w:cs="Arial" w:eastAsia="Arial" w:hAnsi="Arial"/>
          <w:color w:val="111827"/>
          <w:sz w:val="22"/>
          <w:szCs w:val="22"/>
        </w:rPr>
        <w:t xml:space="preserve">ORION is directly inspired by the VISA paper (arXiv:2511.07392 — Voice-Interactive Surgical Agent). The architecture implements the same hierarchical orchestrator-specialist pattern proven in that research, but replaces the hand-built pipeline (Silero-VAD + Whisper + custom routing) with Google's ADK and Gemini Live API — dramatically reducing latency and implementation complexity.</w:t>
      </w:r>
    </w:p>
    <w:p>
      <w:pPr>
        <w:spacing w:before="0" w:after="80"/>
      </w:pPr>
      <w:r>
        <w:t xml:space="preserve"/>
      </w:r>
    </w:p>
    <w:p>
      <w:pPr>
        <w:pStyle w:val="Heading2"/>
        <w:spacing w:before="320" w:after="120"/>
      </w:pPr>
      <w:r>
        <w:rPr>
          <w:rFonts w:ascii="Arial" w:cs="Arial" w:eastAsia="Arial" w:hAnsi="Arial"/>
          <w:b/>
          <w:bCs/>
          <w:color w:val="2E5FA3"/>
          <w:sz w:val="28"/>
          <w:szCs w:val="28"/>
        </w:rPr>
        <w:t xml:space="preserve">Why This Architecture Wins the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Judging Criterion</w:t>
            </w:r>
          </w:p>
        </w:tc>
        <w:tc>
          <w:tcPr>
            <w:tcW w:type="dxa" w:w="312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12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ORION's Advantage</w:t>
            </w:r>
          </w:p>
        </w:tc>
      </w:tr>
      <w:tr>
        <w:tc>
          <w:tcPr>
            <w:tcW w:type="dxa" w:w="312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val="false"/>
                <w:bCs w:val="false"/>
                <w:color w:val="111827"/>
                <w:sz w:val="20"/>
                <w:szCs w:val="20"/>
              </w:rPr>
              <w:t xml:space="preserve">Innovation &amp; Multimodal UX</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Gemini sees the surgical field in real-time. No prior system has done this.</w:t>
            </w:r>
          </w:p>
        </w:tc>
      </w:tr>
      <w:tr>
        <w:tc>
          <w:tcPr>
            <w:tcW w:type="dxa" w:w="312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val="false"/>
                <w:bCs w:val="false"/>
                <w:color w:val="111827"/>
                <w:sz w:val="20"/>
                <w:szCs w:val="20"/>
              </w:rPr>
              <w:t xml:space="preserve">Technical Architecture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Three specialist sub-agents, ADK orchestration, all major GCP services used meaningfully.</w:t>
            </w:r>
          </w:p>
        </w:tc>
      </w:tr>
      <w:tr>
        <w:tc>
          <w:tcPr>
            <w:tcW w:type="dxa" w:w="312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val="false"/>
                <w:bCs w:val="false"/>
                <w:color w:val="111827"/>
                <w:sz w:val="20"/>
                <w:szCs w:val="20"/>
              </w:rPr>
              <w:t xml:space="preserve">Demo &amp; Presentation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agent routing panel makes multi-agent decisions visible to judges live.</w:t>
            </w:r>
          </w:p>
        </w:tc>
      </w:tr>
    </w:tbl>
    <w:p>
      <w:pPr>
        <w:spacing w:before="0" w:after="200"/>
      </w:pPr>
      <w:r>
        <w:t xml:space="preserve"/>
      </w:r>
    </w:p>
    <w:p>
      <w:r>
        <w:br w:type="page"/>
      </w:r>
    </w:p>
    <w:p>
      <w:pPr>
        <w:pStyle w:val="Heading1"/>
        <w:pBdr>
          <w:bottom w:val="single" w:color="2E5FA3" w:sz="6" w:space="4"/>
        </w:pBdr>
        <w:spacing w:before="480" w:after="160"/>
      </w:pPr>
      <w:r>
        <w:rPr>
          <w:rFonts w:ascii="Arial" w:cs="Arial" w:eastAsia="Arial" w:hAnsi="Arial"/>
          <w:b/>
          <w:bCs/>
          <w:color w:val="1B3A6B"/>
          <w:sz w:val="36"/>
          <w:szCs w:val="36"/>
        </w:rPr>
        <w:t xml:space="preserve">System Architecture</w:t>
      </w:r>
    </w:p>
    <w:p>
      <w:pPr>
        <w:pStyle w:val="Heading2"/>
        <w:spacing w:before="320" w:after="120"/>
      </w:pPr>
      <w:r>
        <w:rPr>
          <w:rFonts w:ascii="Arial" w:cs="Arial" w:eastAsia="Arial" w:hAnsi="Arial"/>
          <w:b/>
          <w:bCs/>
          <w:color w:val="2E5FA3"/>
          <w:sz w:val="28"/>
          <w:szCs w:val="28"/>
        </w:rPr>
        <w:t xml:space="preserve">Final Folder Structure</w:t>
      </w:r>
    </w:p>
    <w:p>
      <w:pPr>
        <w:spacing w:before="60" w:after="100"/>
      </w:pPr>
      <w:r>
        <w:rPr>
          <w:rFonts w:ascii="Arial" w:cs="Arial" w:eastAsia="Arial" w:hAnsi="Arial"/>
          <w:color w:val="111827"/>
          <w:sz w:val="22"/>
          <w:szCs w:val="22"/>
        </w:rPr>
        <w:t xml:space="preserve">This is the complete project structure you will build. Every file listed below is described in detail in the implementation phases.</w:t>
      </w:r>
    </w:p>
    <w:p>
      <w:pPr>
        <w:spacing w:before="0" w:after="60"/>
      </w:pPr>
      <w:r>
        <w:t xml:space="preserve"/>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orion/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app/</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orion_agent/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 __init__.py          # exports root_agent (required by ADK)</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 agent.py             # ALL agent definitions live here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tools.py                 # custom Python tool functions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main.py                  # FastAPI server + WebSocket endpoint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data.py                  # synthetic patient data + CT slice lookup</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.env                     # GCP project + model config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static/</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index.html           # surgical console UI</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js/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app.js           # WebSocket client + event dispatcher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ct-viewer.js     # CT slice canvas rendering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anatomy-3d.js    # Three.js 3D model controller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clinical-panel.js # clinical data overlay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audio-recorder.js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audio-player.js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pcm-recorder-processor.js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pcm-player-processor.js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assets/                      # demo assets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ct_slices/               # PNG images (001.png → 400.png)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lung_model.glb           # 3D lung .glTF/GLB model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surgical_video.mp4       # looping OR background video</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pyproject.toml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Dockerfile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README.md</w:t>
            </w:r>
          </w:p>
        </w:tc>
      </w:tr>
    </w:tbl>
    <w:p>
      <w:pPr>
        <w:spacing w:before="0" w:after="120"/>
      </w:pPr>
      <w:r>
        <w:t xml:space="preserve"/>
      </w:r>
    </w:p>
    <w:p>
      <w:pPr>
        <w:pStyle w:val="Heading2"/>
        <w:spacing w:before="320" w:after="120"/>
      </w:pPr>
      <w:r>
        <w:rPr>
          <w:rFonts w:ascii="Arial" w:cs="Arial" w:eastAsia="Arial" w:hAnsi="Arial"/>
          <w:b/>
          <w:bCs/>
          <w:color w:val="2E5FA3"/>
          <w:sz w:val="28"/>
          <w:szCs w:val="28"/>
        </w:rPr>
        <w:t xml:space="preserve">Technology Stack</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BD5E1" w:sz="1"/>
              <w:left w:val="single" w:color="CBD5E1" w:sz="1"/>
              <w:bottom w:val="single" w:color="CBD5E1" w:sz="1"/>
              <w:right w:val="single" w:color="CBD5E1" w:sz="1"/>
            </w:tcBorders>
            <w:shd w:fill="2E5FA3" w:val="clear"/>
            <w:tcMar>
              <w:top w:type="dxa" w:w="80"/>
              <w:left w:type="dxa" w:w="120"/>
              <w:bottom w:type="dxa" w:w="80"/>
              <w:right w:type="dxa" w:w="120"/>
            </w:tcMar>
          </w:tcPr>
          <w:p>
            <w:r>
              <w:rPr>
                <w:rFonts w:ascii="Arial" w:cs="Arial" w:eastAsia="Arial" w:hAnsi="Arial"/>
                <w:color w:val="FFFFFF"/>
                <w:sz w:val="20"/>
                <w:szCs w:val="20"/>
              </w:rPr>
              <w:t xml:space="preserve">Technology / Service</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Voice + Vision AI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Gemini Live API via Vertex AI (gemini-2.5-flash-native-audio-preview)</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Agent Framework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Google ADK (google-adk &gt;= 1.20.0) — Python</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Web Server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FastAPI + Uvicorn (ASGI, WebSocket support)</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Session Storage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ADK InMemorySessionService (upgradeable to Firestore)</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Asset Storage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Google Cloud Storage (CT PNG slices, .glb model)</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Deployment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Google Cloud Run (containerized, auto-scaling)</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3D Rendering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Three.js r128 in browser</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Audio Pipeline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 Audio API AudioWorklet (16kHz input / 24kHz output)</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Patient Data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Synthetic FHIR-compliant JSON in Firestore</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Frontend Build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Vanilla JS — no framework, no build step needed</w:t>
            </w:r>
          </w:p>
        </w:tc>
      </w:tr>
    </w:tbl>
    <w:p>
      <w:pPr>
        <w:spacing w:before="0" w:after="200"/>
      </w:pPr>
      <w:r>
        <w:t xml:space="preserve"/>
      </w:r>
    </w:p>
    <w:p>
      <w:pPr>
        <w:pStyle w:val="Heading2"/>
        <w:spacing w:before="320" w:after="120"/>
      </w:pPr>
      <w:r>
        <w:rPr>
          <w:rFonts w:ascii="Arial" w:cs="Arial" w:eastAsia="Arial" w:hAnsi="Arial"/>
          <w:b/>
          <w:bCs/>
          <w:color w:val="2E5FA3"/>
          <w:sz w:val="28"/>
          <w:szCs w:val="28"/>
        </w:rPr>
        <w:t xml:space="preserve">Data Flow — One Command End to End</w:t>
      </w:r>
    </w:p>
    <w:p>
      <w:pPr>
        <w:spacing w:before="60" w:after="100"/>
      </w:pPr>
      <w:r>
        <w:rPr>
          <w:rFonts w:ascii="Arial" w:cs="Arial" w:eastAsia="Arial" w:hAnsi="Arial"/>
          <w:color w:val="111827"/>
          <w:sz w:val="22"/>
          <w:szCs w:val="22"/>
        </w:rPr>
        <w:t xml:space="preserve">Understanding this flow is essential before writing any code. Every piece of the implementation connects back to this sequence.</w:t>
      </w:r>
    </w:p>
    <w:p>
      <w:pPr>
        <w:spacing w:before="0" w:after="80"/>
      </w:pPr>
      <w:r>
        <w:t xml:space="preserve"/>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Surgeon says: "ORION, rotate the model so I can see the back of the lung"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1. Browser mic (AudioWorklet) → 16kHz PCM binary chunks → WebSocket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2. main.py upstream_task() → receives binary → live_request_queue.send_realtime(blob)</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3. ADK LiveRequestQueue → buffers and streams to Vertex AI Live API (WebSocket)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4. Gemini Live API → native audio VAD detects end of speech</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5. Gemini transcribes + applies system prompt → decides: AR_Agent task</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6. ADK AutoFlow → transfers context to AR_Agent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7. AR_Agent reasons: 'back of the lung' = posterior = 180° Y rotation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8. AR_Agent generates function call: rotate_model(axis='y', degrees=180)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9. ADK auto-executes tool → calls your rotate_model() Python function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10. rotate_model() returns: { render_command: { action:'rotate', axis:'y', degrees:180 }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11. ADK feeds result back to Gemini → Gemini generates spoken response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12. Event stream → main.py downstream_task() → sends event JSON to WebSocket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13. Browser app.js receives function_call event → calls anatomy-3d.js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14. Three.js animates 180° Y rotation smoothly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15. Audio event arrives → audio-player.js plays: 'Rotating to posterior view'</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TOTAL LATENCY TARGET: &lt; 1.5 seconds from end of utterance to visual change</w:t>
            </w:r>
          </w:p>
        </w:tc>
      </w:tr>
    </w:tbl>
    <w:p>
      <w:pPr>
        <w:spacing w:before="0" w:after="200"/>
      </w:pPr>
      <w:r>
        <w:t xml:space="preserve"/>
      </w:r>
    </w:p>
    <w:p>
      <w:r>
        <w:br w:type="page"/>
      </w:r>
    </w:p>
    <w:p>
      <w:pPr>
        <w:pStyle w:val="Heading1"/>
        <w:pBdr>
          <w:bottom w:val="single" w:color="2E5FA3" w:sz="6" w:space="4"/>
        </w:pBdr>
        <w:spacing w:before="480" w:after="160"/>
      </w:pPr>
      <w:r>
        <w:rPr>
          <w:rFonts w:ascii="Arial" w:cs="Arial" w:eastAsia="Arial" w:hAnsi="Arial"/>
          <w:b/>
          <w:bCs/>
          <w:color w:val="1B3A6B"/>
          <w:sz w:val="36"/>
          <w:szCs w:val="36"/>
        </w:rPr>
        <w:t xml:space="preserve">Phase 0 — Pre-Build Environment Setup</w:t>
      </w:r>
    </w:p>
    <w:p>
      <w:pPr>
        <w:spacing w:before="60" w:after="100"/>
      </w:pPr>
      <w:r>
        <w:rPr>
          <w:rFonts w:ascii="Arial" w:cs="Arial" w:eastAsia="Arial" w:hAnsi="Arial"/>
          <w:color w:val="111827"/>
          <w:sz w:val="22"/>
          <w:szCs w:val="22"/>
        </w:rPr>
        <w:t xml:space="preserve">Complete every step in this phase before writing a single line of application code. Skipping steps here causes hard-to-debug failures later.</w:t>
      </w:r>
    </w:p>
    <w:p>
      <w:pPr>
        <w:spacing w:before="0" w:after="80"/>
      </w:pPr>
      <w:r>
        <w:t xml:space="preserve"/>
      </w:r>
    </w:p>
    <w:p>
      <w:pPr>
        <w:pStyle w:val="Heading2"/>
        <w:spacing w:before="320" w:after="120"/>
      </w:pPr>
      <w:r>
        <w:rPr>
          <w:rFonts w:ascii="Arial" w:cs="Arial" w:eastAsia="Arial" w:hAnsi="Arial"/>
          <w:b/>
          <w:bCs/>
          <w:color w:val="2E5FA3"/>
          <w:sz w:val="28"/>
          <w:szCs w:val="28"/>
        </w:rPr>
        <w:t xml:space="preserve">Step 0.1 — Python Environment</w:t>
      </w:r>
    </w:p>
    <w:p>
      <w:pPr>
        <w:pStyle w:val="ListParagraph"/>
        <w:numPr>
          <w:ilvl w:val="0"/>
          <w:numId w:val="2"/>
        </w:numPr>
        <w:spacing w:before="60" w:after="60"/>
      </w:pPr>
      <w:r>
        <w:rPr>
          <w:rFonts w:ascii="Arial" w:cs="Arial" w:eastAsia="Arial" w:hAnsi="Arial"/>
          <w:color w:val="111827"/>
          <w:sz w:val="22"/>
          <w:szCs w:val="22"/>
        </w:rPr>
        <w:t xml:space="preserve">Install Python 3.11+ (required by google-adk &gt;= 1.20.0).</w:t>
      </w:r>
    </w:p>
    <w:p>
      <w:pPr>
        <w:pStyle w:val="ListParagraph"/>
        <w:numPr>
          <w:ilvl w:val="0"/>
          <w:numId w:val="2"/>
        </w:numPr>
        <w:spacing w:before="60" w:after="60"/>
      </w:pPr>
      <w:r>
        <w:rPr>
          <w:rFonts w:ascii="Arial" w:cs="Arial" w:eastAsia="Arial" w:hAnsi="Arial"/>
          <w:color w:val="111827"/>
          <w:sz w:val="22"/>
          <w:szCs w:val="22"/>
        </w:rPr>
        <w:t xml:space="preserve">Create and activate a virtual environment:</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python -m venv .venv</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source .venv/bin/activate          # macOS/Linux</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.venv\Scripts\activate.bat        # Windows CMD</w:t>
            </w:r>
          </w:p>
        </w:tc>
      </w:tr>
    </w:tbl>
    <w:p>
      <w:pPr>
        <w:pStyle w:val="ListParagraph"/>
        <w:numPr>
          <w:ilvl w:val="0"/>
          <w:numId w:val="2"/>
        </w:numPr>
        <w:spacing w:before="60" w:after="60"/>
      </w:pPr>
      <w:r>
        <w:rPr>
          <w:rFonts w:ascii="Arial" w:cs="Arial" w:eastAsia="Arial" w:hAnsi="Arial"/>
          <w:color w:val="111827"/>
          <w:sz w:val="22"/>
          <w:szCs w:val="22"/>
        </w:rPr>
        <w:t xml:space="preserve">Install core dependencies:</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pip install google-adk fastapi uvicorn[standard] python-dotenv google-cloud-firestore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pip install google-cloud-storage   # for serving CT assets from GCS</w:t>
            </w:r>
          </w:p>
        </w:tc>
      </w:tr>
    </w:tbl>
    <w:tbl>
      <w:tblPr>
        <w:tblW w:type="dxa" w:w="9360"/>
        <w:tblBorders>
          <w:top w:val="single" w:color="92400E" w:sz="4"/>
          <w:left w:val="single" w:color="92400E" w:sz="12"/>
          <w:bottom w:val="single" w:color="CBD5E1" w:sz="1"/>
          <w:right w:val="single" w:color="CBD5E1" w:sz="1"/>
          <w:insideH w:val="single" w:color="auto" w:sz="4"/>
          <w:insideV w:val="single" w:color="auto" w:sz="4"/>
        </w:tblBorders>
      </w:tblPr>
      <w:tblGrid>
        <w:gridCol w:w="9360"/>
      </w:tblGrid>
      <w:tr>
        <w:tc>
          <w:tcPr>
            <w:tcW w:type="dxa" w:w="9360"/>
            <w:shd w:fill="FEF3C7" w:val="clear"/>
            <w:tcMar>
              <w:top w:type="dxa" w:w="120"/>
              <w:left w:type="dxa" w:w="180"/>
              <w:bottom w:type="dxa" w:w="120"/>
              <w:right w:type="dxa" w:w="180"/>
            </w:tcMar>
          </w:tcPr>
          <w:p>
            <w:pPr>
              <w:spacing w:before="0" w:after="40"/>
            </w:pPr>
            <w:r>
              <w:rPr>
                <w:rFonts w:ascii="Arial" w:cs="Arial" w:eastAsia="Arial" w:hAnsi="Arial"/>
                <w:b/>
                <w:bCs/>
                <w:color w:val="92400E"/>
                <w:sz w:val="20"/>
                <w:szCs w:val="20"/>
              </w:rPr>
              <w:t xml:space="preserve">Version Pin</w:t>
            </w:r>
          </w:p>
          <w:p>
            <w:pPr>
              <w:spacing w:before="0" w:after="0"/>
            </w:pPr>
            <w:r>
              <w:rPr>
                <w:rFonts w:ascii="Arial" w:cs="Arial" w:eastAsia="Arial" w:hAnsi="Arial"/>
                <w:color w:val="111827"/>
                <w:sz w:val="20"/>
                <w:szCs w:val="20"/>
              </w:rPr>
              <w:t xml:space="preserve">Pin google-adk to the exact version you test with (e.g., google-adk==1.20.0) in pyproject.toml. ADK is evolving rapidly and streaming APIs may change between minor versions.</w:t>
            </w:r>
          </w:p>
        </w:tc>
      </w:tr>
    </w:tbl>
    <w:p>
      <w:pPr>
        <w:spacing w:before="0" w:after="80"/>
      </w:pPr>
      <w:r>
        <w:t xml:space="preserve"/>
      </w:r>
    </w:p>
    <w:p>
      <w:pPr>
        <w:pStyle w:val="Heading2"/>
        <w:spacing w:before="320" w:after="120"/>
      </w:pPr>
      <w:r>
        <w:rPr>
          <w:rFonts w:ascii="Arial" w:cs="Arial" w:eastAsia="Arial" w:hAnsi="Arial"/>
          <w:b/>
          <w:bCs/>
          <w:color w:val="2E5FA3"/>
          <w:sz w:val="28"/>
          <w:szCs w:val="28"/>
        </w:rPr>
        <w:t xml:space="preserve">Step 0.2 — Google Cloud Project Setup</w:t>
      </w:r>
    </w:p>
    <w:p>
      <w:pPr>
        <w:pStyle w:val="ListParagraph"/>
        <w:numPr>
          <w:ilvl w:val="0"/>
          <w:numId w:val="3"/>
        </w:numPr>
        <w:spacing w:before="60" w:after="60"/>
      </w:pPr>
      <w:r>
        <w:rPr>
          <w:rFonts w:ascii="Arial" w:cs="Arial" w:eastAsia="Arial" w:hAnsi="Arial"/>
          <w:color w:val="111827"/>
          <w:sz w:val="22"/>
          <w:szCs w:val="22"/>
        </w:rPr>
        <w:t xml:space="preserve">Create a new GCP project (or use existing). Note the Project ID.</w:t>
      </w:r>
    </w:p>
    <w:p>
      <w:pPr>
        <w:pStyle w:val="ListParagraph"/>
        <w:numPr>
          <w:ilvl w:val="0"/>
          <w:numId w:val="3"/>
        </w:numPr>
        <w:spacing w:before="60" w:after="60"/>
      </w:pPr>
      <w:r>
        <w:rPr>
          <w:rFonts w:ascii="Arial" w:cs="Arial" w:eastAsia="Arial" w:hAnsi="Arial"/>
          <w:color w:val="111827"/>
          <w:sz w:val="22"/>
          <w:szCs w:val="22"/>
        </w:rPr>
        <w:t xml:space="preserve">Enable the following APIs in the GCP Console → APIs &amp; Services → Enable APIs:</w:t>
      </w:r>
    </w:p>
    <w:p>
      <w:pPr>
        <w:pStyle w:val="ListParagraph"/>
        <w:numPr>
          <w:ilvl w:val="0"/>
          <w:numId w:val="4"/>
        </w:numPr>
        <w:spacing w:before="40" w:after="40"/>
      </w:pPr>
      <w:r>
        <w:rPr>
          <w:rFonts w:ascii="Arial" w:cs="Arial" w:eastAsia="Arial" w:hAnsi="Arial"/>
          <w:color w:val="111827"/>
          <w:sz w:val="22"/>
          <w:szCs w:val="22"/>
        </w:rPr>
        <w:t xml:space="preserve">Vertex AI API</w:t>
      </w:r>
    </w:p>
    <w:p>
      <w:pPr>
        <w:pStyle w:val="ListParagraph"/>
        <w:numPr>
          <w:ilvl w:val="0"/>
          <w:numId w:val="4"/>
        </w:numPr>
        <w:spacing w:before="40" w:after="40"/>
      </w:pPr>
      <w:r>
        <w:rPr>
          <w:rFonts w:ascii="Arial" w:cs="Arial" w:eastAsia="Arial" w:hAnsi="Arial"/>
          <w:color w:val="111827"/>
          <w:sz w:val="22"/>
          <w:szCs w:val="22"/>
        </w:rPr>
        <w:t xml:space="preserve">Cloud Run API</w:t>
      </w:r>
    </w:p>
    <w:p>
      <w:pPr>
        <w:pStyle w:val="ListParagraph"/>
        <w:numPr>
          <w:ilvl w:val="0"/>
          <w:numId w:val="4"/>
        </w:numPr>
        <w:spacing w:before="40" w:after="40"/>
      </w:pPr>
      <w:r>
        <w:rPr>
          <w:rFonts w:ascii="Arial" w:cs="Arial" w:eastAsia="Arial" w:hAnsi="Arial"/>
          <w:color w:val="111827"/>
          <w:sz w:val="22"/>
          <w:szCs w:val="22"/>
        </w:rPr>
        <w:t xml:space="preserve">Cloud Storage API</w:t>
      </w:r>
    </w:p>
    <w:p>
      <w:pPr>
        <w:pStyle w:val="ListParagraph"/>
        <w:numPr>
          <w:ilvl w:val="0"/>
          <w:numId w:val="4"/>
        </w:numPr>
        <w:spacing w:before="40" w:after="40"/>
      </w:pPr>
      <w:r>
        <w:rPr>
          <w:rFonts w:ascii="Arial" w:cs="Arial" w:eastAsia="Arial" w:hAnsi="Arial"/>
          <w:color w:val="111827"/>
          <w:sz w:val="22"/>
          <w:szCs w:val="22"/>
        </w:rPr>
        <w:t xml:space="preserve">Firestore API</w:t>
      </w:r>
    </w:p>
    <w:p>
      <w:pPr>
        <w:pStyle w:val="ListParagraph"/>
        <w:numPr>
          <w:ilvl w:val="0"/>
          <w:numId w:val="4"/>
        </w:numPr>
        <w:spacing w:before="40" w:after="40"/>
      </w:pPr>
      <w:r>
        <w:rPr>
          <w:rFonts w:ascii="Arial" w:cs="Arial" w:eastAsia="Arial" w:hAnsi="Arial"/>
          <w:color w:val="111827"/>
          <w:sz w:val="22"/>
          <w:szCs w:val="22"/>
        </w:rPr>
        <w:t xml:space="preserve">Cloud Build API (needed for Cloud Run deployments)</w:t>
      </w:r>
    </w:p>
    <w:p>
      <w:pPr>
        <w:pStyle w:val="ListParagraph"/>
        <w:numPr>
          <w:ilvl w:val="0"/>
          <w:numId w:val="3"/>
        </w:numPr>
        <w:spacing w:before="60" w:after="60"/>
      </w:pPr>
      <w:r>
        <w:rPr>
          <w:rFonts w:ascii="Arial" w:cs="Arial" w:eastAsia="Arial" w:hAnsi="Arial"/>
          <w:color w:val="111827"/>
          <w:sz w:val="22"/>
          <w:szCs w:val="22"/>
        </w:rPr>
        <w:t xml:space="preserve">Authenticate your local environment:</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gcloud auth login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gcloud auth application-default login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gcloud config set project YOUR_PROJECT_ID</w:t>
            </w:r>
          </w:p>
        </w:tc>
      </w:tr>
    </w:tbl>
    <w:p>
      <w:pPr>
        <w:pStyle w:val="ListParagraph"/>
        <w:numPr>
          <w:ilvl w:val="0"/>
          <w:numId w:val="3"/>
        </w:numPr>
        <w:spacing w:before="60" w:after="60"/>
      </w:pPr>
      <w:r>
        <w:rPr>
          <w:rFonts w:ascii="Arial" w:cs="Arial" w:eastAsia="Arial" w:hAnsi="Arial"/>
          <w:color w:val="111827"/>
          <w:sz w:val="22"/>
          <w:szCs w:val="22"/>
        </w:rPr>
        <w:t xml:space="preserve">Set your .env file in app/ with these values:</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GOOGLE_GENAI_USE_VERTEXAI=TRUE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GOOGLE_CLOUD_PROJECT=your-project-id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GOOGLE_CLOUD_LOCATION=us-central1</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DEMO_AGENT_MODEL=gemini-2.5-flash-native-audio-preview-09-2025</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GCS_BUCKET=orion-assets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PATIENT_ID=case_demo_001</w:t>
            </w:r>
          </w:p>
        </w:tc>
      </w:tr>
    </w:tbl>
    <w:tbl>
      <w:tblPr>
        <w:tblW w:type="dxa" w:w="9360"/>
        <w:tblBorders>
          <w:top w:val="single" w:color="2E5FA3" w:sz="4"/>
          <w:left w:val="single" w:color="2E5FA3" w:sz="12"/>
          <w:bottom w:val="single" w:color="CBD5E1" w:sz="1"/>
          <w:right w:val="single" w:color="CBD5E1" w:sz="1"/>
          <w:insideH w:val="single" w:color="auto" w:sz="4"/>
          <w:insideV w:val="single" w:color="auto" w:sz="4"/>
        </w:tblBorders>
      </w:tblPr>
      <w:tblGrid>
        <w:gridCol w:w="9360"/>
      </w:tblGrid>
      <w:tr>
        <w:tc>
          <w:tcPr>
            <w:tcW w:type="dxa" w:w="9360"/>
            <w:shd w:fill="D6E4F7" w:val="clear"/>
            <w:tcMar>
              <w:top w:type="dxa" w:w="120"/>
              <w:left w:type="dxa" w:w="180"/>
              <w:bottom w:type="dxa" w:w="120"/>
              <w:right w:type="dxa" w:w="180"/>
            </w:tcMar>
          </w:tcPr>
          <w:p>
            <w:pPr>
              <w:spacing w:before="0" w:after="40"/>
            </w:pPr>
            <w:r>
              <w:rPr>
                <w:rFonts w:ascii="Arial" w:cs="Arial" w:eastAsia="Arial" w:hAnsi="Arial"/>
                <w:b/>
                <w:bCs/>
                <w:color w:val="2E5FA3"/>
                <w:sz w:val="20"/>
                <w:szCs w:val="20"/>
              </w:rPr>
              <w:t xml:space="preserve">Model ID</w:t>
            </w:r>
          </w:p>
          <w:p>
            <w:pPr>
              <w:spacing w:before="0" w:after="0"/>
            </w:pPr>
            <w:r>
              <w:rPr>
                <w:rFonts w:ascii="Arial" w:cs="Arial" w:eastAsia="Arial" w:hAnsi="Arial"/>
                <w:color w:val="111827"/>
                <w:sz w:val="20"/>
                <w:szCs w:val="20"/>
              </w:rPr>
              <w:t xml:space="preserve">The model string for the native audio Live API model changes with each preview. Check https://cloud.google.com/vertex-ai/generative-ai/docs/learn/models for the current ID before setting DEMO_AGENT_MODEL. As of early 2026 the format is gemini-2.5-flash-native-audio-preview-[DATE].</w:t>
            </w:r>
          </w:p>
        </w:tc>
      </w:tr>
    </w:tbl>
    <w:p>
      <w:pPr>
        <w:spacing w:before="0" w:after="80"/>
      </w:pPr>
      <w:r>
        <w:t xml:space="preserve"/>
      </w:r>
    </w:p>
    <w:p>
      <w:pPr>
        <w:pStyle w:val="Heading2"/>
        <w:spacing w:before="320" w:after="120"/>
      </w:pPr>
      <w:r>
        <w:rPr>
          <w:rFonts w:ascii="Arial" w:cs="Arial" w:eastAsia="Arial" w:hAnsi="Arial"/>
          <w:b/>
          <w:bCs/>
          <w:color w:val="2E5FA3"/>
          <w:sz w:val="28"/>
          <w:szCs w:val="28"/>
        </w:rPr>
        <w:t xml:space="preserve">Step 0.3 — Verify ADK Streaming Works</w:t>
      </w:r>
    </w:p>
    <w:p>
      <w:pPr>
        <w:spacing w:before="60" w:after="100"/>
      </w:pPr>
      <w:r>
        <w:rPr>
          <w:rFonts w:ascii="Arial" w:cs="Arial" w:eastAsia="Arial" w:hAnsi="Arial"/>
          <w:color w:val="111827"/>
          <w:sz w:val="22"/>
          <w:szCs w:val="22"/>
        </w:rPr>
        <w:t xml:space="preserve">Before building ORION, verify ADK bidi-streaming works in your environment using Google's reference demo. This is the most important sanity check.</w:t>
      </w:r>
    </w:p>
    <w:p>
      <w:pPr>
        <w:pStyle w:val="ListParagraph"/>
        <w:numPr>
          <w:ilvl w:val="0"/>
          <w:numId w:val="5"/>
        </w:numPr>
        <w:spacing w:before="60" w:after="60"/>
      </w:pPr>
      <w:r>
        <w:rPr>
          <w:rFonts w:ascii="Arial" w:cs="Arial" w:eastAsia="Arial" w:hAnsi="Arial"/>
          <w:color w:val="111827"/>
          <w:sz w:val="22"/>
          <w:szCs w:val="22"/>
        </w:rPr>
        <w:t xml:space="preserve">Clone the reference bidi-demo:</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git clone https://github.com/google/adk-samples.git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cd adk-samples/python/agents/bidi-demo</w:t>
            </w:r>
          </w:p>
        </w:tc>
      </w:tr>
    </w:tbl>
    <w:p>
      <w:pPr>
        <w:pStyle w:val="ListParagraph"/>
        <w:numPr>
          <w:ilvl w:val="0"/>
          <w:numId w:val="5"/>
        </w:numPr>
        <w:spacing w:before="60" w:after="60"/>
      </w:pPr>
      <w:r>
        <w:rPr>
          <w:rFonts w:ascii="Arial" w:cs="Arial" w:eastAsia="Arial" w:hAnsi="Arial"/>
          <w:color w:val="111827"/>
          <w:sz w:val="22"/>
          <w:szCs w:val="22"/>
        </w:rPr>
        <w:t xml:space="preserve">Create .env in app/ (copy from your ORION .env above).</w:t>
      </w:r>
    </w:p>
    <w:p>
      <w:pPr>
        <w:pStyle w:val="ListParagraph"/>
        <w:numPr>
          <w:ilvl w:val="0"/>
          <w:numId w:val="5"/>
        </w:numPr>
        <w:spacing w:before="60" w:after="60"/>
      </w:pPr>
      <w:r>
        <w:rPr>
          <w:rFonts w:ascii="Arial" w:cs="Arial" w:eastAsia="Arial" w:hAnsi="Arial"/>
          <w:color w:val="111827"/>
          <w:sz w:val="22"/>
          <w:szCs w:val="22"/>
        </w:rPr>
        <w:t xml:space="preserve">Run from inside the app/ directory:</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cd app</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uvicorn main:app --reload --host 0.0.0.0 --port 8000</w:t>
            </w:r>
          </w:p>
        </w:tc>
      </w:tr>
    </w:tbl>
    <w:p>
      <w:pPr>
        <w:pStyle w:val="ListParagraph"/>
        <w:numPr>
          <w:ilvl w:val="0"/>
          <w:numId w:val="5"/>
        </w:numPr>
        <w:spacing w:before="60" w:after="60"/>
      </w:pPr>
      <w:r>
        <w:rPr>
          <w:rFonts w:ascii="Arial" w:cs="Arial" w:eastAsia="Arial" w:hAnsi="Arial"/>
          <w:color w:val="111827"/>
          <w:sz w:val="22"/>
          <w:szCs w:val="22"/>
        </w:rPr>
        <w:t xml:space="preserve">Open http://localhost:8000, click the mic button, and confirm you can have a voice conversation with the Google Search agent.</w:t>
      </w:r>
    </w:p>
    <w:p>
      <w:pPr>
        <w:pStyle w:val="ListParagraph"/>
        <w:numPr>
          <w:ilvl w:val="0"/>
          <w:numId w:val="5"/>
        </w:numPr>
        <w:spacing w:before="60" w:after="60"/>
      </w:pPr>
      <w:r>
        <w:rPr>
          <w:rFonts w:ascii="Arial" w:cs="Arial" w:eastAsia="Arial" w:hAnsi="Arial"/>
          <w:color w:val="111827"/>
          <w:sz w:val="22"/>
          <w:szCs w:val="22"/>
        </w:rPr>
        <w:t xml:space="preserve">If this works, your ADK + Vertex AI + audio pipeline is correctly configured. If it fails, fix it here before proceeding.</w:t>
      </w:r>
    </w:p>
    <w:tbl>
      <w:tblPr>
        <w:tblW w:type="dxa" w:w="9360"/>
        <w:tblBorders>
          <w:top w:val="single" w:color="92400E" w:sz="4"/>
          <w:left w:val="single" w:color="92400E" w:sz="12"/>
          <w:bottom w:val="single" w:color="CBD5E1" w:sz="1"/>
          <w:right w:val="single" w:color="CBD5E1" w:sz="1"/>
          <w:insideH w:val="single" w:color="auto" w:sz="4"/>
          <w:insideV w:val="single" w:color="auto" w:sz="4"/>
        </w:tblBorders>
      </w:tblPr>
      <w:tblGrid>
        <w:gridCol w:w="9360"/>
      </w:tblGrid>
      <w:tr>
        <w:tc>
          <w:tcPr>
            <w:tcW w:type="dxa" w:w="9360"/>
            <w:shd w:fill="FEF3C7" w:val="clear"/>
            <w:tcMar>
              <w:top w:type="dxa" w:w="120"/>
              <w:left w:type="dxa" w:w="180"/>
              <w:bottom w:type="dxa" w:w="120"/>
              <w:right w:type="dxa" w:w="180"/>
            </w:tcMar>
          </w:tcPr>
          <w:p>
            <w:pPr>
              <w:spacing w:before="0" w:after="40"/>
            </w:pPr>
            <w:r>
              <w:rPr>
                <w:rFonts w:ascii="Arial" w:cs="Arial" w:eastAsia="Arial" w:hAnsi="Arial"/>
                <w:b/>
                <w:bCs/>
                <w:color w:val="92400E"/>
                <w:sz w:val="20"/>
                <w:szCs w:val="20"/>
              </w:rPr>
              <w:t xml:space="preserve">Critical Reminder</w:t>
            </w:r>
          </w:p>
          <w:p>
            <w:pPr>
              <w:spacing w:before="0" w:after="0"/>
            </w:pPr>
            <w:r>
              <w:rPr>
                <w:rFonts w:ascii="Arial" w:cs="Arial" w:eastAsia="Arial" w:hAnsi="Arial"/>
                <w:color w:val="111827"/>
                <w:sz w:val="20"/>
                <w:szCs w:val="20"/>
              </w:rPr>
              <w:t xml:space="preserve">You must always run uvicorn from inside the app/ directory. Running from the parent directory will fail with ModuleNotFoundError because Python cannot find the agent module. This applies to both the bidi-demo and your ORION project.</w:t>
            </w:r>
          </w:p>
        </w:tc>
      </w:tr>
    </w:tbl>
    <w:p>
      <w:pPr>
        <w:spacing w:before="0" w:after="80"/>
      </w:pPr>
      <w:r>
        <w:t xml:space="preserve"/>
      </w:r>
    </w:p>
    <w:p>
      <w:pPr>
        <w:pStyle w:val="Heading2"/>
        <w:spacing w:before="320" w:after="120"/>
      </w:pPr>
      <w:r>
        <w:rPr>
          <w:rFonts w:ascii="Arial" w:cs="Arial" w:eastAsia="Arial" w:hAnsi="Arial"/>
          <w:b/>
          <w:bCs/>
          <w:color w:val="2E5FA3"/>
          <w:sz w:val="28"/>
          <w:szCs w:val="28"/>
        </w:rPr>
        <w:t xml:space="preserve">Step 0.4 — Gather Demo Assets</w:t>
      </w:r>
    </w:p>
    <w:p>
      <w:pPr>
        <w:spacing w:before="60" w:after="100"/>
      </w:pPr>
      <w:r>
        <w:rPr>
          <w:rFonts w:ascii="Arial" w:cs="Arial" w:eastAsia="Arial" w:hAnsi="Arial"/>
          <w:color w:val="111827"/>
          <w:sz w:val="22"/>
          <w:szCs w:val="22"/>
        </w:rPr>
        <w:t xml:space="preserve">ORION needs three categories of assets. None require real clinical data — all are publicly available.</w:t>
      </w:r>
    </w:p>
    <w:p>
      <w:pPr>
        <w:spacing w:before="0" w:after="60"/>
      </w:pPr>
      <w:r>
        <w:t xml:space="preserve"/>
      </w:r>
    </w:p>
    <w:p>
      <w:pPr>
        <w:pStyle w:val="Heading3"/>
        <w:spacing w:before="240" w:after="100"/>
      </w:pPr>
      <w:r>
        <w:rPr>
          <w:rFonts w:ascii="Arial" w:cs="Arial" w:eastAsia="Arial" w:hAnsi="Arial"/>
          <w:b/>
          <w:bCs/>
          <w:color w:val="0F7B6C"/>
          <w:sz w:val="24"/>
          <w:szCs w:val="24"/>
        </w:rPr>
        <w:t xml:space="preserve">CT Scan Slices (for the IV_Agent demo)</w:t>
      </w:r>
    </w:p>
    <w:p>
      <w:pPr>
        <w:pStyle w:val="ListParagraph"/>
        <w:numPr>
          <w:ilvl w:val="0"/>
          <w:numId w:val="6"/>
        </w:numPr>
        <w:spacing w:before="60" w:after="60"/>
      </w:pPr>
      <w:r>
        <w:rPr>
          <w:rFonts w:ascii="Arial" w:cs="Arial" w:eastAsia="Arial" w:hAnsi="Arial"/>
          <w:color w:val="111827"/>
          <w:sz w:val="22"/>
          <w:szCs w:val="22"/>
        </w:rPr>
        <w:t xml:space="preserve">Go to The Cancer Imaging Archive (TCIA): https://www.cancerimagingarchive.net</w:t>
      </w:r>
    </w:p>
    <w:p>
      <w:pPr>
        <w:pStyle w:val="ListParagraph"/>
        <w:numPr>
          <w:ilvl w:val="0"/>
          <w:numId w:val="6"/>
        </w:numPr>
        <w:spacing w:before="60" w:after="60"/>
      </w:pPr>
      <w:r>
        <w:rPr>
          <w:rFonts w:ascii="Arial" w:cs="Arial" w:eastAsia="Arial" w:hAnsi="Arial"/>
          <w:color w:val="111827"/>
          <w:sz w:val="22"/>
          <w:szCs w:val="22"/>
        </w:rPr>
        <w:t xml:space="preserve">Search for 'LIDC-IDRI' or 'Lung CT' — large, freely available lung CT dataset.</w:t>
      </w:r>
    </w:p>
    <w:p>
      <w:pPr>
        <w:pStyle w:val="ListParagraph"/>
        <w:numPr>
          <w:ilvl w:val="0"/>
          <w:numId w:val="6"/>
        </w:numPr>
        <w:spacing w:before="60" w:after="60"/>
      </w:pPr>
      <w:r>
        <w:rPr>
          <w:rFonts w:ascii="Arial" w:cs="Arial" w:eastAsia="Arial" w:hAnsi="Arial"/>
          <w:color w:val="111827"/>
          <w:sz w:val="22"/>
          <w:szCs w:val="22"/>
        </w:rPr>
        <w:t xml:space="preserve">Download any single patient's CT series (typically 200–400 DICOM slices).</w:t>
      </w:r>
    </w:p>
    <w:p>
      <w:pPr>
        <w:pStyle w:val="ListParagraph"/>
        <w:numPr>
          <w:ilvl w:val="0"/>
          <w:numId w:val="6"/>
        </w:numPr>
        <w:spacing w:before="60" w:after="60"/>
      </w:pPr>
      <w:r>
        <w:rPr>
          <w:rFonts w:ascii="Arial" w:cs="Arial" w:eastAsia="Arial" w:hAnsi="Arial"/>
          <w:color w:val="111827"/>
          <w:sz w:val="22"/>
          <w:szCs w:val="22"/>
        </w:rPr>
        <w:t xml:space="preserve">Convert DICOM to PNG slices using pydicom:</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pip install pydicom pillow</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import pydicom, os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from PIL import Image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import numpy as np</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dicom_dir = 'path/to/dicom/series'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output_dir = 'assets/ct_slices'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os.makedirs(output_dir, exist_ok=True)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files = sorted([f for f in os.listdir(dicom_dir) if f.endswith('.dcm')])</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for i, fname in enumerate(files):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ds = pydicom.dcmread(os.path.join(dicom_dir, fname))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arr = ds.pixel_array.astype(float)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arr = ((arr - arr.min()) / (arr.max() - arr.min()) * 255).astype(np.uint8)</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img = Image.fromarray(arr).convert('L').convert('RGB')</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img.save(f'{output_dir}/{i+1:03d}.png')</w:t>
            </w:r>
          </w:p>
        </w:tc>
      </w:tr>
    </w:tbl>
    <w:p>
      <w:pPr>
        <w:pStyle w:val="ListParagraph"/>
        <w:numPr>
          <w:ilvl w:val="0"/>
          <w:numId w:val="6"/>
        </w:numPr>
        <w:spacing w:before="60" w:after="60"/>
      </w:pPr>
      <w:r>
        <w:rPr>
          <w:rFonts w:ascii="Arial" w:cs="Arial" w:eastAsia="Arial" w:hAnsi="Arial"/>
          <w:color w:val="111827"/>
          <w:sz w:val="22"/>
          <w:szCs w:val="22"/>
        </w:rPr>
        <w:t xml:space="preserve">You should end up with assets/ct_slices/001.png through ~350.png.</w:t>
      </w:r>
    </w:p>
    <w:p>
      <w:pPr>
        <w:spacing w:before="0" w:after="60"/>
      </w:pPr>
      <w:r>
        <w:t xml:space="preserve"/>
      </w:r>
    </w:p>
    <w:p>
      <w:pPr>
        <w:pStyle w:val="Heading3"/>
        <w:spacing w:before="240" w:after="100"/>
      </w:pPr>
      <w:r>
        <w:rPr>
          <w:rFonts w:ascii="Arial" w:cs="Arial" w:eastAsia="Arial" w:hAnsi="Arial"/>
          <w:b/>
          <w:bCs/>
          <w:color w:val="0F7B6C"/>
          <w:sz w:val="24"/>
          <w:szCs w:val="24"/>
        </w:rPr>
        <w:t xml:space="preserve">3D Lung Anatomy Model (for the AR_Agent demo)</w:t>
      </w:r>
    </w:p>
    <w:p>
      <w:pPr>
        <w:pStyle w:val="ListParagraph"/>
        <w:numPr>
          <w:ilvl w:val="0"/>
          <w:numId w:val="7"/>
        </w:numPr>
        <w:spacing w:before="60" w:after="60"/>
      </w:pPr>
      <w:r>
        <w:rPr>
          <w:rFonts w:ascii="Arial" w:cs="Arial" w:eastAsia="Arial" w:hAnsi="Arial"/>
          <w:color w:val="111827"/>
          <w:sz w:val="22"/>
          <w:szCs w:val="22"/>
        </w:rPr>
        <w:t xml:space="preserve">Go to Sketchfab.com and search 'lung anatomy' — filter by 'Downloadable'.</w:t>
      </w:r>
    </w:p>
    <w:p>
      <w:pPr>
        <w:pStyle w:val="ListParagraph"/>
        <w:numPr>
          <w:ilvl w:val="0"/>
          <w:numId w:val="7"/>
        </w:numPr>
        <w:spacing w:before="60" w:after="60"/>
      </w:pPr>
      <w:r>
        <w:rPr>
          <w:rFonts w:ascii="Arial" w:cs="Arial" w:eastAsia="Arial" w:hAnsi="Arial"/>
          <w:color w:val="111827"/>
          <w:sz w:val="22"/>
          <w:szCs w:val="22"/>
        </w:rPr>
        <w:t xml:space="preserve">Download a .glb or .gltf format file (GLB is preferred — single binary file).</w:t>
      </w:r>
    </w:p>
    <w:p>
      <w:pPr>
        <w:pStyle w:val="ListParagraph"/>
        <w:numPr>
          <w:ilvl w:val="0"/>
          <w:numId w:val="7"/>
        </w:numPr>
        <w:spacing w:before="60" w:after="60"/>
      </w:pPr>
      <w:r>
        <w:rPr>
          <w:rFonts w:ascii="Arial" w:cs="Arial" w:eastAsia="Arial" w:hAnsi="Arial"/>
          <w:color w:val="111827"/>
          <w:sz w:val="22"/>
          <w:szCs w:val="22"/>
        </w:rPr>
        <w:t xml:space="preserve">Save as assets/lung_model.glb.</w:t>
      </w:r>
    </w:p>
    <w:p>
      <w:pPr>
        <w:pStyle w:val="ListParagraph"/>
        <w:numPr>
          <w:ilvl w:val="1"/>
          <w:numId w:val="4"/>
        </w:numPr>
        <w:spacing w:before="40" w:after="40"/>
      </w:pPr>
      <w:r>
        <w:rPr>
          <w:rFonts w:ascii="Arial" w:cs="Arial" w:eastAsia="Arial" w:hAnsi="Arial"/>
          <w:color w:val="111827"/>
          <w:sz w:val="22"/>
          <w:szCs w:val="22"/>
        </w:rPr>
        <w:t xml:space="preserve">Alternative: BioDigital Human (biodigitalhuman.com) offers free educational downloads.</w:t>
      </w:r>
    </w:p>
    <w:p>
      <w:pPr>
        <w:pStyle w:val="ListParagraph"/>
        <w:numPr>
          <w:ilvl w:val="1"/>
          <w:numId w:val="4"/>
        </w:numPr>
        <w:spacing w:before="40" w:after="40"/>
      </w:pPr>
      <w:r>
        <w:rPr>
          <w:rFonts w:ascii="Arial" w:cs="Arial" w:eastAsia="Arial" w:hAnsi="Arial"/>
          <w:color w:val="111827"/>
          <w:sz w:val="22"/>
          <w:szCs w:val="22"/>
        </w:rPr>
        <w:t xml:space="preserve">Alternative: NIH 3D Print Exchange (3dprint.nih.gov) has public domain anatomy models.</w:t>
      </w:r>
    </w:p>
    <w:p>
      <w:pPr>
        <w:spacing w:before="0" w:after="60"/>
      </w:pPr>
      <w:r>
        <w:t xml:space="preserve"/>
      </w:r>
    </w:p>
    <w:p>
      <w:pPr>
        <w:pStyle w:val="Heading3"/>
        <w:spacing w:before="240" w:after="100"/>
      </w:pPr>
      <w:r>
        <w:rPr>
          <w:rFonts w:ascii="Arial" w:cs="Arial" w:eastAsia="Arial" w:hAnsi="Arial"/>
          <w:b/>
          <w:bCs/>
          <w:color w:val="0F7B6C"/>
          <w:sz w:val="24"/>
          <w:szCs w:val="24"/>
        </w:rPr>
        <w:t xml:space="preserve">Surgical Background Video (for demo atmosphere)</w:t>
      </w:r>
    </w:p>
    <w:p>
      <w:pPr>
        <w:pStyle w:val="ListParagraph"/>
        <w:numPr>
          <w:ilvl w:val="0"/>
          <w:numId w:val="8"/>
        </w:numPr>
        <w:spacing w:before="60" w:after="60"/>
      </w:pPr>
      <w:r>
        <w:rPr>
          <w:rFonts w:ascii="Arial" w:cs="Arial" w:eastAsia="Arial" w:hAnsi="Arial"/>
          <w:color w:val="111827"/>
          <w:sz w:val="22"/>
          <w:szCs w:val="22"/>
        </w:rPr>
        <w:t xml:space="preserve">Download a royalty-free OR/laparoscopic footage clip from Pexels or Pixabay.</w:t>
      </w:r>
    </w:p>
    <w:p>
      <w:pPr>
        <w:pStyle w:val="ListParagraph"/>
        <w:numPr>
          <w:ilvl w:val="0"/>
          <w:numId w:val="8"/>
        </w:numPr>
        <w:spacing w:before="60" w:after="60"/>
      </w:pPr>
      <w:r>
        <w:rPr>
          <w:rFonts w:ascii="Arial" w:cs="Arial" w:eastAsia="Arial" w:hAnsi="Arial"/>
          <w:color w:val="111827"/>
          <w:sz w:val="22"/>
          <w:szCs w:val="22"/>
        </w:rPr>
        <w:t xml:space="preserve">Save as assets/surgical_video.mp4. It will loop silently as the 'operative field' background.</w:t>
      </w:r>
    </w:p>
    <w:p>
      <w:pPr>
        <w:spacing w:before="0" w:after="80"/>
      </w:pPr>
      <w:r>
        <w:t xml:space="preserve"/>
      </w:r>
    </w:p>
    <w:p>
      <w:pPr>
        <w:pStyle w:val="Heading2"/>
        <w:spacing w:before="320" w:after="120"/>
      </w:pPr>
      <w:r>
        <w:rPr>
          <w:rFonts w:ascii="Arial" w:cs="Arial" w:eastAsia="Arial" w:hAnsi="Arial"/>
          <w:b/>
          <w:bCs/>
          <w:color w:val="2E5FA3"/>
          <w:sz w:val="28"/>
          <w:szCs w:val="28"/>
        </w:rPr>
        <w:t xml:space="preserve">Step 0.5 — Upload Assets to Cloud Storage</w:t>
      </w:r>
    </w:p>
    <w:p>
      <w:pPr>
        <w:pStyle w:val="ListParagraph"/>
        <w:numPr>
          <w:ilvl w:val="0"/>
          <w:numId w:val="9"/>
        </w:numPr>
        <w:spacing w:before="60" w:after="60"/>
      </w:pPr>
      <w:r>
        <w:rPr>
          <w:rFonts w:ascii="Arial" w:cs="Arial" w:eastAsia="Arial" w:hAnsi="Arial"/>
          <w:color w:val="111827"/>
          <w:sz w:val="22"/>
          <w:szCs w:val="22"/>
        </w:rPr>
        <w:t xml:space="preserve">Create a GCS bucket:</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gsutil mb -l us-central1 gs://orion-assets</w:t>
            </w:r>
          </w:p>
        </w:tc>
      </w:tr>
    </w:tbl>
    <w:p>
      <w:pPr>
        <w:pStyle w:val="ListParagraph"/>
        <w:numPr>
          <w:ilvl w:val="0"/>
          <w:numId w:val="9"/>
        </w:numPr>
        <w:spacing w:before="60" w:after="60"/>
      </w:pPr>
      <w:r>
        <w:rPr>
          <w:rFonts w:ascii="Arial" w:cs="Arial" w:eastAsia="Arial" w:hAnsi="Arial"/>
          <w:color w:val="111827"/>
          <w:sz w:val="22"/>
          <w:szCs w:val="22"/>
        </w:rPr>
        <w:t xml:space="preserve">Upload all assets:</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gsutil -m cp assets/ct_slices/*.png gs://orion-assets/ct/case_demo_001/</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gsutil cp assets/lung_model.glb gs://orion-assets/models/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gsutil cp assets/surgical_video.mp4 gs://orion-assets/video/</w:t>
            </w:r>
          </w:p>
        </w:tc>
      </w:tr>
    </w:tbl>
    <w:p>
      <w:pPr>
        <w:pStyle w:val="ListParagraph"/>
        <w:numPr>
          <w:ilvl w:val="0"/>
          <w:numId w:val="9"/>
        </w:numPr>
        <w:spacing w:before="60" w:after="60"/>
      </w:pPr>
      <w:r>
        <w:rPr>
          <w:rFonts w:ascii="Arial" w:cs="Arial" w:eastAsia="Arial" w:hAnsi="Arial"/>
          <w:color w:val="111827"/>
          <w:sz w:val="22"/>
          <w:szCs w:val="22"/>
        </w:rPr>
        <w:t xml:space="preserve">Make objects publicly readable for the demo (or use signed URLs for production):</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gsutil iam ch allUsers:objectViewer gs://orion-assets</w:t>
            </w:r>
          </w:p>
        </w:tc>
      </w:tr>
    </w:tbl>
    <w:p>
      <w:pPr>
        <w:spacing w:before="0" w:after="200"/>
      </w:pPr>
      <w:r>
        <w:t xml:space="preserve"/>
      </w:r>
    </w:p>
    <w:p>
      <w:r>
        <w:br w:type="page"/>
      </w:r>
    </w:p>
    <w:p>
      <w:pPr>
        <w:pStyle w:val="Heading1"/>
        <w:pBdr>
          <w:bottom w:val="single" w:color="2E5FA3" w:sz="6" w:space="4"/>
        </w:pBdr>
        <w:spacing w:before="480" w:after="160"/>
      </w:pPr>
      <w:r>
        <w:rPr>
          <w:rFonts w:ascii="Arial" w:cs="Arial" w:eastAsia="Arial" w:hAnsi="Arial"/>
          <w:b/>
          <w:bCs/>
          <w:color w:val="1B3A6B"/>
          <w:sz w:val="36"/>
          <w:szCs w:val="36"/>
        </w:rPr>
        <w:t xml:space="preserve">Phase 1 — Agent Layer (agent.py + tools.py)</w:t>
      </w:r>
    </w:p>
    <w:p>
      <w:pPr>
        <w:spacing w:before="60" w:after="100"/>
      </w:pPr>
      <w:r>
        <w:rPr>
          <w:rFonts w:ascii="Arial" w:cs="Arial" w:eastAsia="Arial" w:hAnsi="Arial"/>
          <w:color w:val="111827"/>
          <w:sz w:val="22"/>
          <w:szCs w:val="22"/>
        </w:rPr>
        <w:t xml:space="preserve">This is the core of ORION. Start here, before the server or frontend. You want to be able to test agents in isolation using the ADK CLI before adding WebSocket complexity.</w:t>
      </w:r>
    </w:p>
    <w:p>
      <w:pPr>
        <w:spacing w:before="0" w:after="80"/>
      </w:pPr>
      <w:r>
        <w:t xml:space="preserve"/>
      </w:r>
    </w:p>
    <w:p>
      <w:pPr>
        <w:pStyle w:val="Heading2"/>
        <w:spacing w:before="320" w:after="120"/>
      </w:pPr>
      <w:r>
        <w:rPr>
          <w:rFonts w:ascii="Arial" w:cs="Arial" w:eastAsia="Arial" w:hAnsi="Arial"/>
          <w:b/>
          <w:bCs/>
          <w:color w:val="2E5FA3"/>
          <w:sz w:val="28"/>
          <w:szCs w:val="28"/>
        </w:rPr>
        <w:t xml:space="preserve">Step 1.1 — Build tools.py</w:t>
      </w:r>
    </w:p>
    <w:p>
      <w:pPr>
        <w:spacing w:before="60" w:after="100"/>
      </w:pPr>
      <w:r>
        <w:rPr>
          <w:rFonts w:ascii="Arial" w:cs="Arial" w:eastAsia="Arial" w:hAnsi="Arial"/>
          <w:color w:val="111827"/>
          <w:sz w:val="22"/>
          <w:szCs w:val="22"/>
        </w:rPr>
        <w:t xml:space="preserve">Tools are plain Python functions. ADK reads the function name, docstring, and type annotations to build the tool definition that Gemini uses to decide when and how to call it. The docstring is what Gemini reads — write it as instructions to the model.</w:t>
      </w:r>
    </w:p>
    <w:p>
      <w:pPr>
        <w:spacing w:before="0" w:after="60"/>
      </w:pPr>
      <w:r>
        <w:t xml:space="preserve"/>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app/tools.py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import os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from google.cloud import storage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GCS_BUCKET = os.getenv('GCS_BUCKET', 'orion-assets')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PATIENT_ID = os.getenv('PATIENT_ID', 'case_demo_001')</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Patient data (loaded once at startup)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PATIENT_DATA =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'hemoglobin': '11.2 g/dL  (drawn 06:42)',</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'creatinine': '0.9 mg/dL',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'platelets': '187 K/uL',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'inr': '1.1',</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'bp': '122/78 mmHg',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'weight': '74 kg',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'age': '58 years',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'diagnosis': 'Right upper lobe adenocarcinoma, 2.3cm, cT1bN0M0',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'procedure': 'VATS right upper lobectomy via da Vinci Xi',</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'allergies': 'NKDA',</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'medications': 'Aspirin 81mg (held 7 days), Metoprolol 25mg daily',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CT_TOTAL_SLICES = 350   # update to match your CT dataset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CT_LANDMARKS = {       # map anatomy terms to approximate slice numbers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'carina': 218,</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'aortic arch': 155,</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'clavicle': 80,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'diaphragm': 310,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'tumor': 190,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'bronchus': 220,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IR Agent tools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def display_patient_data(field: str) -&gt; dict: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"""Display a patient clinical data field as an overlay on the surgical view.</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Use for requests about lab values, vitals, medications, allergies, diagnosis,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patient demographics, procedure information, or any clinical record data.</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Args: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field: the data field. Options: hemoglobin, creatinine, platelets, inr,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bp, weight, age, diagnosis, procedure, allergies, medications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value = PATIENT_DATA.get(field.lower())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not value: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try fuzzy match</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for k, v in PATIENT_DATA.items():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field.lower() in k:</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value = v</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field = k</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break</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not value: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return {'status': 'error', 'message': f'Field {field} not found'}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'status': 'success',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'field': field,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'value': value,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'render_command': {'layer': 'clinical', 'action': 'show', 'field': field, 'value': value}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def hide_patient_data() -&gt; dict: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"""Hide / remove all currently visible clinical data overlays."""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return {'status': 'success', 'render_command': {'layer': 'clinical', 'action': 'hide'}}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IV Agent tools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Session state for CT slice position — in production use Firestore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_ct_state = {'current_slice': 180}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def navigate_ct(direction: str, count: int = 1) -&gt; dict: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"""Navigate CT scan slices up (superior/cranial) or down (inferior/caudal).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Use for incremental navigation: next slice, previous slice, go up, go down,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 few slices in a direction. For jumping to specific anatomy use jump_to_landmark.</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Args: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direction: 'next' to move inferior (down), 'prev' to move superior (up)</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count: number of slices to move, default 1. Interpret 'a bit' as 3, 'several' as 5.</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current = _ct_state['current_slice']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direction == 'next':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new_slice = min(current + count, CT_TOTAL_SLICES)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else: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new_slice = max(current - count, 1)</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_ct_state['current_slice'] = new_slice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url = f'https://storage.googleapis.com/{GCS_BUCKET}/ct/{PATIENT_ID}/{new_slice:03d}.png'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'status': 'success', 'slice': new_slice,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'render_command': {'layer': 'ct', 'action': 'show', 'url': url, 'slice': new_slice}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def jump_to_landmark(landmark: str) -&gt; dict: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"""Jump CT display directly to a named anatomical landmark.</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Use when surgeon says: 'go to the carina', 'show the aortic arch', 'at the tumor level'.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Args: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landmark: anatomical landmark name. Options: carina, aortic arch, clavicle,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diaphragm, tumor, bronchus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slice_num = CT_LANDMARKS.get(landmark.lower())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not slice_num:</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return {'status': 'error', 'message': f'Landmark {landmark} not mapped'}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_ct_state['current_slice'] = slice_num</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url = f'https://storage.googleapis.com/{GCS_BUCKET}/ct/{PATIENT_ID}/{slice_num:03d}.png'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'status': 'success', 'landmark': landmark, 'slice': slice_num,</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'render_command': {'layer': 'ct', 'action': 'show', 'url': url,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'slice': slice_num, 'label': landmark}</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def hide_ct() -&gt; dict: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"""Remove the CT image overlay from the surgical view."""</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return {'status': 'success', 'render_command': {'layer': 'ct', 'action': 'hide'}}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AR Agent tools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def rotate_model(axis: str, degrees: float) -&gt; dict: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"""Rotate the 3D anatomical lung model.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Use for: rotate, turn, flip, show me from behind/above/below/front.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Spatial translations: posterior/behind = y:180, superior/above = x:-90,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anterior/front = y:0, lateral/side = y:90.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Args: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axis: rotation axis - 'x', 'y', or 'z'</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degrees: degrees to rotate. Positive = clockwise from surgeon view.</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'status': 'success',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'render_command': {'layer': 'ar', 'action': 'rotate', 'axis': axis, 'degrees': degrees}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def toggle_structure(structure: str, visible: bool) -&gt; dict: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"""Show or hide a specific anatomical structure in the 3D model.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Use when surgeon says: 'hide the ribs', 'show just the tumor',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'remove everything except the vessels'.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Args: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structure: name of structure. Options: parenchyma, tumor, vessels,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bronchi, ribs, pleura</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visible: True to show, False to hide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'status': 'success',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'render_command': {'layer': 'ar', 'action': 'toggle',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'structure': structure, 'visible': visible}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def reset_3d_view() -&gt; dict: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"""Reset the 3D model to default orientation and show all structures."""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'status': 'success',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'render_command': {'layer': 'ar', 'action': 'reset'}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def hide_all_overlays() -&gt; dict: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"""Remove ALL overlays (CT, clinical data, 3D model) from the surgical view.</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Use when surgeon says: 'clear everything', 'remove all that', 'I need to focus'.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'status': 'success',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'render_command': {'layer': 'all', 'action': 'hide'}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bl>
    <w:p>
      <w:pPr>
        <w:spacing w:before="0" w:after="80"/>
      </w:pPr>
      <w:r>
        <w:t xml:space="preserve"/>
      </w:r>
    </w:p>
    <w:p>
      <w:pPr>
        <w:pStyle w:val="Heading2"/>
        <w:spacing w:before="320" w:after="120"/>
      </w:pPr>
      <w:r>
        <w:rPr>
          <w:rFonts w:ascii="Arial" w:cs="Arial" w:eastAsia="Arial" w:hAnsi="Arial"/>
          <w:b/>
          <w:bCs/>
          <w:color w:val="2E5FA3"/>
          <w:sz w:val="28"/>
          <w:szCs w:val="28"/>
        </w:rPr>
        <w:t xml:space="preserve">Step 1.2 — Build agent.py</w:t>
      </w:r>
    </w:p>
    <w:p>
      <w:pPr>
        <w:spacing w:before="60" w:after="100"/>
      </w:pPr>
      <w:r>
        <w:rPr>
          <w:rFonts w:ascii="Arial" w:cs="Arial" w:eastAsia="Arial" w:hAnsi="Arial"/>
          <w:color w:val="111827"/>
          <w:sz w:val="22"/>
          <w:szCs w:val="22"/>
        </w:rPr>
        <w:t xml:space="preserve">This file defines all four agents. The critical design decision is that root_agent uses the native audio model for voice, while sub-agents use the standard flash model for faster tool execution. This is the recommended pattern from the ADK docs.</w:t>
      </w:r>
    </w:p>
    <w:p>
      <w:pPr>
        <w:spacing w:before="0" w:after="60"/>
      </w:pPr>
      <w:r>
        <w:t xml:space="preserve"/>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app/orion_agent/agent.py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import os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from google.adk.agents import LlmAgent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from app.tools import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display_patient_data, hide_patient_data,</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navigate_ct, jump_to_landmark, hide_ct,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rotate_model, toggle_structure, reset_3d_view,</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hide_all_overlays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Specialist Agent 1: Information Retrieval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ir_agent = LlmAgent(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name='IR_Agent',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model='gemini-2.5-flash',</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description='Handles all patient clinical data requests: lab values, vitals,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'medications, allergies, diagnosis, procedure notes.',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instruction='''You display patient clinical data for the surgeon.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Always call display_patient_data with the correct field name.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asked about multiple fields, make multiple sequential calls.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After displaying data, confirm briefly: what field and value you showed.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Keep spoken responses under 10 words — the surgeon is operating.''',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tools=[display_patient_data, hide_patient_data],</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Specialist Agent 2: Image Viewer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iv_agent = LlmAgent(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name='IV_Agent',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model='gemini-2.5-flash',</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description='Handles all CT scan and MRI image requests: navigating slices,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'jumping to anatomical landmarks, zooming, removing CT overlay.',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instruction='''You control the CT scan display.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For relative movement (up, down, a bit, several) use navigate_ct.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For named anatomy (carina, tumor, aortic arch) use jump_to_landmark.</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Translate: superior/cranial = prev, inferior/caudal = next.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Translate: 'a bit' = count 3, 'several' = count 5.</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Keep spoken responses under 10 words.''',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tools=[navigate_ct, jump_to_landmark, hide_ct],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Specialist Agent 3: Anatomy Renderer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ar_agent = LlmAgent(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name='AR_Agent',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model='gemini-2.5-flash',</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description='Handles all 3D anatomical model requests: rotating, zooming,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'showing or hiding structures, resetting view.',</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instruction='''You control the 3D lung anatomy model.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Spatial translations for rotate_model: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posterior/back/behind → axis=y, degrees=180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anterior/front → axis=y, degrees=0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superior/above/top → axis=x, degrees=-90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inferior/below/bottom → axis=x, degrees=90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lateral/side → axis=y, degrees=90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For 'show only X' → call toggle_structure visible=False for all OTHER structures.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Keep spoken responses under 10 words.''',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tools=[rotate_model, toggle_structure, reset_3d_view],</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Root Agent: Orchestrator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root_agent = LlmAgent(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name='ORION_Orchestrator',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model=os.getenv('DEMO_AGENT_MODEL', 'gemini-2.5-flash'),</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description='ORION surgical assistant. Routes voice commands to specialist agents.',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instruction='''You are ORION, a hands-free surgical assistant for da Vinci robotic surgery.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ONLY respond to commands clearly directed at ORION (surgeon says 'ORION' or 'hey ORION').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Completely ignore all background conversation and ambient sounds.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ROUTING RULES (route to sub-agents, do not handle directly):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IR_Agent: lab values, vitals, medications, allergies, patient demographics, diagnosis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IV_Agent: CT scan, MRI, slice navigation, imaging, x-ray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AR_Agent: 3D model, anatomy, rotate, show structure, tumor view</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For 'clear everything' or 'hide all': call hide_all_overlays directly.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Always speak in brief surgical tone. No more than 15 words per response.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The surgeon cannot look away. Do not ask clarifying questions.''',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sub_agents=[ir_agent, iv_agent, ar_agent],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tools=[hide_all_overlays],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t>
            </w:r>
          </w:p>
        </w:tc>
      </w:tr>
    </w:tbl>
    <w:p>
      <w:pPr>
        <w:spacing w:before="0" w:after="60"/>
      </w:pPr>
      <w:r>
        <w:t xml:space="preserve"/>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app/orion_agent/__init__.py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from .agent import root_agent</w:t>
            </w:r>
          </w:p>
        </w:tc>
      </w:tr>
    </w:tbl>
    <w:p>
      <w:pPr>
        <w:spacing w:before="0" w:after="80"/>
      </w:pPr>
      <w:r>
        <w:t xml:space="preserve"/>
      </w:r>
    </w:p>
    <w:p>
      <w:pPr>
        <w:pStyle w:val="Heading2"/>
        <w:spacing w:before="320" w:after="120"/>
      </w:pPr>
      <w:r>
        <w:rPr>
          <w:rFonts w:ascii="Arial" w:cs="Arial" w:eastAsia="Arial" w:hAnsi="Arial"/>
          <w:b/>
          <w:bCs/>
          <w:color w:val="2E5FA3"/>
          <w:sz w:val="28"/>
          <w:szCs w:val="28"/>
        </w:rPr>
        <w:t xml:space="preserve">Step 1.3 — Test Agents with ADK CLI Before Adding Server</w:t>
      </w:r>
    </w:p>
    <w:p>
      <w:pPr>
        <w:spacing w:before="60" w:after="100"/>
      </w:pPr>
      <w:r>
        <w:rPr>
          <w:rFonts w:ascii="Arial" w:cs="Arial" w:eastAsia="Arial" w:hAnsi="Arial"/>
          <w:color w:val="111827"/>
          <w:sz w:val="22"/>
          <w:szCs w:val="22"/>
        </w:rPr>
        <w:t xml:space="preserve">This step is not optional. Testing agents in isolation with the CLI catches prompt and routing problems before WebSocket complexity is introduced.</w:t>
      </w:r>
    </w:p>
    <w:p>
      <w:pPr>
        <w:pStyle w:val="ListParagraph"/>
        <w:numPr>
          <w:ilvl w:val="0"/>
          <w:numId w:val="10"/>
        </w:numPr>
        <w:spacing w:before="60" w:after="60"/>
      </w:pPr>
      <w:r>
        <w:rPr>
          <w:rFonts w:ascii="Arial" w:cs="Arial" w:eastAsia="Arial" w:hAnsi="Arial"/>
          <w:color w:val="111827"/>
          <w:sz w:val="22"/>
          <w:szCs w:val="22"/>
        </w:rPr>
        <w:t xml:space="preserve">Run the ADK web UI from the app/ directory:</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cd app</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adk web</w:t>
            </w:r>
          </w:p>
        </w:tc>
      </w:tr>
    </w:tbl>
    <w:p>
      <w:pPr>
        <w:pStyle w:val="ListParagraph"/>
        <w:numPr>
          <w:ilvl w:val="0"/>
          <w:numId w:val="10"/>
        </w:numPr>
        <w:spacing w:before="60" w:after="60"/>
      </w:pPr>
      <w:r>
        <w:rPr>
          <w:rFonts w:ascii="Arial" w:cs="Arial" w:eastAsia="Arial" w:hAnsi="Arial"/>
          <w:color w:val="111827"/>
          <w:sz w:val="22"/>
          <w:szCs w:val="22"/>
        </w:rPr>
        <w:t xml:space="preserve">Open http://localhost:8000. Select ORION_Orchestrator in the top-left dropdown.</w:t>
      </w:r>
    </w:p>
    <w:p>
      <w:pPr>
        <w:pStyle w:val="ListParagraph"/>
        <w:numPr>
          <w:ilvl w:val="0"/>
          <w:numId w:val="10"/>
        </w:numPr>
        <w:spacing w:before="60" w:after="60"/>
      </w:pPr>
      <w:r>
        <w:rPr>
          <w:rFonts w:ascii="Arial" w:cs="Arial" w:eastAsia="Arial" w:hAnsi="Arial"/>
          <w:color w:val="111827"/>
          <w:sz w:val="22"/>
          <w:szCs w:val="22"/>
        </w:rPr>
        <w:t xml:space="preserve">Test routing by typing (not voice — just text for now):</w:t>
      </w:r>
    </w:p>
    <w:p>
      <w:pPr>
        <w:pStyle w:val="ListParagraph"/>
        <w:numPr>
          <w:ilvl w:val="0"/>
          <w:numId w:val="4"/>
        </w:numPr>
        <w:spacing w:before="40" w:after="40"/>
      </w:pPr>
      <w:r>
        <w:rPr>
          <w:rFonts w:ascii="Arial" w:cs="Arial" w:eastAsia="Arial" w:hAnsi="Arial"/>
          <w:color w:val="111827"/>
          <w:sz w:val="22"/>
          <w:szCs w:val="22"/>
        </w:rPr>
        <w:t xml:space="preserve">'show me the hemoglobin' → should route to IR_Agent → call display_patient_data</w:t>
      </w:r>
    </w:p>
    <w:p>
      <w:pPr>
        <w:pStyle w:val="ListParagraph"/>
        <w:numPr>
          <w:ilvl w:val="0"/>
          <w:numId w:val="4"/>
        </w:numPr>
        <w:spacing w:before="40" w:after="40"/>
      </w:pPr>
      <w:r>
        <w:rPr>
          <w:rFonts w:ascii="Arial" w:cs="Arial" w:eastAsia="Arial" w:hAnsi="Arial"/>
          <w:color w:val="111827"/>
          <w:sz w:val="22"/>
          <w:szCs w:val="22"/>
        </w:rPr>
        <w:t xml:space="preserve">'go down three CT slices' → should route to IV_Agent → call navigate_ct</w:t>
      </w:r>
    </w:p>
    <w:p>
      <w:pPr>
        <w:pStyle w:val="ListParagraph"/>
        <w:numPr>
          <w:ilvl w:val="0"/>
          <w:numId w:val="4"/>
        </w:numPr>
        <w:spacing w:before="40" w:after="40"/>
      </w:pPr>
      <w:r>
        <w:rPr>
          <w:rFonts w:ascii="Arial" w:cs="Arial" w:eastAsia="Arial" w:hAnsi="Arial"/>
          <w:color w:val="111827"/>
          <w:sz w:val="22"/>
          <w:szCs w:val="22"/>
        </w:rPr>
        <w:t xml:space="preserve">'rotate the model to show the back' → should route to AR_Agent → call rotate_model</w:t>
      </w:r>
    </w:p>
    <w:p>
      <w:pPr>
        <w:pStyle w:val="ListParagraph"/>
        <w:numPr>
          <w:ilvl w:val="0"/>
          <w:numId w:val="4"/>
        </w:numPr>
        <w:spacing w:before="40" w:after="40"/>
      </w:pPr>
      <w:r>
        <w:rPr>
          <w:rFonts w:ascii="Arial" w:cs="Arial" w:eastAsia="Arial" w:hAnsi="Arial"/>
          <w:color w:val="111827"/>
          <w:sz w:val="22"/>
          <w:szCs w:val="22"/>
        </w:rPr>
        <w:t xml:space="preserve">'clear everything' → should call hide_all_overlays directly on root</w:t>
      </w:r>
    </w:p>
    <w:p>
      <w:pPr>
        <w:pStyle w:val="ListParagraph"/>
        <w:numPr>
          <w:ilvl w:val="0"/>
          <w:numId w:val="10"/>
        </w:numPr>
        <w:spacing w:before="60" w:after="60"/>
      </w:pPr>
      <w:r>
        <w:rPr>
          <w:rFonts w:ascii="Arial" w:cs="Arial" w:eastAsia="Arial" w:hAnsi="Arial"/>
          <w:color w:val="111827"/>
          <w:sz w:val="22"/>
          <w:szCs w:val="22"/>
        </w:rPr>
        <w:t xml:space="preserve">Check the Events panel on the right — it shows exactly which agent handled the request and what function calls were made. Fix any routing issues in the description/instruction before proceeding.</w:t>
      </w:r>
    </w:p>
    <w:tbl>
      <w:tblPr>
        <w:tblW w:type="dxa" w:w="9360"/>
        <w:tblBorders>
          <w:top w:val="single" w:color="2E5FA3" w:sz="4"/>
          <w:left w:val="single" w:color="2E5FA3" w:sz="12"/>
          <w:bottom w:val="single" w:color="CBD5E1" w:sz="1"/>
          <w:right w:val="single" w:color="CBD5E1" w:sz="1"/>
          <w:insideH w:val="single" w:color="auto" w:sz="4"/>
          <w:insideV w:val="single" w:color="auto" w:sz="4"/>
        </w:tblBorders>
      </w:tblPr>
      <w:tblGrid>
        <w:gridCol w:w="9360"/>
      </w:tblGrid>
      <w:tr>
        <w:tc>
          <w:tcPr>
            <w:tcW w:type="dxa" w:w="9360"/>
            <w:shd w:fill="D6E4F7" w:val="clear"/>
            <w:tcMar>
              <w:top w:type="dxa" w:w="120"/>
              <w:left w:type="dxa" w:w="180"/>
              <w:bottom w:type="dxa" w:w="120"/>
              <w:right w:type="dxa" w:w="180"/>
            </w:tcMar>
          </w:tcPr>
          <w:p>
            <w:pPr>
              <w:spacing w:before="0" w:after="40"/>
            </w:pPr>
            <w:r>
              <w:rPr>
                <w:rFonts w:ascii="Arial" w:cs="Arial" w:eastAsia="Arial" w:hAnsi="Arial"/>
                <w:b/>
                <w:bCs/>
                <w:color w:val="2E5FA3"/>
                <w:sz w:val="20"/>
                <w:szCs w:val="20"/>
              </w:rPr>
              <w:t xml:space="preserve">Best Practice</w:t>
            </w:r>
          </w:p>
          <w:p>
            <w:pPr>
              <w:spacing w:before="0" w:after="0"/>
            </w:pPr>
            <w:r>
              <w:rPr>
                <w:rFonts w:ascii="Arial" w:cs="Arial" w:eastAsia="Arial" w:hAnsi="Arial"/>
                <w:color w:val="111827"/>
                <w:sz w:val="20"/>
                <w:szCs w:val="20"/>
              </w:rPr>
              <w:t xml:space="preserve">The ADK web UI's event panel is your most important debugging tool. Every function call, agent transfer, and model response is visible there. Use it extensively during development — it is not available in production but is essential for development.</w:t>
            </w:r>
          </w:p>
        </w:tc>
      </w:tr>
    </w:tbl>
    <w:p>
      <w:pPr>
        <w:spacing w:before="0" w:after="200"/>
      </w:pPr>
      <w:r>
        <w:t xml:space="preserve"/>
      </w:r>
    </w:p>
    <w:p>
      <w:r>
        <w:br w:type="page"/>
      </w:r>
    </w:p>
    <w:p>
      <w:pPr>
        <w:pStyle w:val="Heading1"/>
        <w:pBdr>
          <w:bottom w:val="single" w:color="2E5FA3" w:sz="6" w:space="4"/>
        </w:pBdr>
        <w:spacing w:before="480" w:after="160"/>
      </w:pPr>
      <w:r>
        <w:rPr>
          <w:rFonts w:ascii="Arial" w:cs="Arial" w:eastAsia="Arial" w:hAnsi="Arial"/>
          <w:b/>
          <w:bCs/>
          <w:color w:val="1B3A6B"/>
          <w:sz w:val="36"/>
          <w:szCs w:val="36"/>
        </w:rPr>
        <w:t xml:space="preserve">Phase 2 — Server Layer (main.py)</w:t>
      </w:r>
    </w:p>
    <w:p>
      <w:pPr>
        <w:spacing w:before="60" w:after="100"/>
      </w:pPr>
      <w:r>
        <w:rPr>
          <w:rFonts w:ascii="Arial" w:cs="Arial" w:eastAsia="Arial" w:hAnsi="Arial"/>
          <w:color w:val="111827"/>
          <w:sz w:val="22"/>
          <w:szCs w:val="22"/>
        </w:rPr>
        <w:t xml:space="preserve">Now that agents are tested and routing correctly, build the FastAPI WebSocket server that connects the browser to ADK.</w:t>
      </w:r>
    </w:p>
    <w:p>
      <w:pPr>
        <w:spacing w:before="0" w:after="80"/>
      </w:pPr>
      <w:r>
        <w:t xml:space="preserve"/>
      </w:r>
    </w:p>
    <w:p>
      <w:pPr>
        <w:pStyle w:val="Heading2"/>
        <w:spacing w:before="320" w:after="120"/>
      </w:pPr>
      <w:r>
        <w:rPr>
          <w:rFonts w:ascii="Arial" w:cs="Arial" w:eastAsia="Arial" w:hAnsi="Arial"/>
          <w:b/>
          <w:bCs/>
          <w:color w:val="2E5FA3"/>
          <w:sz w:val="28"/>
          <w:szCs w:val="28"/>
        </w:rPr>
        <w:t xml:space="preserve">Step 2.1 — Build main.py</w:t>
      </w:r>
    </w:p>
    <w:p>
      <w:pPr>
        <w:spacing w:before="60" w:after="100"/>
      </w:pPr>
      <w:r>
        <w:rPr>
          <w:rFonts w:ascii="Arial" w:cs="Arial" w:eastAsia="Arial" w:hAnsi="Arial"/>
          <w:color w:val="111827"/>
          <w:sz w:val="22"/>
          <w:szCs w:val="22"/>
        </w:rPr>
        <w:t xml:space="preserve">This file has one job: create ADK components at startup, accept WebSocket connections, and run two concurrent async tasks per connection. The pattern comes directly from Google's official bidi-demo (adk-samples/python/agents/bidi-demo/app/main.py).</w:t>
      </w:r>
    </w:p>
    <w:p>
      <w:pPr>
        <w:spacing w:before="0" w:after="60"/>
      </w:pPr>
      <w:r>
        <w:t xml:space="preserve"/>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app/main.py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import asyncio, json, os, uuid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from fastapi import FastAPI, WebSocket, WebSocketDisconnect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from fastapi.staticfiles import StaticFiles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from fastapi.responses import FileResponse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from google.adk.runners import Runner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from google.adk.agents.live_request_queue import LiveRequestQueue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from google.adk.agents.run_config import RunConfig, StreamingMode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from google.genai import types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from dotenv import load_dotenv</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load_dotenv()  # loads .env</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from orion_agent import root_agent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STARTUP — runs once, creates singleton ADK components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APP_NAME = 'orion'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runner = Runner(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app_name=APP_NAME,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agent=root_agent,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InMemorySessionService is the default — upgrade to DatabaseSessionService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backed by Firestore for production persistence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app = FastAPI()</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app.mount('/static', StaticFiles(directory='static'), name='static')</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@app.get('/')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async def serve_index():</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return FileResponse('static/index.html')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WEBSOCKET ENDPOINT — one instance per browser tab</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URL: ws://localhost:8000/ws/{user_id}/{session_id}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@app.websocket('/ws/{user_id}/{session_id}')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async def websocket_endpoint(websocket: WebSocket, user_id: str, session_id: str):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await websocket.accept()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 1. Configure RunConfig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model_name = os.getenv('DEMO_AGENT_MODEL',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is_native_audio = 'native-audio' in model_name.lower()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is_native_audio:</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run_config = RunConfig(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streaming_mode=StreamingMode.BIDI,</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response_modalities=['AUDIO'],</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output_audio_transcription=types.AudioTranscriptionConfig(),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input_audio_transcription=types.AudioTranscriptionConfig(),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else: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half-cascade: model generates text, client-side TTS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run_config = RunConfig(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streaming_mode=StreamingMode.BIDI,</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response_modalities=['TEXT'],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 2. Get or create session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session = await runner.session_service.get_session(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app_name=APP_NAME, user_id=user_id, session_id=session_id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not session: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session = await runner.session_service.create_session(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app_name=APP_NAME, user_id=user_id, session_id=session_id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 3. Create the bidirectional queue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live_request_queue = LiveRequestQueue()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 4. Start the Live API session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live_events = runner.run_live(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session=session,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live_request_queue=live_request_queue,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run_config=run_config,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 5a. Upstream: browser → Gemini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async def upstream_task():</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try: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while True: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message = await websocket.receive()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'bytes' in message: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Raw PCM audio from AudioWorklet (16kHz, Int16)</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live_request_queue.send_realtime(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types.Blob(data=message['bytes'],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mime_type='audio/pcm;rate=16000')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elif 'text' in message: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data = json.loads(message['text'])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msg_type = data.get('type')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msg_type == 'text':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live_request_queue.send_content(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types.Content(role='user',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parts=[types.Part(text=data['content'])])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elif msg_type == 'image_frame':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Video frame from surgical feed (base64 JPEG)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import base64</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frame_bytes = base64.b64decode(data['data'])</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live_request_queue.send_realtime(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types.Blob(data=frame_bytes, mime_type='image/jpeg')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except WebSocketDisconnect: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pass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except Exception as 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print(f'Upstream error: {e}')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 5b. Downstream: Gemini → browser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async def downstream_task():</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try: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async for event in live_events: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Send every event to browser as JSON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Browser app.js dispatches based on event type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await websocket.send_text(event.model_dump_json())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except Exception as 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print(f'Downstream error: {e}')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 6. Run both tasks concurrently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asyncio.gather cancels both if either raises an exception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try: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await asyncio.gather(upstream_task(), downstream_task())</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finally: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CRITICAL: always close the queue to avoid zombie Live API sessions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that count against your concurrent session quota</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live_request_queue.close()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await websocket.close()</w:t>
            </w:r>
          </w:p>
        </w:tc>
      </w:tr>
    </w:tbl>
    <w:p>
      <w:pPr>
        <w:spacing w:before="0" w:after="80"/>
      </w:pPr>
      <w:r>
        <w:t xml:space="preserve"/>
      </w:r>
    </w:p>
    <w:p>
      <w:pPr>
        <w:pStyle w:val="Heading2"/>
        <w:spacing w:before="320" w:after="120"/>
      </w:pPr>
      <w:r>
        <w:rPr>
          <w:rFonts w:ascii="Arial" w:cs="Arial" w:eastAsia="Arial" w:hAnsi="Arial"/>
          <w:b/>
          <w:bCs/>
          <w:color w:val="2E5FA3"/>
          <w:sz w:val="28"/>
          <w:szCs w:val="28"/>
        </w:rPr>
        <w:t xml:space="preserve">Step 2.2 — Run and Test the Server</w:t>
      </w:r>
    </w:p>
    <w:p>
      <w:pPr>
        <w:pStyle w:val="ListParagraph"/>
        <w:numPr>
          <w:ilvl w:val="0"/>
          <w:numId w:val="2"/>
        </w:numPr>
        <w:spacing w:before="60" w:after="60"/>
      </w:pPr>
      <w:r>
        <w:rPr>
          <w:rFonts w:ascii="Arial" w:cs="Arial" w:eastAsia="Arial" w:hAnsi="Arial"/>
          <w:color w:val="111827"/>
          <w:sz w:val="22"/>
          <w:szCs w:val="22"/>
        </w:rPr>
        <w:t xml:space="preserve">Start the server from the app/ directory:</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cd app</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uvicorn main:app --reload --host 0.0.0.0 --port 8000</w:t>
            </w:r>
          </w:p>
        </w:tc>
      </w:tr>
    </w:tbl>
    <w:p>
      <w:pPr>
        <w:pStyle w:val="ListParagraph"/>
        <w:numPr>
          <w:ilvl w:val="0"/>
          <w:numId w:val="2"/>
        </w:numPr>
        <w:spacing w:before="60" w:after="60"/>
      </w:pPr>
      <w:r>
        <w:rPr>
          <w:rFonts w:ascii="Arial" w:cs="Arial" w:eastAsia="Arial" w:hAnsi="Arial"/>
          <w:color w:val="111827"/>
          <w:sz w:val="22"/>
          <w:szCs w:val="22"/>
        </w:rPr>
        <w:t xml:space="preserve">Test WebSocket connection with a basic HTML test page (create test.html):</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&lt;script&gt;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const ws = new WebSocket('ws://localhost:8000/ws/user1/session1');</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ws.onopen = () =&gt; ws.send(JSON.stringify({type:'text', content:'what is the hemoglobin?'}));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ws.onmessage = (e) =&gt; console.log(JSON.parse(e.data));</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&lt;/script&gt;</w:t>
            </w:r>
          </w:p>
        </w:tc>
      </w:tr>
    </w:tbl>
    <w:p>
      <w:pPr>
        <w:pStyle w:val="ListParagraph"/>
        <w:numPr>
          <w:ilvl w:val="0"/>
          <w:numId w:val="2"/>
        </w:numPr>
        <w:spacing w:before="60" w:after="60"/>
      </w:pPr>
      <w:r>
        <w:rPr>
          <w:rFonts w:ascii="Arial" w:cs="Arial" w:eastAsia="Arial" w:hAnsi="Arial"/>
          <w:color w:val="111827"/>
          <w:sz w:val="22"/>
          <w:szCs w:val="22"/>
        </w:rPr>
        <w:t xml:space="preserve">Open the browser console. You should see a stream of Event JSON objects. Look for a function_call event with name='display_patient_data'. If you see it, the server is routing correctly.</w:t>
      </w:r>
    </w:p>
    <w:p>
      <w:pPr>
        <w:spacing w:before="0" w:after="200"/>
      </w:pPr>
      <w:r>
        <w:t xml:space="preserve"/>
      </w:r>
    </w:p>
    <w:p>
      <w:r>
        <w:br w:type="page"/>
      </w:r>
    </w:p>
    <w:p>
      <w:pPr>
        <w:pStyle w:val="Heading1"/>
        <w:pBdr>
          <w:bottom w:val="single" w:color="2E5FA3" w:sz="6" w:space="4"/>
        </w:pBdr>
        <w:spacing w:before="480" w:after="160"/>
      </w:pPr>
      <w:r>
        <w:rPr>
          <w:rFonts w:ascii="Arial" w:cs="Arial" w:eastAsia="Arial" w:hAnsi="Arial"/>
          <w:b/>
          <w:bCs/>
          <w:color w:val="1B3A6B"/>
          <w:sz w:val="36"/>
          <w:szCs w:val="36"/>
        </w:rPr>
        <w:t xml:space="preserve">Phase 3 — Frontend (index.html + JavaScript)</w:t>
      </w:r>
    </w:p>
    <w:p>
      <w:pPr>
        <w:spacing w:before="60" w:after="100"/>
      </w:pPr>
      <w:r>
        <w:rPr>
          <w:rFonts w:ascii="Arial" w:cs="Arial" w:eastAsia="Arial" w:hAnsi="Arial"/>
          <w:color w:val="111827"/>
          <w:sz w:val="22"/>
          <w:szCs w:val="22"/>
        </w:rPr>
        <w:t xml:space="preserve">The frontend has four jobs: capture mic audio and send to server, capture video frames and send to server, receive event JSON from server and dispatch to the right display handler, and render CT overlays / 3D model / clinical panels.</w:t>
      </w:r>
    </w:p>
    <w:p>
      <w:pPr>
        <w:spacing w:before="0" w:after="80"/>
      </w:pPr>
      <w:r>
        <w:t xml:space="preserve"/>
      </w:r>
    </w:p>
    <w:p>
      <w:pPr>
        <w:pStyle w:val="Heading2"/>
        <w:spacing w:before="320" w:after="120"/>
      </w:pPr>
      <w:r>
        <w:rPr>
          <w:rFonts w:ascii="Arial" w:cs="Arial" w:eastAsia="Arial" w:hAnsi="Arial"/>
          <w:b/>
          <w:bCs/>
          <w:color w:val="2E5FA3"/>
          <w:sz w:val="28"/>
          <w:szCs w:val="28"/>
        </w:rPr>
        <w:t xml:space="preserve">Step 3.1 — index.html — The Surgical Console UI</w:t>
      </w:r>
    </w:p>
    <w:p>
      <w:pPr>
        <w:spacing w:before="60" w:after="100"/>
      </w:pPr>
      <w:r>
        <w:rPr>
          <w:rFonts w:ascii="Arial" w:cs="Arial" w:eastAsia="Arial" w:hAnsi="Arial"/>
          <w:color w:val="111827"/>
          <w:sz w:val="22"/>
          <w:szCs w:val="22"/>
        </w:rPr>
        <w:t xml:space="preserve">The UI simulates a da Vinci surgical console display. A video element plays the surgical background, canvas elements layer on top of it for each data type, and a transcript/routing panel sits on the right for demo visibility.</w:t>
      </w:r>
    </w:p>
    <w:p>
      <w:pPr>
        <w:spacing w:before="0" w:after="60"/>
      </w:pPr>
      <w:r>
        <w:t xml:space="preserve"/>
      </w:r>
    </w:p>
    <w:tbl>
      <w:tblPr>
        <w:tblW w:type="dxa" w:w="9360"/>
        <w:tblBorders>
          <w:top w:val="single" w:color="2E5FA3" w:sz="4"/>
          <w:left w:val="single" w:color="2E5FA3" w:sz="12"/>
          <w:bottom w:val="single" w:color="CBD5E1" w:sz="1"/>
          <w:right w:val="single" w:color="CBD5E1" w:sz="1"/>
          <w:insideH w:val="single" w:color="auto" w:sz="4"/>
          <w:insideV w:val="single" w:color="auto" w:sz="4"/>
        </w:tblBorders>
      </w:tblPr>
      <w:tblGrid>
        <w:gridCol w:w="9360"/>
      </w:tblGrid>
      <w:tr>
        <w:tc>
          <w:tcPr>
            <w:tcW w:type="dxa" w:w="9360"/>
            <w:shd w:fill="D6E4F7" w:val="clear"/>
            <w:tcMar>
              <w:top w:type="dxa" w:w="120"/>
              <w:left w:type="dxa" w:w="180"/>
              <w:bottom w:type="dxa" w:w="120"/>
              <w:right w:type="dxa" w:w="180"/>
            </w:tcMar>
          </w:tcPr>
          <w:p>
            <w:pPr>
              <w:spacing w:before="0" w:after="40"/>
            </w:pPr>
            <w:r>
              <w:rPr>
                <w:rFonts w:ascii="Arial" w:cs="Arial" w:eastAsia="Arial" w:hAnsi="Arial"/>
                <w:b/>
                <w:bCs/>
                <w:color w:val="2E5FA3"/>
                <w:sz w:val="20"/>
                <w:szCs w:val="20"/>
              </w:rPr>
              <w:t xml:space="preserve">UI Structure</w:t>
            </w:r>
          </w:p>
          <w:p>
            <w:pPr>
              <w:spacing w:before="0" w:after="0"/>
            </w:pPr>
            <w:r>
              <w:rPr>
                <w:rFonts w:ascii="Arial" w:cs="Arial" w:eastAsia="Arial" w:hAnsi="Arial"/>
                <w:color w:val="111827"/>
                <w:sz w:val="20"/>
                <w:szCs w:val="20"/>
              </w:rPr>
              <w:t xml:space="preserve">Stack these layers in z-order using CSS position:absolute: (1) surgical_video — background, (2) ct-canvas — CT slice overlay, (3) ar-canvas — Three.js 3D model, (4) clinical-panel — data cards. The transcript panel sits in a fixed right column. This layering is what makes the demo visually compelling — judges see all elements on one screen.</w:t>
            </w:r>
          </w:p>
        </w:tc>
      </w:tr>
    </w:tbl>
    <w:p>
      <w:pPr>
        <w:spacing w:before="0" w:after="60"/>
      </w:pPr>
      <w:r>
        <w:t xml:space="preserve"/>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&lt;!-- app/static/index.html (key structure) --&gt;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&lt;div id='console-wrapper'&gt;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 Left: Surgical console view (70% width) --&gt;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&lt;div id='console-view'&gt;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&lt;video id='surgical-video' loop muted autoplay&gt;&lt;/video&gt;  &lt;!-- OR background --&gt;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&lt;canvas id='ct-canvas'&gt;&lt;/canvas&gt;                        &lt;!-- CT slice overlay --&gt;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&lt;canvas id='ar-canvas'&gt;&lt;/canvas&gt;                        &lt;!-- Three.js 3D model --&gt;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&lt;div id='clinical-panel'&gt;&lt;/div&gt;                         &lt;!-- Lab value cards --&gt;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&lt;div id='orion-badge'&gt;ORION ACTIVE&lt;/div&gt;               &lt;!-- Status indicator --&gt;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&lt;div id='mic-indicator'&gt;&lt;/div&gt;                          &lt;!-- Waveform bar --&gt;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 Right: Routing/transcript panel (30% width) --&gt;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&lt;div id='routing-panel'&gt;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&lt;div id='transcript'&gt;&lt;/div&gt;   &lt;!-- What surgeon said + agent response text --&gt;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&lt;div id='event-log'&gt;&lt;/div&gt;    &lt;!-- Live event stream: agent routing, tool calls --&gt;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&lt;button id='connect-btn'&gt;Connect ORION&lt;/button&gt;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&lt;/div&gt;</w:t>
            </w:r>
          </w:p>
        </w:tc>
      </w:tr>
    </w:tbl>
    <w:p>
      <w:pPr>
        <w:spacing w:before="0" w:after="80"/>
      </w:pPr>
      <w:r>
        <w:t xml:space="preserve"/>
      </w:r>
    </w:p>
    <w:p>
      <w:pPr>
        <w:pStyle w:val="Heading2"/>
        <w:spacing w:before="320" w:after="120"/>
      </w:pPr>
      <w:r>
        <w:rPr>
          <w:rFonts w:ascii="Arial" w:cs="Arial" w:eastAsia="Arial" w:hAnsi="Arial"/>
          <w:b/>
          <w:bCs/>
          <w:color w:val="2E5FA3"/>
          <w:sz w:val="28"/>
          <w:szCs w:val="28"/>
        </w:rPr>
        <w:t xml:space="preserve">Step 3.2 — app.js — WebSocket Client and Event Dispatcher</w:t>
      </w:r>
    </w:p>
    <w:p>
      <w:pPr>
        <w:spacing w:before="60" w:after="100"/>
      </w:pPr>
      <w:r>
        <w:rPr>
          <w:rFonts w:ascii="Arial" w:cs="Arial" w:eastAsia="Arial" w:hAnsi="Arial"/>
          <w:color w:val="111827"/>
          <w:sz w:val="22"/>
          <w:szCs w:val="22"/>
        </w:rPr>
        <w:t xml:space="preserve">This is the central coordinator. It manages the WebSocket connection, starts audio capture, and routes incoming events to the correct display module.</w:t>
      </w:r>
    </w:p>
    <w:p>
      <w:pPr>
        <w:spacing w:before="0" w:after="60"/>
      </w:pPr>
      <w:r>
        <w:t xml:space="preserve"/>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app/static/js/app.js  — key structure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State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let ws = null;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let userId = 'surgeon_' + Date.now();</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let sessionId = 'session_' + Date.now();</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Connect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async function connectORION()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ws = new WebSocket(`ws://localhost:8000/ws/${userId}/${sessionId}`);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ws.binaryType = 'arraybuffer';  // IMPORTANT: required for audio</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ws.onopen = async () =&gt;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updateBadge('ORION ACTIVE');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await audioRecorder.start(handleMicChunk);   // start mic capture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startVideoCapture();                          // start video frames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 Event Router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ws.onmessage = (event) =&gt;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data = JSON.parse(event.data);</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parts = data?.content?.parts ||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Audio response → play it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audioPart = parts.find(p =&gt; p?.inline_data?.mime_type?.includes('audio'));</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(audioPart)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audioPlayer.playChunk(audioPart.inline_data.data);  // base64 PCM</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Text response → show in transcript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textPart = parts.find(p =&gt; p?.text);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(textPart &amp;&amp; !data.partial)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addTranscriptEntry('ORION', textPart.text);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Function call → dispatch to display layer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fnCall = parts.find(p =&gt; p?.function_call);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(fnCall)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 name, args } = fnCall.function_call;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logRouting(name, args);          // show in routing panel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dispatchRenderCommand(name, args); // update display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Input transcription → show what surgeon said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inputTx = data?.server_content?.input_transcription;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(inputTx?.text &amp;&amp; inputTx?.finished)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addTranscriptEntry('Surgeon', inputTx.text);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Turn complete → re-enable mic indicator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(data?.server_content?.turn_complete)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setMicState('listening');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Render Command Dispatcher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function dispatchRenderCommand(toolName, args)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(toolName === 'display_patient_data') ClinicalPanel.show(args.field, args.value);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(toolName === 'hide_patient_data')    ClinicalPanel.hide();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(toolName === 'navigate_ct')          CTViewer.navigate(args.direction, args.count);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(toolName === 'jump_to_landmark')     CTViewer.jumpToLandmark(args.landmark);</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(toolName === 'hide_ct')              CTViewer.hide();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(toolName === 'rotate_model')         Anatomy3D.rotate(args.axis, args.degrees);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(toolName === 'toggle_structure')     Anatomy3D.toggleStructure(args.structure, args.visible);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(toolName === 'reset_3d_view')        Anatomy3D.reset();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(toolName === 'hide_all_overlays')    hideAll();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Mic Chunk Handler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function handleMicChunk(int16Array)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(ws?.readyState === WebSocket.OPEN)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ws.send(int16Array.buffer);  // send raw PCM binary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Video Frame Capture (1fps)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function startVideoCapture()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video = document.getElementById('surgical-video');</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canvas = document.createElement('canvas');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canvas.width = 320; canvas.height = 240;  // small for bandwidth</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ctx = canvas.getContext('2d');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setInterval(() =&gt;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(ws?.readyState !== WebSocket.OPEN) return;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ctx.drawImage(video, 0, 0, 320, 240);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base64 = canvas.toDataURL('image/jpeg', 0.6).split(',')[1];</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ws.send(JSON.stringify({ type: 'image_frame', data: base64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1000);  // 1 frame per second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t>
            </w:r>
          </w:p>
        </w:tc>
      </w:tr>
    </w:tbl>
    <w:p>
      <w:pPr>
        <w:spacing w:before="0" w:after="80"/>
      </w:pPr>
      <w:r>
        <w:t xml:space="preserve"/>
      </w:r>
    </w:p>
    <w:p>
      <w:pPr>
        <w:pStyle w:val="Heading2"/>
        <w:spacing w:before="320" w:after="120"/>
      </w:pPr>
      <w:r>
        <w:rPr>
          <w:rFonts w:ascii="Arial" w:cs="Arial" w:eastAsia="Arial" w:hAnsi="Arial"/>
          <w:b/>
          <w:bCs/>
          <w:color w:val="2E5FA3"/>
          <w:sz w:val="28"/>
          <w:szCs w:val="28"/>
        </w:rPr>
        <w:t xml:space="preserve">Step 3.3 — Audio Pipeline (copy from bidi-demo)</w:t>
      </w:r>
    </w:p>
    <w:p>
      <w:pPr>
        <w:spacing w:before="60" w:after="100"/>
      </w:pPr>
      <w:r>
        <w:rPr>
          <w:rFonts w:ascii="Arial" w:cs="Arial" w:eastAsia="Arial" w:hAnsi="Arial"/>
          <w:color w:val="111827"/>
          <w:sz w:val="22"/>
          <w:szCs w:val="22"/>
        </w:rPr>
        <w:t xml:space="preserve">The audio worklet files are the most technically complex part of the frontend. Do not write these from scratch — copy them directly from Google's official bidi-demo repository and adapt.</w:t>
      </w:r>
    </w:p>
    <w:p>
      <w:pPr>
        <w:pStyle w:val="ListParagraph"/>
        <w:numPr>
          <w:ilvl w:val="0"/>
          <w:numId w:val="2"/>
        </w:numPr>
        <w:spacing w:before="60" w:after="60"/>
      </w:pPr>
      <w:r>
        <w:rPr>
          <w:rFonts w:ascii="Arial" w:cs="Arial" w:eastAsia="Arial" w:hAnsi="Arial"/>
          <w:color w:val="111827"/>
          <w:sz w:val="22"/>
          <w:szCs w:val="22"/>
        </w:rPr>
        <w:t xml:space="preserve">Copy these four files from adk-samples/python/agents/bidi-demo/app/static/js/:</w:t>
      </w:r>
    </w:p>
    <w:p>
      <w:pPr>
        <w:pStyle w:val="ListParagraph"/>
        <w:numPr>
          <w:ilvl w:val="0"/>
          <w:numId w:val="4"/>
        </w:numPr>
        <w:spacing w:before="40" w:after="40"/>
      </w:pPr>
      <w:r>
        <w:rPr>
          <w:rFonts w:ascii="Arial" w:cs="Arial" w:eastAsia="Arial" w:hAnsi="Arial"/>
          <w:color w:val="111827"/>
          <w:sz w:val="22"/>
          <w:szCs w:val="22"/>
        </w:rPr>
        <w:t xml:space="preserve">audio-recorder.js — captures 16kHz mic, converts Float32 → Int16 PCM</w:t>
      </w:r>
    </w:p>
    <w:p>
      <w:pPr>
        <w:pStyle w:val="ListParagraph"/>
        <w:numPr>
          <w:ilvl w:val="0"/>
          <w:numId w:val="4"/>
        </w:numPr>
        <w:spacing w:before="40" w:after="40"/>
      </w:pPr>
      <w:r>
        <w:rPr>
          <w:rFonts w:ascii="Arial" w:cs="Arial" w:eastAsia="Arial" w:hAnsi="Arial"/>
          <w:color w:val="111827"/>
          <w:sz w:val="22"/>
          <w:szCs w:val="22"/>
        </w:rPr>
        <w:t xml:space="preserve">audio-player.js — plays 24kHz PCM audio from the server</w:t>
      </w:r>
    </w:p>
    <w:p>
      <w:pPr>
        <w:pStyle w:val="ListParagraph"/>
        <w:numPr>
          <w:ilvl w:val="0"/>
          <w:numId w:val="4"/>
        </w:numPr>
        <w:spacing w:before="40" w:after="40"/>
      </w:pPr>
      <w:r>
        <w:rPr>
          <w:rFonts w:ascii="Arial" w:cs="Arial" w:eastAsia="Arial" w:hAnsi="Arial"/>
          <w:color w:val="111827"/>
          <w:sz w:val="22"/>
          <w:szCs w:val="22"/>
        </w:rPr>
        <w:t xml:space="preserve">pcm-recorder-processor.js — AudioWorklet: runs in audio thread, captures samples</w:t>
      </w:r>
    </w:p>
    <w:p>
      <w:pPr>
        <w:pStyle w:val="ListParagraph"/>
        <w:numPr>
          <w:ilvl w:val="0"/>
          <w:numId w:val="4"/>
        </w:numPr>
        <w:spacing w:before="40" w:after="40"/>
      </w:pPr>
      <w:r>
        <w:rPr>
          <w:rFonts w:ascii="Arial" w:cs="Arial" w:eastAsia="Arial" w:hAnsi="Arial"/>
          <w:color w:val="111827"/>
          <w:sz w:val="22"/>
          <w:szCs w:val="22"/>
        </w:rPr>
        <w:t xml:space="preserve">pcm-player-processor.js — AudioWorklet: ring buffer (180s capacity), outputs audio</w:t>
      </w:r>
    </w:p>
    <w:p>
      <w:pPr>
        <w:pStyle w:val="ListParagraph"/>
        <w:numPr>
          <w:ilvl w:val="0"/>
          <w:numId w:val="2"/>
        </w:numPr>
        <w:spacing w:before="60" w:after="60"/>
      </w:pPr>
      <w:r>
        <w:rPr>
          <w:rFonts w:ascii="Arial" w:cs="Arial" w:eastAsia="Arial" w:hAnsi="Arial"/>
          <w:color w:val="111827"/>
          <w:sz w:val="22"/>
          <w:szCs w:val="22"/>
        </w:rPr>
        <w:t xml:space="preserve">These files are battle-tested and handle the tricky parts: AudioWorklet thread separation, Float32 to Int16 conversion, ring buffer management. Copy them verbatim.</w:t>
      </w:r>
    </w:p>
    <w:p>
      <w:pPr>
        <w:pStyle w:val="ListParagraph"/>
        <w:numPr>
          <w:ilvl w:val="0"/>
          <w:numId w:val="2"/>
        </w:numPr>
        <w:spacing w:before="60" w:after="60"/>
      </w:pPr>
      <w:r>
        <w:rPr>
          <w:rFonts w:ascii="Arial" w:cs="Arial" w:eastAsia="Arial" w:hAnsi="Arial"/>
          <w:color w:val="111827"/>
          <w:sz w:val="22"/>
          <w:szCs w:val="22"/>
        </w:rPr>
        <w:t xml:space="preserve">In app.js, initialize as shown in the bidi-demo (AudioContext at 16kHz for input, 24kHz for output).</w:t>
      </w:r>
    </w:p>
    <w:p>
      <w:pPr>
        <w:spacing w:before="0" w:after="80"/>
      </w:pPr>
      <w:r>
        <w:t xml:space="preserve"/>
      </w:r>
    </w:p>
    <w:p>
      <w:pPr>
        <w:pStyle w:val="Heading2"/>
        <w:spacing w:before="320" w:after="120"/>
      </w:pPr>
      <w:r>
        <w:rPr>
          <w:rFonts w:ascii="Arial" w:cs="Arial" w:eastAsia="Arial" w:hAnsi="Arial"/>
          <w:b/>
          <w:bCs/>
          <w:color w:val="2E5FA3"/>
          <w:sz w:val="28"/>
          <w:szCs w:val="28"/>
        </w:rPr>
        <w:t xml:space="preserve">Step 3.4 — CT Viewer (ct-viewer.js)</w:t>
      </w:r>
    </w:p>
    <w:p>
      <w:pPr>
        <w:spacing w:before="60" w:after="100"/>
      </w:pPr>
      <w:r>
        <w:rPr>
          <w:rFonts w:ascii="Arial" w:cs="Arial" w:eastAsia="Arial" w:hAnsi="Arial"/>
          <w:color w:val="111827"/>
          <w:sz w:val="22"/>
          <w:szCs w:val="22"/>
        </w:rPr>
        <w:t xml:space="preserve">Simple canvas-based CT slice display. Loads PNG images from GCS URLs and draws them onto a canvas element layered over the surgical video.</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app/static/js/ct-viewer.js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const CTViewer =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canvas: null, ctx: null, visible: false,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currentSlice: 180,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init()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this.canvas = document.getElementById('ct-canvas');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this.ctx = this.canvas.getContext('2d');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navigate(direction, count = 1)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this.currentSlice += (direction === 'next' ? count : -count);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this.currentSlice = Math.max(1, Math.min(350, this.currentSlice));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this._loadSlice(this.currentSlice);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jumpToLandmark(landmark)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landmarks = { carina:218, tumor:190, 'aortic arch':155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slice = landmarks[landmark.toLowerCase()] || this.currentSlice;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this.currentSlice = slice;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this._loadSlice(slice);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_loadSlice(sliceNum)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url = `https://storage.googleapis.com/orion-assets/ct/case_demo_001/${String(sliceNum).padStart(3,'0')}.png`;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img = new Image();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img.onload = () =&gt;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this.canvas.style.display = 'block';</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this.ctx.clearRect(0, 0, this.canvas.width, this.canvas.height);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this.ctx.globalAlpha = 0.85;  // semi-transparent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this.ctx.drawImage(img, 0, 0, this.canvas.width, this.canvas.height);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this._drawLabel(sliceNum);</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img.src = url;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_drawLabel(slice)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this.ctx.globalAlpha = 1.0;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this.ctx.fillStyle = 'rgba(0,0,0,0.6)';</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this.ctx.fillRect(10, 10, 160, 28);</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this.ctx.fillStyle = '#00FF88';</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this.ctx.font = '14px monospace';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this.ctx.fillText(`Slice ${slice} / 350`, 18, 28);</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hide() { this.canvas.style.display = 'none';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t>
            </w:r>
          </w:p>
        </w:tc>
      </w:tr>
    </w:tbl>
    <w:p>
      <w:pPr>
        <w:spacing w:before="0" w:after="80"/>
      </w:pPr>
      <w:r>
        <w:t xml:space="preserve"/>
      </w:r>
    </w:p>
    <w:p>
      <w:pPr>
        <w:pStyle w:val="Heading2"/>
        <w:spacing w:before="320" w:after="120"/>
      </w:pPr>
      <w:r>
        <w:rPr>
          <w:rFonts w:ascii="Arial" w:cs="Arial" w:eastAsia="Arial" w:hAnsi="Arial"/>
          <w:b/>
          <w:bCs/>
          <w:color w:val="2E5FA3"/>
          <w:sz w:val="28"/>
          <w:szCs w:val="28"/>
        </w:rPr>
        <w:t xml:space="preserve">Step 3.5 — Three.js 3D Model (anatomy-3d.js)</w:t>
      </w:r>
    </w:p>
    <w:p>
      <w:pPr>
        <w:spacing w:before="60" w:after="100"/>
      </w:pPr>
      <w:r>
        <w:rPr>
          <w:rFonts w:ascii="Arial" w:cs="Arial" w:eastAsia="Arial" w:hAnsi="Arial"/>
          <w:color w:val="111827"/>
          <w:sz w:val="22"/>
          <w:szCs w:val="22"/>
        </w:rPr>
        <w:t xml:space="preserve">Three.js renders the 3D lung model. The key pattern: load the .glb from GCS, set up orbit controls, and expose rotate/toggle/reset functions that app.js dispatches to.</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app/static/js/anatomy-3d.js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Import Three.js from CDN in index.html: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&lt;script src='https://cdnjs.cloudflare.com/ajax/libs/three.js/r128/three.min.js'&gt;&lt;/script&gt;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&lt;script src='https://cdn.jsdelivr.net/npm/three@0.128.0/examples/js/loaders/GLTFLoader.js'&gt;&lt;/script&gt;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const Anatomy3D =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scene: null, camera: null, renderer: null, model: null,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structures: {},  // { parenchyma: mesh, tumor: mesh, ...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init()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canvas = document.getElementById('ar-canvas');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this.renderer = new THREE.WebGLRenderer({ canvas, alpha: true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this.renderer.setSize(canvas.width, canvas.height);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this.renderer.setClearColor(0x000000, 0);  // transparent background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this.scene = new THREE.Scene();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this.camera = new THREE.PerspectiveCamera(45, canvas.width/canvas.height, 0.1, 100);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this.camera.position.set(0, 0, 3);</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Lighting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this.scene.add(new THREE.AmbientLight(0xffffff, 0.8));</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dirLight = new THREE.DirectionalLight(0xffffff, 1.0);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dirLight.position.set(5, 5, 5);</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this.scene.add(dirLight);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Load model from GCS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loader = new THREE.GLTFLoader();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loader.load(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'https://storage.googleapis.com/orion-assets/models/lung_model.glb',</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(gltf) =&gt;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this.model = gltf.scene;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this.scene.add(this.model);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Map named meshes to this.structures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this.model.traverse(child =&gt;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(child.isMesh)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this.structures[child.name.toLowerCase()] = child;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canvas.style.display = 'none';  // hidden until first AR command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this._animate();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rotate(axis, degrees)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(!this.model) return;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document.getElementById('ar-canvas').style.display = 'block';</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rad = degrees * Math.PI / 180;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target = { x: this.model.rotation.x, y: this.model.rotation.y, z: this.model.rotation.z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target[axis] += rad;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Simple direct rotation — add Tween.js for smooth animation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this.model.rotation.set(target.x, target.y, target.z);</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toggleStructure(structureName, visible)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const mesh = this.structures[structureName.toLowerCase()];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(mesh) mesh.visible = visible;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reset()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if (!this.model) return;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this.model.rotation.set(0, 0, 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Object.values(this.structures).forEach(m =&gt; m.visible = true);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_animate()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requestAnimationFrame(() =&gt; this._animate());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this.renderer.render(this.scene, this.camera);</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t>
            </w:r>
          </w:p>
        </w:tc>
      </w:tr>
    </w:tbl>
    <w:p>
      <w:pPr>
        <w:spacing w:before="0" w:after="200"/>
      </w:pPr>
      <w:r>
        <w:t xml:space="preserve"/>
      </w:r>
    </w:p>
    <w:p>
      <w:r>
        <w:br w:type="page"/>
      </w:r>
    </w:p>
    <w:p>
      <w:pPr>
        <w:pStyle w:val="Heading1"/>
        <w:pBdr>
          <w:bottom w:val="single" w:color="2E5FA3" w:sz="6" w:space="4"/>
        </w:pBdr>
        <w:spacing w:before="480" w:after="160"/>
      </w:pPr>
      <w:r>
        <w:rPr>
          <w:rFonts w:ascii="Arial" w:cs="Arial" w:eastAsia="Arial" w:hAnsi="Arial"/>
          <w:b/>
          <w:bCs/>
          <w:color w:val="1B3A6B"/>
          <w:sz w:val="36"/>
          <w:szCs w:val="36"/>
        </w:rPr>
        <w:t xml:space="preserve">Phase 4 — GCP Deployment (Cloud Run)</w:t>
      </w:r>
    </w:p>
    <w:p>
      <w:pPr>
        <w:spacing w:before="0" w:after="80"/>
      </w:pPr>
      <w:r>
        <w:t xml:space="preserve"/>
      </w:r>
    </w:p>
    <w:p>
      <w:pPr>
        <w:pStyle w:val="Heading2"/>
        <w:spacing w:before="320" w:after="120"/>
      </w:pPr>
      <w:r>
        <w:rPr>
          <w:rFonts w:ascii="Arial" w:cs="Arial" w:eastAsia="Arial" w:hAnsi="Arial"/>
          <w:b/>
          <w:bCs/>
          <w:color w:val="2E5FA3"/>
          <w:sz w:val="28"/>
          <w:szCs w:val="28"/>
        </w:rPr>
        <w:t xml:space="preserve">Step 4.1 — pyproject.toml</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pyproject.toml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[project]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name = "orion"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version = "1.0.0"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requires-python = '&gt;=3.11'</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dependencies =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"google-adk&gt;=1.20.0",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"fastapi&gt;=0.115.0",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"uvicorn[standard]&gt;=0.32.0",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"python-dotenv&gt;=1.0.0",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"google-cloud-firestore&gt;=2.0.0",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"google-cloud-storage&gt;=2.0.0",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[build-system]</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requires = ["hatchling"]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build-backend = "hatchling.build"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[tool.hatch.build.targets.wheel]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packages = ["app"]</w:t>
            </w:r>
          </w:p>
        </w:tc>
      </w:tr>
    </w:tbl>
    <w:p>
      <w:pPr>
        <w:spacing w:before="0" w:after="80"/>
      </w:pPr>
      <w:r>
        <w:t xml:space="preserve"/>
      </w:r>
    </w:p>
    <w:p>
      <w:pPr>
        <w:pStyle w:val="Heading2"/>
        <w:spacing w:before="320" w:after="120"/>
      </w:pPr>
      <w:r>
        <w:rPr>
          <w:rFonts w:ascii="Arial" w:cs="Arial" w:eastAsia="Arial" w:hAnsi="Arial"/>
          <w:b/>
          <w:bCs/>
          <w:color w:val="2E5FA3"/>
          <w:sz w:val="28"/>
          <w:szCs w:val="28"/>
        </w:rPr>
        <w:t xml:space="preserve">Step 4.2 — Dockerfile</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FROM python:3.11-slim</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WORKDIR /app</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COPY pyproject.toml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COPY app/ ./app/</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RUN pip install --no-cache-dir -e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Must run from app/ directory so Python finds the orion_agent module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WORKDIR /app/app</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EXPOSE 8080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Cloud Run sets PORT env var — uvicorn must bind to it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CMD uvicorn main:app --host 0.0.0.0 --port ${PORT:-8080}</w:t>
            </w:r>
          </w:p>
        </w:tc>
      </w:tr>
    </w:tbl>
    <w:p>
      <w:pPr>
        <w:spacing w:before="0" w:after="80"/>
      </w:pPr>
      <w:r>
        <w:t xml:space="preserve"/>
      </w:r>
    </w:p>
    <w:p>
      <w:pPr>
        <w:pStyle w:val="Heading2"/>
        <w:spacing w:before="320" w:after="120"/>
      </w:pPr>
      <w:r>
        <w:rPr>
          <w:rFonts w:ascii="Arial" w:cs="Arial" w:eastAsia="Arial" w:hAnsi="Arial"/>
          <w:b/>
          <w:bCs/>
          <w:color w:val="2E5FA3"/>
          <w:sz w:val="28"/>
          <w:szCs w:val="28"/>
        </w:rPr>
        <w:t xml:space="preserve">Step 4.3 — Deploy to Cloud Run</w:t>
      </w:r>
    </w:p>
    <w:p>
      <w:pPr>
        <w:pStyle w:val="ListParagraph"/>
        <w:numPr>
          <w:ilvl w:val="0"/>
          <w:numId w:val="2"/>
        </w:numPr>
        <w:spacing w:before="60" w:after="60"/>
      </w:pPr>
      <w:r>
        <w:rPr>
          <w:rFonts w:ascii="Arial" w:cs="Arial" w:eastAsia="Arial" w:hAnsi="Arial"/>
          <w:color w:val="111827"/>
          <w:sz w:val="22"/>
          <w:szCs w:val="22"/>
        </w:rPr>
        <w:t xml:space="preserve">Build and push the container image:</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gcloud builds submit --tag gcr.io/YOUR_PROJECT_ID/orion .</w:t>
            </w:r>
          </w:p>
        </w:tc>
      </w:tr>
    </w:tbl>
    <w:p>
      <w:pPr>
        <w:pStyle w:val="ListParagraph"/>
        <w:numPr>
          <w:ilvl w:val="0"/>
          <w:numId w:val="2"/>
        </w:numPr>
        <w:spacing w:before="60" w:after="60"/>
      </w:pPr>
      <w:r>
        <w:rPr>
          <w:rFonts w:ascii="Arial" w:cs="Arial" w:eastAsia="Arial" w:hAnsi="Arial"/>
          <w:color w:val="111827"/>
          <w:sz w:val="22"/>
          <w:szCs w:val="22"/>
        </w:rPr>
        <w:t xml:space="preserve">Deploy to Cloud Run:</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gcloud run deploy orion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--image gcr.io/YOUR_PROJECT_ID/orion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--region us-central1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--platform managed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--allow-unauthenticated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--set-env-vars GOOGLE_GENAI_USE_VERTEXAI=TRUE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--set-env-vars GOOGLE_CLOUD_PROJECT=YOUR_PROJECT_ID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--set-env-vars GOOGLE_CLOUD_LOCATION=us-central1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--set-env-vars DEMO_AGENT_MODEL=gemini-2.5-flash-native-audio-preview-09-2025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--set-env-vars GCS_BUCKET=orion-assets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--memory 2Gi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--cpu 2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--timeout 3600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--concurrency 10</w:t>
            </w:r>
          </w:p>
        </w:tc>
      </w:tr>
    </w:tbl>
    <w:p>
      <w:pPr>
        <w:pStyle w:val="ListParagraph"/>
        <w:numPr>
          <w:ilvl w:val="0"/>
          <w:numId w:val="2"/>
        </w:numPr>
        <w:spacing w:before="60" w:after="60"/>
      </w:pPr>
      <w:r>
        <w:rPr>
          <w:rFonts w:ascii="Arial" w:cs="Arial" w:eastAsia="Arial" w:hAnsi="Arial"/>
          <w:color w:val="111827"/>
          <w:sz w:val="22"/>
          <w:szCs w:val="22"/>
        </w:rPr>
        <w:t xml:space="preserve">Cloud Run will output a service URL like https://orion-xxxx.run.app. Update the WebSocket URL in app.js to use wss:// (secure WebSocket) and the Cloud Run domain.</w:t>
      </w:r>
    </w:p>
    <w:p>
      <w:pPr>
        <w:pStyle w:val="ListParagraph"/>
        <w:numPr>
          <w:ilvl w:val="0"/>
          <w:numId w:val="2"/>
        </w:numPr>
        <w:spacing w:before="60" w:after="60"/>
      </w:pPr>
      <w:r>
        <w:rPr>
          <w:rFonts w:ascii="Arial" w:cs="Arial" w:eastAsia="Arial" w:hAnsi="Arial"/>
          <w:color w:val="111827"/>
          <w:sz w:val="22"/>
          <w:szCs w:val="22"/>
        </w:rPr>
        <w:t xml:space="preserve">Update app.js WebSocket URL:</w:t>
      </w:r>
    </w:p>
    <w:tbl>
      <w:tblPr>
        <w:tblW w:type="dxa" w:w="9360"/>
        <w:tblBorders>
          <w:top w:val="single" w:color="2E5FA3" w:sz="2"/>
          <w:left w:val="single" w:color="2E5FA3" w:sz="2"/>
          <w:bottom w:val="single" w:color="2E5FA3" w:sz="2"/>
          <w:right w:val="single" w:color="2E5FA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In app.js — replace localhost with Cloud Run URL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const wsUrl = window.location.hostname === 'localhost'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`ws://localhost:8000/ws/${userId}/${sessionId}`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`wss://${window.location.host}/ws/${userId}/${sessionId}`;</w:t>
            </w:r>
          </w:p>
        </w:tc>
      </w:tr>
    </w:tbl>
    <w:tbl>
      <w:tblPr>
        <w:tblW w:type="dxa" w:w="9360"/>
        <w:tblBorders>
          <w:top w:val="single" w:color="2E5FA3" w:sz="4"/>
          <w:left w:val="single" w:color="2E5FA3" w:sz="12"/>
          <w:bottom w:val="single" w:color="CBD5E1" w:sz="1"/>
          <w:right w:val="single" w:color="CBD5E1" w:sz="1"/>
          <w:insideH w:val="single" w:color="auto" w:sz="4"/>
          <w:insideV w:val="single" w:color="auto" w:sz="4"/>
        </w:tblBorders>
      </w:tblPr>
      <w:tblGrid>
        <w:gridCol w:w="9360"/>
      </w:tblGrid>
      <w:tr>
        <w:tc>
          <w:tcPr>
            <w:tcW w:type="dxa" w:w="9360"/>
            <w:shd w:fill="D6E4F7" w:val="clear"/>
            <w:tcMar>
              <w:top w:type="dxa" w:w="120"/>
              <w:left w:type="dxa" w:w="180"/>
              <w:bottom w:type="dxa" w:w="120"/>
              <w:right w:type="dxa" w:w="180"/>
            </w:tcMar>
          </w:tcPr>
          <w:p>
            <w:pPr>
              <w:spacing w:before="0" w:after="40"/>
            </w:pPr>
            <w:r>
              <w:rPr>
                <w:rFonts w:ascii="Arial" w:cs="Arial" w:eastAsia="Arial" w:hAnsi="Arial"/>
                <w:b/>
                <w:bCs/>
                <w:color w:val="2E5FA3"/>
                <w:sz w:val="20"/>
                <w:szCs w:val="20"/>
              </w:rPr>
              <w:t xml:space="preserve">Cloud Run WebSocket Support</w:t>
            </w:r>
          </w:p>
          <w:p>
            <w:pPr>
              <w:spacing w:before="0" w:after="0"/>
            </w:pPr>
            <w:r>
              <w:rPr>
                <w:rFonts w:ascii="Arial" w:cs="Arial" w:eastAsia="Arial" w:hAnsi="Arial"/>
                <w:color w:val="111827"/>
                <w:sz w:val="20"/>
                <w:szCs w:val="20"/>
              </w:rPr>
              <w:t xml:space="preserve">Cloud Run natively supports WebSocket connections. The --timeout 3600 flag is important — it sets the maximum request duration to 1 hour per surgical session. Without it, the default 300 seconds will disconnect long sessions.</w:t>
            </w:r>
          </w:p>
        </w:tc>
      </w:tr>
    </w:tbl>
    <w:p>
      <w:pPr>
        <w:spacing w:before="0" w:after="200"/>
      </w:pPr>
      <w:r>
        <w:t xml:space="preserve"/>
      </w:r>
    </w:p>
    <w:p>
      <w:r>
        <w:br w:type="page"/>
      </w:r>
    </w:p>
    <w:p>
      <w:pPr>
        <w:pStyle w:val="Heading1"/>
        <w:pBdr>
          <w:bottom w:val="single" w:color="2E5FA3" w:sz="6" w:space="4"/>
        </w:pBdr>
        <w:spacing w:before="480" w:after="160"/>
      </w:pPr>
      <w:r>
        <w:rPr>
          <w:rFonts w:ascii="Arial" w:cs="Arial" w:eastAsia="Arial" w:hAnsi="Arial"/>
          <w:b/>
          <w:bCs/>
          <w:color w:val="1B3A6B"/>
          <w:sz w:val="36"/>
          <w:szCs w:val="36"/>
        </w:rPr>
        <w:t xml:space="preserve">Phase 5 — Demo Video (4 Minutes)</w:t>
      </w:r>
    </w:p>
    <w:p>
      <w:pPr>
        <w:spacing w:before="60" w:after="100"/>
      </w:pPr>
      <w:r>
        <w:rPr>
          <w:rFonts w:ascii="Arial" w:cs="Arial" w:eastAsia="Arial" w:hAnsi="Arial"/>
          <w:color w:val="111827"/>
          <w:sz w:val="22"/>
          <w:szCs w:val="22"/>
        </w:rPr>
        <w:t xml:space="preserve">The demo video accounts for 30% of judging. It must show the system actually working — not slides, not a prototype. Script and record this precisely.</w:t>
      </w:r>
    </w:p>
    <w:p>
      <w:pPr>
        <w:spacing w:before="0" w:after="80"/>
      </w:pPr>
      <w:r>
        <w:t xml:space="preserve"/>
      </w:r>
    </w:p>
    <w:p>
      <w:pPr>
        <w:pStyle w:val="Heading2"/>
        <w:spacing w:before="320" w:after="120"/>
      </w:pPr>
      <w:r>
        <w:rPr>
          <w:rFonts w:ascii="Arial" w:cs="Arial" w:eastAsia="Arial" w:hAnsi="Arial"/>
          <w:b/>
          <w:bCs/>
          <w:color w:val="2E5FA3"/>
          <w:sz w:val="28"/>
          <w:szCs w:val="28"/>
        </w:rPr>
        <w:t xml:space="preserve">Video Script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6560"/>
            <w:tcBorders>
              <w:top w:val="single" w:color="CBD5E1" w:sz="1"/>
              <w:left w:val="single" w:color="CBD5E1" w:sz="1"/>
              <w:bottom w:val="single" w:color="CBD5E1" w:sz="1"/>
              <w:right w:val="single" w:color="CBD5E1" w:sz="1"/>
            </w:tcBorders>
            <w:shd w:fill="2E5FA3" w:val="clear"/>
            <w:tcMar>
              <w:top w:type="dxa" w:w="80"/>
              <w:left w:type="dxa" w:w="120"/>
              <w:bottom w:type="dxa" w:w="80"/>
              <w:right w:type="dxa" w:w="120"/>
            </w:tcMar>
          </w:tcPr>
          <w:p>
            <w:r>
              <w:rPr>
                <w:rFonts w:ascii="Arial" w:cs="Arial" w:eastAsia="Arial" w:hAnsi="Arial"/>
                <w:color w:val="FFFFFF"/>
                <w:sz w:val="20"/>
                <w:szCs w:val="20"/>
              </w:rPr>
              <w:t xml:space="preserve">Content + What to Show</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0:00–0:30  The Problem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 on actual da Vinci console footage. Voice over: 'A surgeon is 3 hours into a robotic lung resection. Both hands are locked in. They need a critical lab value. Right now, they stop, break scrub, or shout at a nurse. ORION changes that.' Cut to ORION UI loading.</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0:30–2:00  Live Demo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Show these commands in order, letting each complete before the next: (1) 'ORION, show me his last hemoglobin' → lab card appears. (2) 'ORION, show me the CT at the level of the carina' → CT overlay navigates to slice 218. (3) 'ORION, what is that opacity?' → Gemini answers from surgical video. (4) 'ORION, show me the 3D model from behind' → model rotates 180°. (5) 'ORION, hide everything' → all overlays dismiss cleanly.</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2:00–2:45  Architecture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Show architecture diagram (export from this document). Narrate: 'Browser sends audio direct to our FastAPI server. ADK's LiveRequestQueue streams it to Vertex AI. The orchestrator routes to one of three specialist agents — IR, IV, or AR. Each agent calls its tools, results come back as events, and the browser renders them live.' Point to the routing panel showing agent names and function calls.</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2:45–3:30  GCP Proof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Screen record: Cloud Run console showing service running. Cloud Logging showing live WebSocket connections. Vertex AI showing model usage. Briefly show the GCS bucket with CT assets loaded.</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3:30–4:00  Vision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'This architecture is universal. The same orchestrator-specialist pattern applies to aircraft maintenance, emergency medicine, industrial inspection — anywhere an expert's hands and eyes are locked. Today is surgery. The pattern is the platform.'</w:t>
            </w:r>
          </w:p>
        </w:tc>
      </w:tr>
    </w:tbl>
    <w:p>
      <w:pPr>
        <w:spacing w:before="0" w:after="80"/>
      </w:pPr>
      <w:r>
        <w:t xml:space="preserve"/>
      </w:r>
    </w:p>
    <w:p>
      <w:pPr>
        <w:pStyle w:val="Heading2"/>
        <w:spacing w:before="320" w:after="120"/>
      </w:pPr>
      <w:r>
        <w:rPr>
          <w:rFonts w:ascii="Arial" w:cs="Arial" w:eastAsia="Arial" w:hAnsi="Arial"/>
          <w:b/>
          <w:bCs/>
          <w:color w:val="2E5FA3"/>
          <w:sz w:val="28"/>
          <w:szCs w:val="28"/>
        </w:rPr>
        <w:t xml:space="preserve">Recording Tips</w:t>
      </w:r>
    </w:p>
    <w:p>
      <w:pPr>
        <w:pStyle w:val="ListParagraph"/>
        <w:numPr>
          <w:ilvl w:val="0"/>
          <w:numId w:val="4"/>
        </w:numPr>
        <w:spacing w:before="40" w:after="40"/>
      </w:pPr>
      <w:r>
        <w:rPr>
          <w:rFonts w:ascii="Arial" w:cs="Arial" w:eastAsia="Arial" w:hAnsi="Arial"/>
          <w:color w:val="111827"/>
          <w:sz w:val="22"/>
          <w:szCs w:val="22"/>
        </w:rPr>
        <w:t xml:space="preserve">Record at 1920x1080. Use OBS or QuickTime. Keep mic close.</w:t>
      </w:r>
    </w:p>
    <w:p>
      <w:pPr>
        <w:pStyle w:val="ListParagraph"/>
        <w:numPr>
          <w:ilvl w:val="0"/>
          <w:numId w:val="4"/>
        </w:numPr>
        <w:spacing w:before="40" w:after="40"/>
      </w:pPr>
      <w:r>
        <w:rPr>
          <w:rFonts w:ascii="Arial" w:cs="Arial" w:eastAsia="Arial" w:hAnsi="Arial"/>
          <w:color w:val="111827"/>
          <w:sz w:val="22"/>
          <w:szCs w:val="22"/>
        </w:rPr>
        <w:t xml:space="preserve">The routing panel on the right is a key demo element — make sure it's visible and legible in the recording.</w:t>
      </w:r>
    </w:p>
    <w:p>
      <w:pPr>
        <w:pStyle w:val="ListParagraph"/>
        <w:numPr>
          <w:ilvl w:val="0"/>
          <w:numId w:val="4"/>
        </w:numPr>
        <w:spacing w:before="40" w:after="40"/>
      </w:pPr>
      <w:r>
        <w:rPr>
          <w:rFonts w:ascii="Arial" w:cs="Arial" w:eastAsia="Arial" w:hAnsi="Arial"/>
          <w:color w:val="111827"/>
          <w:sz w:val="22"/>
          <w:szCs w:val="22"/>
        </w:rPr>
        <w:t xml:space="preserve">Record each command multiple times. Pick the best take per command and cut them together.</w:t>
      </w:r>
    </w:p>
    <w:p>
      <w:pPr>
        <w:pStyle w:val="ListParagraph"/>
        <w:numPr>
          <w:ilvl w:val="0"/>
          <w:numId w:val="4"/>
        </w:numPr>
        <w:spacing w:before="40" w:after="40"/>
      </w:pPr>
      <w:r>
        <w:rPr>
          <w:rFonts w:ascii="Arial" w:cs="Arial" w:eastAsia="Arial" w:hAnsi="Arial"/>
          <w:color w:val="111827"/>
          <w:sz w:val="22"/>
          <w:szCs w:val="22"/>
        </w:rPr>
        <w:t xml:space="preserve">Add captions for each command so judges can read what was said even if audio quality varies.</w:t>
      </w:r>
    </w:p>
    <w:p>
      <w:pPr>
        <w:pStyle w:val="ListParagraph"/>
        <w:numPr>
          <w:ilvl w:val="0"/>
          <w:numId w:val="4"/>
        </w:numPr>
        <w:spacing w:before="40" w:after="40"/>
      </w:pPr>
      <w:r>
        <w:rPr>
          <w:rFonts w:ascii="Arial" w:cs="Arial" w:eastAsia="Arial" w:hAnsi="Arial"/>
          <w:color w:val="111827"/>
          <w:sz w:val="22"/>
          <w:szCs w:val="22"/>
        </w:rPr>
        <w:t xml:space="preserve">The video must be under 4 minutes — the hackathon disqualifies longer submissions.</w:t>
      </w:r>
    </w:p>
    <w:p>
      <w:pPr>
        <w:spacing w:before="0" w:after="200"/>
      </w:pPr>
      <w:r>
        <w:t xml:space="preserve"/>
      </w:r>
    </w:p>
    <w:p>
      <w:r>
        <w:br w:type="page"/>
      </w:r>
    </w:p>
    <w:p>
      <w:pPr>
        <w:pStyle w:val="Heading1"/>
        <w:pBdr>
          <w:bottom w:val="single" w:color="2E5FA3" w:sz="6" w:space="4"/>
        </w:pBdr>
        <w:spacing w:before="480" w:after="160"/>
      </w:pPr>
      <w:r>
        <w:rPr>
          <w:rFonts w:ascii="Arial" w:cs="Arial" w:eastAsia="Arial" w:hAnsi="Arial"/>
          <w:b/>
          <w:bCs/>
          <w:color w:val="1B3A6B"/>
          <w:sz w:val="36"/>
          <w:szCs w:val="36"/>
        </w:rPr>
        <w:t xml:space="preserve">Build Timeline (3 Weeks to March 16)</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12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12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Completion Target</w:t>
            </w:r>
          </w:p>
        </w:tc>
      </w:tr>
      <w:tr>
        <w:tc>
          <w:tcPr>
            <w:tcW w:type="dxa" w:w="312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1
Feb 28 – Mar 7</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0 (env setup) + Phase 1 (agents). Verify bidi-demo works. Build tools.py and agent.py. Test all routing in ADK web UI. Gather and prepare CT + 3D assets.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agents routing correctly in CLI. Assets uploaded to GCS.</w:t>
            </w:r>
          </w:p>
        </w:tc>
      </w:tr>
      <w:tr>
        <w:tc>
          <w:tcPr>
            <w:tcW w:type="dxa" w:w="312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2
Mar 8 – Mar 12</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2 (main.py server) + Phase 3 (frontend). Build WebSocket server. Wire up CT viewer, 3D model, clinical panel. Connect audio pipeline using bidi-demo audio files. Full local end-to-end working.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Voice → agent → display rendering working locally. All 5 demo commands functional.</w:t>
            </w:r>
          </w:p>
        </w:tc>
      </w:tr>
      <w:tr>
        <w:tc>
          <w:tcPr>
            <w:tcW w:type="dxa" w:w="312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3
Mar 13 – Mar 16</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4 (GCP deploy) + Phase 5 (video). Deploy to Cloud Run. Fix wss:// WebSocket URL. Record demo video. Write architecture diagram. Final polish.</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Video submitted. GCP deployment live. Submission complete by Mar 15 (1 day buffer).</w:t>
            </w:r>
          </w:p>
        </w:tc>
      </w:tr>
    </w:tbl>
    <w:p>
      <w:pPr>
        <w:spacing w:before="0" w:after="200"/>
      </w:pPr>
      <w:r>
        <w:t xml:space="preserve"/>
      </w:r>
    </w:p>
    <w:p>
      <w:r>
        <w:br w:type="page"/>
      </w:r>
    </w:p>
    <w:p>
      <w:pPr>
        <w:pStyle w:val="Heading1"/>
        <w:pBdr>
          <w:bottom w:val="single" w:color="2E5FA3" w:sz="6" w:space="4"/>
        </w:pBdr>
        <w:spacing w:before="480" w:after="160"/>
      </w:pPr>
      <w:r>
        <w:rPr>
          <w:rFonts w:ascii="Arial" w:cs="Arial" w:eastAsia="Arial" w:hAnsi="Arial"/>
          <w:b/>
          <w:bCs/>
          <w:color w:val="1B3A6B"/>
          <w:sz w:val="36"/>
          <w:szCs w:val="36"/>
        </w:rPr>
        <w:t xml:space="preserve">Common Issues and How to Fix Them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560"/>
            <w:tcBorders>
              <w:top w:val="single" w:color="CBD5E1" w:sz="1"/>
              <w:left w:val="single" w:color="CBD5E1" w:sz="1"/>
              <w:bottom w:val="single" w:color="CBD5E1" w:sz="1"/>
              <w:right w:val="single" w:color="CBD5E1" w:sz="1"/>
            </w:tcBorders>
            <w:shd w:fill="2E5FA3" w:val="clear"/>
            <w:tcMar>
              <w:top w:type="dxa" w:w="80"/>
              <w:left w:type="dxa" w:w="120"/>
              <w:bottom w:type="dxa" w:w="80"/>
              <w:right w:type="dxa" w:w="120"/>
            </w:tcMar>
          </w:tcPr>
          <w:p>
            <w:r>
              <w:rPr>
                <w:rFonts w:ascii="Arial" w:cs="Arial" w:eastAsia="Arial" w:hAnsi="Arial"/>
                <w:color w:val="FFFFFF"/>
                <w:sz w:val="20"/>
                <w:szCs w:val="20"/>
              </w:rPr>
              <w:t xml:space="preserve">Fix</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ModuleNotFoundError: No module named 'orion_agent'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You are running uvicorn from the wrong directory. Always run from inside app/, not from the project root.</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WebSocket closes immediately on connect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Check Cloud Run timeout setting. For local dev, check that GOOGLE_GENAI_USE_VERTEXAI and credentials are set correctly in .env.</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Agent routes to wrong sub-agent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Improve the description field on the sub-agent. The description is what the orchestrator's LLM reads to decide where to route. Make it specific and unambiguous.</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Tool is never called despite correct routing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Check the tool's docstring — it must clearly describe when to use the tool and what arguments to pass. The LLM uses the docstring to know when to invoke it.</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Audio plays but is garbled/wrong speed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Verify sample rates: recording must be 16kHz (AudioContext at 16000), playback must be 24kHz. Wrong rates sound like chipmunk or slow-motion audio.</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live_request_queue.close() not called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This causes zombie sessions that count against Vertex AI concurrent session quotas. Always call close() in the finally block of the WebSocket handler.</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3D model loads but rotation direction wrong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Adjust the axis/degrees mapping in the ar_agent instruction. The spatial language → rotation mapping depends on your model's default orientation.</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Function call events visible in routing panel but display not updating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Check app.js dispatchRenderCommand() — the tool name string in the function_call event must exactly match the string you check against. Print the raw event JSON to verify the name.</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Sub-agents not triggering audio transcription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This is automatic — when sub_agents is defined, ADK enables transcription even if RunConfig doesn't set it. This is required for agent transfer to work. Do not try to disable it.</w:t>
            </w:r>
          </w:p>
        </w:tc>
      </w:tr>
      <w:tr>
        <w:tc>
          <w:tcPr>
            <w:tcW w:type="dxa" w:w="2800"/>
            <w:tcBorders>
              <w:top w:val="single" w:color="CBD5E1" w:sz="1"/>
              <w:left w:val="single" w:color="CBD5E1" w:sz="1"/>
              <w:bottom w:val="single" w:color="CBD5E1" w:sz="1"/>
              <w:right w:val="single" w:color="CBD5E1"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Cloud Run returns 403 on WebSocket upgrade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--allow-unauthenticated to the gcloud run deploy command, or configure Cloud Run IAM to allow public invocation.</w:t>
            </w:r>
          </w:p>
        </w:tc>
      </w:tr>
    </w:tbl>
    <w:p>
      <w:pPr>
        <w:spacing w:before="0" w:after="200"/>
      </w:pPr>
      <w:r>
        <w:t xml:space="preserve"/>
      </w:r>
    </w:p>
    <w:p>
      <w:r>
        <w:br w:type="page"/>
      </w:r>
    </w:p>
    <w:p>
      <w:pPr>
        <w:pStyle w:val="Heading1"/>
        <w:pBdr>
          <w:bottom w:val="single" w:color="2E5FA3" w:sz="6" w:space="4"/>
        </w:pBdr>
        <w:spacing w:before="480" w:after="160"/>
      </w:pPr>
      <w:r>
        <w:rPr>
          <w:rFonts w:ascii="Arial" w:cs="Arial" w:eastAsia="Arial" w:hAnsi="Arial"/>
          <w:b/>
          <w:bCs/>
          <w:color w:val="1B3A6B"/>
          <w:sz w:val="36"/>
          <w:szCs w:val="36"/>
        </w:rPr>
        <w:t xml:space="preserve">Submission Checklist</w:t>
      </w:r>
    </w:p>
    <w:p>
      <w:pPr>
        <w:spacing w:before="60" w:after="100"/>
      </w:pPr>
      <w:r>
        <w:rPr>
          <w:rFonts w:ascii="Arial" w:cs="Arial" w:eastAsia="Arial" w:hAnsi="Arial"/>
          <w:color w:val="111827"/>
          <w:sz w:val="22"/>
          <w:szCs w:val="22"/>
        </w:rPr>
        <w:t xml:space="preserve">Complete every item before submitting. The hackathon page will ask for these explicitly.</w:t>
      </w:r>
    </w:p>
    <w:p>
      <w:pPr>
        <w:spacing w:before="0" w:after="80"/>
      </w:pPr>
      <w:r>
        <w:t xml:space="preserve"/>
      </w:r>
    </w:p>
    <w:p>
      <w:pPr>
        <w:pStyle w:val="Heading2"/>
        <w:spacing w:before="320" w:after="120"/>
      </w:pPr>
      <w:r>
        <w:rPr>
          <w:rFonts w:ascii="Arial" w:cs="Arial" w:eastAsia="Arial" w:hAnsi="Arial"/>
          <w:b/>
          <w:bCs/>
          <w:color w:val="2E5FA3"/>
          <w:sz w:val="28"/>
          <w:szCs w:val="28"/>
        </w:rPr>
        <w:t xml:space="preserve">Technical Requirements (from hackathon rules)</w:t>
      </w:r>
    </w:p>
    <w:p>
      <w:pPr>
        <w:pStyle w:val="ListParagraph"/>
        <w:numPr>
          <w:ilvl w:val="0"/>
          <w:numId w:val="4"/>
        </w:numPr>
        <w:spacing w:before="40" w:after="40"/>
      </w:pPr>
      <w:r>
        <w:rPr>
          <w:rFonts w:ascii="Arial" w:cs="Arial" w:eastAsia="Arial" w:hAnsi="Arial"/>
          <w:color w:val="111827"/>
          <w:sz w:val="22"/>
          <w:szCs w:val="22"/>
        </w:rPr>
        <w:t xml:space="preserve">Gemini Live API used (via ADK runner.run_live() connected to Vertex AI)</w:t>
      </w:r>
    </w:p>
    <w:p>
      <w:pPr>
        <w:pStyle w:val="ListParagraph"/>
        <w:numPr>
          <w:ilvl w:val="0"/>
          <w:numId w:val="4"/>
        </w:numPr>
        <w:spacing w:before="40" w:after="40"/>
      </w:pPr>
      <w:r>
        <w:rPr>
          <w:rFonts w:ascii="Arial" w:cs="Arial" w:eastAsia="Arial" w:hAnsi="Arial"/>
          <w:color w:val="111827"/>
          <w:sz w:val="22"/>
          <w:szCs w:val="22"/>
        </w:rPr>
        <w:t xml:space="preserve">Hosted on Google Cloud (Cloud Run deployment URL reachable)</w:t>
      </w:r>
    </w:p>
    <w:p>
      <w:pPr>
        <w:pStyle w:val="ListParagraph"/>
        <w:numPr>
          <w:ilvl w:val="0"/>
          <w:numId w:val="4"/>
        </w:numPr>
        <w:spacing w:before="40" w:after="40"/>
      </w:pPr>
      <w:r>
        <w:rPr>
          <w:rFonts w:ascii="Arial" w:cs="Arial" w:eastAsia="Arial" w:hAnsi="Arial"/>
          <w:color w:val="111827"/>
          <w:sz w:val="22"/>
          <w:szCs w:val="22"/>
        </w:rPr>
        <w:t xml:space="preserve">Multimodal inputs (audio via mic + video frames from surgical feed)</w:t>
      </w:r>
    </w:p>
    <w:p>
      <w:pPr>
        <w:pStyle w:val="ListParagraph"/>
        <w:numPr>
          <w:ilvl w:val="0"/>
          <w:numId w:val="4"/>
        </w:numPr>
        <w:spacing w:before="40" w:after="40"/>
      </w:pPr>
      <w:r>
        <w:rPr>
          <w:rFonts w:ascii="Arial" w:cs="Arial" w:eastAsia="Arial" w:hAnsi="Arial"/>
          <w:color w:val="111827"/>
          <w:sz w:val="22"/>
          <w:szCs w:val="22"/>
        </w:rPr>
        <w:t xml:space="preserve">Multimodal outputs (audio spoken response + visual display updates)</w:t>
      </w:r>
    </w:p>
    <w:p>
      <w:pPr>
        <w:pStyle w:val="ListParagraph"/>
        <w:numPr>
          <w:ilvl w:val="0"/>
          <w:numId w:val="4"/>
        </w:numPr>
        <w:spacing w:before="40" w:after="40"/>
      </w:pPr>
      <w:r>
        <w:rPr>
          <w:rFonts w:ascii="Arial" w:cs="Arial" w:eastAsia="Arial" w:hAnsi="Arial"/>
          <w:color w:val="111827"/>
          <w:sz w:val="22"/>
          <w:szCs w:val="22"/>
        </w:rPr>
        <w:t xml:space="preserve">Real-time interruptible interaction (barge-in supported by native audio model)</w:t>
      </w:r>
    </w:p>
    <w:p>
      <w:pPr>
        <w:spacing w:before="0" w:after="60"/>
      </w:pPr>
      <w:r>
        <w:t xml:space="preserve"/>
      </w:r>
    </w:p>
    <w:p>
      <w:pPr>
        <w:pStyle w:val="Heading2"/>
        <w:spacing w:before="320" w:after="120"/>
      </w:pPr>
      <w:r>
        <w:rPr>
          <w:rFonts w:ascii="Arial" w:cs="Arial" w:eastAsia="Arial" w:hAnsi="Arial"/>
          <w:b/>
          <w:bCs/>
          <w:color w:val="2E5FA3"/>
          <w:sz w:val="28"/>
          <w:szCs w:val="28"/>
        </w:rPr>
        <w:t xml:space="preserve">Submission Deliverables</w:t>
      </w:r>
    </w:p>
    <w:p>
      <w:pPr>
        <w:pStyle w:val="ListParagraph"/>
        <w:numPr>
          <w:ilvl w:val="0"/>
          <w:numId w:val="4"/>
        </w:numPr>
        <w:spacing w:before="40" w:after="40"/>
      </w:pPr>
      <w:r>
        <w:rPr>
          <w:rFonts w:ascii="Arial" w:cs="Arial" w:eastAsia="Arial" w:hAnsi="Arial"/>
          <w:color w:val="111827"/>
          <w:sz w:val="22"/>
          <w:szCs w:val="22"/>
        </w:rPr>
        <w:t xml:space="preserve">GitHub repo URL (public) — must include all source code</w:t>
      </w:r>
    </w:p>
    <w:p>
      <w:pPr>
        <w:pStyle w:val="ListParagraph"/>
        <w:numPr>
          <w:ilvl w:val="0"/>
          <w:numId w:val="4"/>
        </w:numPr>
        <w:spacing w:before="40" w:after="40"/>
      </w:pPr>
      <w:r>
        <w:rPr>
          <w:rFonts w:ascii="Arial" w:cs="Arial" w:eastAsia="Arial" w:hAnsi="Arial"/>
          <w:color w:val="111827"/>
          <w:sz w:val="22"/>
          <w:szCs w:val="22"/>
        </w:rPr>
        <w:t xml:space="preserve">Demo video (under 4 minutes, hosted on YouTube or direct upload)</w:t>
      </w:r>
    </w:p>
    <w:p>
      <w:pPr>
        <w:pStyle w:val="ListParagraph"/>
        <w:numPr>
          <w:ilvl w:val="0"/>
          <w:numId w:val="4"/>
        </w:numPr>
        <w:spacing w:before="40" w:after="40"/>
      </w:pPr>
      <w:r>
        <w:rPr>
          <w:rFonts w:ascii="Arial" w:cs="Arial" w:eastAsia="Arial" w:hAnsi="Arial"/>
          <w:color w:val="111827"/>
          <w:sz w:val="22"/>
          <w:szCs w:val="22"/>
        </w:rPr>
        <w:t xml:space="preserve">Architecture diagram (export from this document or draw separately)</w:t>
      </w:r>
    </w:p>
    <w:p>
      <w:pPr>
        <w:pStyle w:val="ListParagraph"/>
        <w:numPr>
          <w:ilvl w:val="0"/>
          <w:numId w:val="4"/>
        </w:numPr>
        <w:spacing w:before="40" w:after="40"/>
      </w:pPr>
      <w:r>
        <w:rPr>
          <w:rFonts w:ascii="Arial" w:cs="Arial" w:eastAsia="Arial" w:hAnsi="Arial"/>
          <w:color w:val="111827"/>
          <w:sz w:val="22"/>
          <w:szCs w:val="22"/>
        </w:rPr>
        <w:t xml:space="preserve">Live demo URL (Cloud Run service URL — judges will test it)</w:t>
      </w:r>
    </w:p>
    <w:p>
      <w:pPr>
        <w:pStyle w:val="ListParagraph"/>
        <w:numPr>
          <w:ilvl w:val="0"/>
          <w:numId w:val="4"/>
        </w:numPr>
        <w:spacing w:before="40" w:after="40"/>
      </w:pPr>
      <w:r>
        <w:rPr>
          <w:rFonts w:ascii="Arial" w:cs="Arial" w:eastAsia="Arial" w:hAnsi="Arial"/>
          <w:color w:val="111827"/>
          <w:sz w:val="22"/>
          <w:szCs w:val="22"/>
        </w:rPr>
        <w:t xml:space="preserve">Written description of the project (500–1000 words)</w:t>
      </w:r>
    </w:p>
    <w:p>
      <w:pPr>
        <w:spacing w:before="0" w:after="60"/>
      </w:pPr>
      <w:r>
        <w:t xml:space="preserve"/>
      </w:r>
    </w:p>
    <w:p>
      <w:pPr>
        <w:pStyle w:val="Heading2"/>
        <w:spacing w:before="320" w:after="120"/>
      </w:pPr>
      <w:r>
        <w:rPr>
          <w:rFonts w:ascii="Arial" w:cs="Arial" w:eastAsia="Arial" w:hAnsi="Arial"/>
          <w:b/>
          <w:bCs/>
          <w:color w:val="2E5FA3"/>
          <w:sz w:val="28"/>
          <w:szCs w:val="28"/>
        </w:rPr>
        <w:t xml:space="preserve">Architecture Diagram Must Show</w:t>
      </w:r>
    </w:p>
    <w:p>
      <w:pPr>
        <w:pStyle w:val="ListParagraph"/>
        <w:numPr>
          <w:ilvl w:val="0"/>
          <w:numId w:val="4"/>
        </w:numPr>
        <w:spacing w:before="40" w:after="40"/>
      </w:pPr>
      <w:r>
        <w:rPr>
          <w:rFonts w:ascii="Arial" w:cs="Arial" w:eastAsia="Arial" w:hAnsi="Arial"/>
          <w:color w:val="111827"/>
          <w:sz w:val="22"/>
          <w:szCs w:val="22"/>
        </w:rPr>
        <w:t xml:space="preserve">Browser → Cloud Run (WebSocket)</w:t>
      </w:r>
    </w:p>
    <w:p>
      <w:pPr>
        <w:pStyle w:val="ListParagraph"/>
        <w:numPr>
          <w:ilvl w:val="0"/>
          <w:numId w:val="4"/>
        </w:numPr>
        <w:spacing w:before="40" w:after="40"/>
      </w:pPr>
      <w:r>
        <w:rPr>
          <w:rFonts w:ascii="Arial" w:cs="Arial" w:eastAsia="Arial" w:hAnsi="Arial"/>
          <w:color w:val="111827"/>
          <w:sz w:val="22"/>
          <w:szCs w:val="22"/>
        </w:rPr>
        <w:t xml:space="preserve">Cloud Run → Vertex AI Live API (ADK managed WebSocket)</w:t>
      </w:r>
    </w:p>
    <w:p>
      <w:pPr>
        <w:pStyle w:val="ListParagraph"/>
        <w:numPr>
          <w:ilvl w:val="0"/>
          <w:numId w:val="4"/>
        </w:numPr>
        <w:spacing w:before="40" w:after="40"/>
      </w:pPr>
      <w:r>
        <w:rPr>
          <w:rFonts w:ascii="Arial" w:cs="Arial" w:eastAsia="Arial" w:hAnsi="Arial"/>
          <w:color w:val="111827"/>
          <w:sz w:val="22"/>
          <w:szCs w:val="22"/>
        </w:rPr>
        <w:t xml:space="preserve">ADK Orchestrator → three sub-agents (IR, IV, AR)</w:t>
      </w:r>
    </w:p>
    <w:p>
      <w:pPr>
        <w:pStyle w:val="ListParagraph"/>
        <w:numPr>
          <w:ilvl w:val="0"/>
          <w:numId w:val="4"/>
        </w:numPr>
        <w:spacing w:before="40" w:after="40"/>
      </w:pPr>
      <w:r>
        <w:rPr>
          <w:rFonts w:ascii="Arial" w:cs="Arial" w:eastAsia="Arial" w:hAnsi="Arial"/>
          <w:color w:val="111827"/>
          <w:sz w:val="22"/>
          <w:szCs w:val="22"/>
        </w:rPr>
        <w:t xml:space="preserve">Each sub-agent → its tools → GCS / Firestore</w:t>
      </w:r>
    </w:p>
    <w:p>
      <w:pPr>
        <w:pStyle w:val="ListParagraph"/>
        <w:numPr>
          <w:ilvl w:val="0"/>
          <w:numId w:val="4"/>
        </w:numPr>
        <w:spacing w:before="40" w:after="40"/>
      </w:pPr>
      <w:r>
        <w:rPr>
          <w:rFonts w:ascii="Arial" w:cs="Arial" w:eastAsia="Arial" w:hAnsi="Arial"/>
          <w:color w:val="111827"/>
          <w:sz w:val="22"/>
          <w:szCs w:val="22"/>
        </w:rPr>
        <w:t xml:space="preserve">Events flowing back to browser → Three.js / Canvas / Audio</w:t>
      </w:r>
    </w:p>
    <w:p>
      <w:pPr>
        <w:spacing w:before="0" w:after="60"/>
      </w:pPr>
      <w:r>
        <w:t xml:space="preserve"/>
      </w:r>
    </w:p>
    <w:p>
      <w:pPr>
        <w:pStyle w:val="Heading2"/>
        <w:spacing w:before="320" w:after="120"/>
      </w:pPr>
      <w:r>
        <w:rPr>
          <w:rFonts w:ascii="Arial" w:cs="Arial" w:eastAsia="Arial" w:hAnsi="Arial"/>
          <w:b/>
          <w:bCs/>
          <w:color w:val="2E5FA3"/>
          <w:sz w:val="28"/>
          <w:szCs w:val="28"/>
        </w:rPr>
        <w:t xml:space="preserve">GCP Proof Must Show</w:t>
      </w:r>
    </w:p>
    <w:p>
      <w:pPr>
        <w:pStyle w:val="ListParagraph"/>
        <w:numPr>
          <w:ilvl w:val="0"/>
          <w:numId w:val="4"/>
        </w:numPr>
        <w:spacing w:before="40" w:after="40"/>
      </w:pPr>
      <w:r>
        <w:rPr>
          <w:rFonts w:ascii="Arial" w:cs="Arial" w:eastAsia="Arial" w:hAnsi="Arial"/>
          <w:color w:val="111827"/>
          <w:sz w:val="22"/>
          <w:szCs w:val="22"/>
        </w:rPr>
        <w:t xml:space="preserve">Cloud Run service running (screenshot of Cloud Run console)</w:t>
      </w:r>
    </w:p>
    <w:p>
      <w:pPr>
        <w:pStyle w:val="ListParagraph"/>
        <w:numPr>
          <w:ilvl w:val="0"/>
          <w:numId w:val="4"/>
        </w:numPr>
        <w:spacing w:before="40" w:after="40"/>
      </w:pPr>
      <w:r>
        <w:rPr>
          <w:rFonts w:ascii="Arial" w:cs="Arial" w:eastAsia="Arial" w:hAnsi="Arial"/>
          <w:color w:val="111827"/>
          <w:sz w:val="22"/>
          <w:szCs w:val="22"/>
        </w:rPr>
        <w:t xml:space="preserve">Cloud Logging showing active WebSocket connections during demo</w:t>
      </w:r>
    </w:p>
    <w:p>
      <w:pPr>
        <w:pStyle w:val="ListParagraph"/>
        <w:numPr>
          <w:ilvl w:val="0"/>
          <w:numId w:val="4"/>
        </w:numPr>
        <w:spacing w:before="40" w:after="40"/>
      </w:pPr>
      <w:r>
        <w:rPr>
          <w:rFonts w:ascii="Arial" w:cs="Arial" w:eastAsia="Arial" w:hAnsi="Arial"/>
          <w:color w:val="111827"/>
          <w:sz w:val="22"/>
          <w:szCs w:val="22"/>
        </w:rPr>
        <w:t xml:space="preserve">Vertex AI usage dashboard showing model calls</w:t>
      </w:r>
    </w:p>
    <w:p>
      <w:pPr>
        <w:pStyle w:val="ListParagraph"/>
        <w:numPr>
          <w:ilvl w:val="0"/>
          <w:numId w:val="4"/>
        </w:numPr>
        <w:spacing w:before="40" w:after="40"/>
      </w:pPr>
      <w:r>
        <w:rPr>
          <w:rFonts w:ascii="Arial" w:cs="Arial" w:eastAsia="Arial" w:hAnsi="Arial"/>
          <w:color w:val="111827"/>
          <w:sz w:val="22"/>
          <w:szCs w:val="22"/>
        </w:rPr>
        <w:t xml:space="preserve">GCS bucket with CT assets loaded</w:t>
      </w:r>
    </w:p>
    <w:p>
      <w:pPr>
        <w:spacing w:before="0" w:after="200"/>
      </w:pPr>
      <w:r>
        <w:t xml:space="preserve"/>
      </w:r>
    </w:p>
    <w:p>
      <w:pPr>
        <w:pBdr>
          <w:top w:val="single" w:color="2E5FA3" w:sz="4" w:space="4"/>
        </w:pBdr>
        <w:spacing w:before="240" w:after="0"/>
      </w:pPr>
      <w:r>
        <w:rPr>
          <w:rFonts w:ascii="Arial" w:cs="Arial" w:eastAsia="Arial" w:hAnsi="Arial"/>
          <w:i/>
          <w:iCs/>
          <w:color w:val="475569"/>
          <w:sz w:val="18"/>
          <w:szCs w:val="18"/>
        </w:rPr>
        <w:t xml:space="preserve">ORION Implementation Plan  ·  Based on VISA paper (arXiv:2511.07392), Google ADK bidi-demo, and ADK documentation series  ·  Feb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abstractNum w:abstractNumId="8" w15:restartNumberingAfterBreak="0">
    <w:multiLevelType w:val="hybridMultilevel"/>
    <w:lvl w:ilvl="0" w15:tentative="1">
      <w:start w:val="1"/>
      <w:numFmt w:val="decimal"/>
      <w:lvlText w:val="%1."/>
      <w:lvlJc w:val="left"/>
      <w:pPr>
        <w:ind w:left="560" w:hanging="280"/>
      </w:pPr>
    </w:lvl>
  </w:abstractNum>
  <w:abstractNum w:abstractNumId="9" w15:restartNumberingAfterBreak="0">
    <w:multiLevelType w:val="hybridMultilevel"/>
    <w:lvl w:ilvl="0" w15:tentative="1">
      <w:start w:val="1"/>
      <w:numFmt w:val="decimal"/>
      <w:lvlText w:val="%1."/>
      <w:lvlJc w:val="left"/>
      <w:pPr>
        <w:ind w:left="560" w:hanging="280"/>
      </w:pPr>
    </w:lvl>
  </w:abstractNum>
  <w:abstractNum w:abstractNumId="10"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0F7B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2026-02-28T12:55:24.608Z</dcterms:created>
  <dcterms:modified xsi:type="dcterms:W3CDTF">2026-02-28T12:55:24.610Z</dcterms:modified>
</cp:coreProperties>
</file>

<file path=docProps/custom.xml><?xml version="1.0" encoding="utf-8"?>
<Properties xmlns="http://schemas.openxmlformats.org/officeDocument/2006/custom-properties" xmlns:vt="http://schemas.openxmlformats.org/officeDocument/2006/docPropsVTypes"/>
</file>