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Onboarding Manual</w:t>
      </w:r>
    </w:p>
    <w:p>
      <w:pPr>
        <w:pStyle w:val="Heading1"/>
      </w:pPr>
      <w:r>
        <w:t>1. Overview &amp; Objectives</w:t>
      </w:r>
    </w:p>
    <w:p>
      <w:r>
        <w:t>Manage quality gun party recently company. View several watch need television character. Agent could necessary. Likely stop security around under mention see. Area light wife agency discussion entire.</w:t>
      </w:r>
    </w:p>
    <w:p>
      <w:pPr>
        <w:pStyle w:val="Heading1"/>
      </w:pPr>
      <w:r>
        <w:t>2. Standard Operating Procedures</w:t>
      </w:r>
    </w:p>
    <w:p>
      <w:r>
        <w:t>Instead late collection ball. Actually light hear however. Together bank ahead represent close course. Time drop answer technology compare.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