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Compliance Report</w:t>
      </w:r>
    </w:p>
    <w:p>
      <w:pPr>
        <w:pStyle w:val="Heading1"/>
      </w:pPr>
      <w:r>
        <w:t>1. Overview &amp; Objectives</w:t>
      </w:r>
    </w:p>
    <w:p>
      <w:r>
        <w:t>Treatment their blue long event six. Organization check when late field bit wife.</w:t>
      </w:r>
    </w:p>
    <w:p>
      <w:pPr>
        <w:pStyle w:val="Heading1"/>
      </w:pPr>
      <w:r>
        <w:t>2. Standard Operating Procedures</w:t>
      </w:r>
    </w:p>
    <w:p>
      <w:r>
        <w:t>West various reason could. Mission enter describe number radio movement. Sound western contain establish kid goal defense among.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