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refers to the multiplicity of meanings attached to a single identifier. Polymorphic stands for 'of many forms'. A polymorphic language selects an operation on an object based on the type associated with the object.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Early binding —--&gt; Static 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Late Binding —---&gt; Dynamic Type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Prt - &gt; display() parent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Multiplicity of behaviour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Member Overloading ++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Copy constructors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Concept 15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Debugging 15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walk through 15-20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Coding 40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