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GxP IT SYSTEM AUDIT EVIDENCE PACK</w:t>
      </w:r>
    </w:p>
    <w:p>
      <w:pPr>
        <w:jc w:val="center"/>
      </w:pPr>
      <w:r>
        <w:t>Comprehensive Regulatory Compliance &amp; Audit Readiness Dossier</w:t>
      </w:r>
    </w:p>
    <w:p>
      <w:pPr>
        <w:jc w:val="center"/>
      </w:pPr>
      <w:r>
        <w:t>System: Validated LIMS (SYS-LIMS-001)</w:t>
        <w:br/>
        <w:t>Assessment Timestamp: 2026-09-03 17:06:11 UTC</w:t>
        <w:br/>
        <w:t>Audit Readiness Index: 82%</w:t>
        <w:br/>
        <w:t>Framework Alignment: 21 CFR Part 11 | EU Annex 11 | GAMP 5 | ALCOA+</w:t>
      </w:r>
    </w:p>
    <w:p>
      <w:r>
        <w:br w:type="page"/>
      </w:r>
    </w:p>
    <w:p>
      <w:pPr>
        <w:pStyle w:val="Heading1"/>
      </w:pPr>
      <w:r>
        <w:t>1. Executive Summary &amp; Readiness Assessment</w:t>
      </w:r>
    </w:p>
    <w:p>
      <w:r>
        <w:t>This dossier provides an automated, continuous verification of Validated LIMS against established GxP regulatory compliance standards. The current deterministic audit readiness score is evaluated at 82%. A total of 0 compliance controls were evaluated, resulting in 0 identified compliance gaps requiring formal remediation and Quality Unit oversight.</w:t>
      </w:r>
    </w:p>
    <w:p>
      <w:pPr>
        <w:pStyle w:val="Heading1"/>
      </w:pPr>
      <w:r>
        <w:t>2. Compliance Checklist Verification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Severity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</w:tr>
    </w:tbl>
    <w:p>
      <w:pPr>
        <w:pStyle w:val="Heading1"/>
      </w:pPr>
      <w:r>
        <w:t>3. Compliance Findings &amp; Evidence Citations</w:t>
      </w:r>
    </w:p>
    <w:p>
      <w:pPr>
        <w:pStyle w:val="Heading1"/>
      </w:pPr>
      <w:r>
        <w:t>4. Risk Assessment &amp; GxP Impact Analysis</w:t>
      </w:r>
    </w:p>
    <w:p>
      <w:pPr>
        <w:pStyle w:val="Heading1"/>
      </w:pPr>
      <w:r>
        <w:t>5. Corrective Action Plan &amp; Human Approval Gates</w:t>
      </w:r>
    </w:p>
    <w:p>
      <w:pPr>
        <w:pStyle w:val="Heading1"/>
      </w:pPr>
      <w:r>
        <w:t>6. Cryptographic Audit Trail Summary</w:t>
      </w:r>
    </w:p>
    <w:p>
      <w:r>
        <w:t>The following immutable log events document all automated and human actions leading to this report: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Actor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SHA-256 Hash</w:t>
            </w:r>
          </w:p>
        </w:tc>
      </w:tr>
      <w:tr>
        <w:tc>
          <w:tcPr>
            <w:tcW w:type="dxa" w:w="2160"/>
          </w:tcPr>
          <w:p>
            <w:r>
              <w:t>2026-09-03T17:06:11</w:t>
            </w:r>
          </w:p>
        </w:tc>
        <w:tc>
          <w:tcPr>
            <w:tcW w:type="dxa" w:w="2160"/>
          </w:tcPr>
          <w:p>
            <w:r>
              <w:t>USER (qa@demo.local)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b388ba069bc81872...</w:t>
            </w:r>
          </w:p>
        </w:tc>
      </w:tr>
      <w:tr>
        <w:tc>
          <w:tcPr>
            <w:tcW w:type="dxa" w:w="2160"/>
          </w:tcPr>
          <w:p>
            <w:r>
              <w:t>2026-09-03T17:06:11</w:t>
            </w:r>
          </w:p>
        </w:tc>
        <w:tc>
          <w:tcPr>
            <w:tcW w:type="dxa" w:w="2160"/>
          </w:tcPr>
          <w:p>
            <w:r>
              <w:t>USER (user@demo.local)</w:t>
            </w:r>
          </w:p>
        </w:tc>
        <w:tc>
          <w:tcPr>
            <w:tcW w:type="dxa" w:w="2160"/>
          </w:tcPr>
          <w:p>
            <w:r>
              <w:t>Executed RAG Knowledge Query</w:t>
            </w:r>
          </w:p>
        </w:tc>
        <w:tc>
          <w:tcPr>
            <w:tcW w:type="dxa" w:w="2160"/>
          </w:tcPr>
          <w:p>
            <w:r>
              <w:t>765698094ca3ce6c...</w:t>
            </w:r>
          </w:p>
        </w:tc>
      </w:tr>
      <w:tr>
        <w:tc>
          <w:tcPr>
            <w:tcW w:type="dxa" w:w="2160"/>
          </w:tcPr>
          <w:p>
            <w:r>
              <w:t>2026-09-03T17:05:58</w:t>
            </w:r>
          </w:p>
        </w:tc>
        <w:tc>
          <w:tcPr>
            <w:tcW w:type="dxa" w:w="2160"/>
          </w:tcPr>
          <w:p>
            <w:r>
              <w:t>SYSTEM (continuous_compliance_monitor)</w:t>
            </w:r>
          </w:p>
        </w:tc>
        <w:tc>
          <w:tcPr>
            <w:tcW w:type="dxa" w:w="2160"/>
          </w:tcPr>
          <w:p>
            <w:r>
              <w:t>Triggered Periodic Review Expiration Event</w:t>
            </w:r>
          </w:p>
        </w:tc>
        <w:tc>
          <w:tcPr>
            <w:tcW w:type="dxa" w:w="2160"/>
          </w:tcPr>
          <w:p>
            <w:r>
              <w:t>dd52cdbc514fcb00...</w:t>
            </w:r>
          </w:p>
        </w:tc>
      </w:tr>
      <w:tr>
        <w:tc>
          <w:tcPr>
            <w:tcW w:type="dxa" w:w="2160"/>
          </w:tcPr>
          <w:p>
            <w:r>
              <w:t>2026-09-03T17:05:58</w:t>
            </w:r>
          </w:p>
        </w:tc>
        <w:tc>
          <w:tcPr>
            <w:tcW w:type="dxa" w:w="2160"/>
          </w:tcPr>
          <w:p>
            <w:r>
              <w:t>USER (qa@demo.local)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ecdbcfdbe16662f8...</w:t>
            </w:r>
          </w:p>
        </w:tc>
      </w:tr>
      <w:tr>
        <w:tc>
          <w:tcPr>
            <w:tcW w:type="dxa" w:w="2160"/>
          </w:tcPr>
          <w:p>
            <w:r>
              <w:t>2026-09-03T17:05:23</w:t>
            </w:r>
          </w:p>
        </w:tc>
        <w:tc>
          <w:tcPr>
            <w:tcW w:type="dxa" w:w="2160"/>
          </w:tcPr>
          <w:p>
            <w:r>
              <w:t>AGENT (supervisor_agent)</w:t>
            </w:r>
          </w:p>
        </w:tc>
        <w:tc>
          <w:tcPr>
            <w:tcW w:type="dxa" w:w="2160"/>
          </w:tcPr>
          <w:p>
            <w:r>
              <w:t>Executed Full Continuous Compliance Assessment Pipeline</w:t>
            </w:r>
          </w:p>
        </w:tc>
        <w:tc>
          <w:tcPr>
            <w:tcW w:type="dxa" w:w="2160"/>
          </w:tcPr>
          <w:p>
            <w:r>
              <w:t>daf7f9b93014cc15...</w:t>
            </w:r>
          </w:p>
        </w:tc>
      </w:tr>
      <w:tr>
        <w:tc>
          <w:tcPr>
            <w:tcW w:type="dxa" w:w="2160"/>
          </w:tcPr>
          <w:p>
            <w:r>
              <w:t>2026-09-03T17:05:23</w:t>
            </w:r>
          </w:p>
        </w:tc>
        <w:tc>
          <w:tcPr>
            <w:tcW w:type="dxa" w:w="2160"/>
          </w:tcPr>
          <w:p>
            <w:r>
              <w:t>SYSTEM (ingestion_pipeline)</w:t>
            </w:r>
          </w:p>
        </w:tc>
        <w:tc>
          <w:tcPr>
            <w:tcW w:type="dxa" w:w="2160"/>
          </w:tcPr>
          <w:p>
            <w:r>
              <w:t>Indexed GxP Document</w:t>
            </w:r>
          </w:p>
        </w:tc>
        <w:tc>
          <w:tcPr>
            <w:tcW w:type="dxa" w:w="2160"/>
          </w:tcPr>
          <w:p>
            <w:r>
              <w:t>a31c1b2488f75a05...</w:t>
            </w:r>
          </w:p>
        </w:tc>
      </w:tr>
      <w:tr>
        <w:tc>
          <w:tcPr>
            <w:tcW w:type="dxa" w:w="2160"/>
          </w:tcPr>
          <w:p>
            <w:r>
              <w:t>2026-09-03T17:05:23</w:t>
            </w:r>
          </w:p>
        </w:tc>
        <w:tc>
          <w:tcPr>
            <w:tcW w:type="dxa" w:w="2160"/>
          </w:tcPr>
          <w:p>
            <w:r>
              <w:t>SYSTEM (ingestion_pipeline)</w:t>
            </w:r>
          </w:p>
        </w:tc>
        <w:tc>
          <w:tcPr>
            <w:tcW w:type="dxa" w:w="2160"/>
          </w:tcPr>
          <w:p>
            <w:r>
              <w:t>Indexed GxP Document</w:t>
            </w:r>
          </w:p>
        </w:tc>
        <w:tc>
          <w:tcPr>
            <w:tcW w:type="dxa" w:w="2160"/>
          </w:tcPr>
          <w:p>
            <w:r>
              <w:t>0462967e1e57ec46...</w:t>
            </w:r>
          </w:p>
        </w:tc>
      </w:tr>
      <w:tr>
        <w:tc>
          <w:tcPr>
            <w:tcW w:type="dxa" w:w="2160"/>
          </w:tcPr>
          <w:p>
            <w:r>
              <w:t>2026-09-03T17:05:23</w:t>
            </w:r>
          </w:p>
        </w:tc>
        <w:tc>
          <w:tcPr>
            <w:tcW w:type="dxa" w:w="2160"/>
          </w:tcPr>
          <w:p>
            <w:r>
              <w:t>SYSTEM (ingestion_pipeline)</w:t>
            </w:r>
          </w:p>
        </w:tc>
        <w:tc>
          <w:tcPr>
            <w:tcW w:type="dxa" w:w="2160"/>
          </w:tcPr>
          <w:p>
            <w:r>
              <w:t>Indexed GxP Document</w:t>
            </w:r>
          </w:p>
        </w:tc>
        <w:tc>
          <w:tcPr>
            <w:tcW w:type="dxa" w:w="2160"/>
          </w:tcPr>
          <w:p>
            <w:r>
              <w:t>bb05b662b097cb20...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