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Lines w:val="0"/>
        <w:widowControl/>
        <w:spacing w:before="0" w:after="40" w:line="240" w:lineRule="auto"/>
        <w:jc w:val="center"/>
      </w:pPr>
      <w:r>
        <w:rPr>
          <w:rFonts w:ascii="Calibri" w:hAnsi="Calibri" w:eastAsia="Calibri"/>
          <w:b/>
          <w:i w:val="0"/>
          <w:color w:val="1F4E78"/>
          <w:sz w:val="22"/>
        </w:rPr>
        <w:t>NOVO LIFE</w:t>
      </w:r>
    </w:p>
    <w:p>
      <w:pPr>
        <w:keepLines w:val="0"/>
        <w:widowControl/>
        <w:spacing w:before="0" w:after="40" w:line="240" w:lineRule="auto"/>
        <w:jc w:val="center"/>
      </w:pPr>
      <w:r>
        <w:rPr>
          <w:rFonts w:ascii="Calibri" w:hAnsi="Calibri" w:eastAsia="Calibri"/>
          <w:b/>
          <w:i w:val="0"/>
          <w:color w:val="17365D"/>
          <w:sz w:val="44"/>
        </w:rPr>
        <w:t>MES PAS-X</w:t>
      </w:r>
    </w:p>
    <w:p>
      <w:pPr>
        <w:keepLines w:val="0"/>
        <w:widowControl/>
        <w:spacing w:before="0" w:after="120" w:line="240" w:lineRule="auto"/>
        <w:jc w:val="center"/>
      </w:pPr>
      <w:r>
        <w:rPr>
          <w:rFonts w:ascii="Calibri" w:hAnsi="Calibri" w:eastAsia="Calibri"/>
          <w:b/>
          <w:i w:val="0"/>
          <w:color w:val="1F4E78"/>
          <w:sz w:val="36"/>
        </w:rPr>
        <w:t>Access Management Review Report</w:t>
      </w:r>
    </w:p>
    <w:tbl>
      <w:tblPr>
        <w:tblStyle w:val="TableGrid"/>
        <w:tblW w:type="dxa" w:w="9360"/>
        <w:tblLayout w:type="fixed"/>
        <w:tblLook w:firstColumn="1" w:firstRow="1" w:lastColumn="0" w:lastRow="0" w:noHBand="0" w:noVBand="1" w:val="04A0"/>
        <w:tblInd w:w="120" w:type="dxa"/>
        <w:tblCaption w:val="DOCUMENT CLASSIFICATION callout"/>
        <w:tblDescription w:val="Controlled callout: DOCUMENT CLASSIFIC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DOCUMENT CLASSIFICATION</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DUMMY ACCESS REVIEW - one fixed synthetic campaign covering 30 fictional access assignments. No real user, account, manager, approver, role assignment, access repository, message, system component, or activity log is represented.</w:t>
            </w:r>
          </w:p>
        </w:tc>
      </w:tr>
    </w:tbl>
    <w:p>
      <w:pPr>
        <w:spacing w:after="0"/>
      </w:pPr>
    </w:p>
    <w:tbl>
      <w:tblPr>
        <w:tblStyle w:val="TableGrid"/>
        <w:tblW w:type="dxa" w:w="9360"/>
        <w:tblLayout w:type="fixed"/>
        <w:tblLook w:firstColumn="1" w:firstRow="1" w:lastColumn="0" w:lastRow="0" w:noHBand="0" w:noVBand="1" w:val="04A0"/>
        <w:tblInd w:w="120" w:type="dxa"/>
        <w:tblCaption w:val="Document and review control"/>
        <w:tblDescription w:val="Controlled identity, population, conclusion, and package boundary"/>
      </w:tblPr>
      <w:tblGrid>
        <w:gridCol w:w="2500"/>
        <w:gridCol w:w="686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 field</w:t>
            </w:r>
          </w:p>
        </w:tc>
        <w:tc>
          <w:tcPr>
            <w:tcW w:type="dxa" w:w="68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Value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ID</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NL-MES-AMRR-001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Review ID</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DUMMY-AMR-MES-001</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Version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0.1</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Document date</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12 Aug 2026</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Document status</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Simulated Reviewed and Approved for Demo/Training Use Only.</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Review conclusion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Report complete; access control Not in control - six synthetic rejected assignments and remediation Open</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Current package state</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PRE-OPERATIONAL / NOT ACTIVATED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Current release recommendation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HOLD / DEFER - DO NOT RELEASE</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Package position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Sequence 33 of 35; sequences 34-35 remain planned</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System</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Fictional Novo Life MES PAS-X</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3"/>
              </w:rPr>
              <w:t>Population</w:t>
            </w:r>
          </w:p>
        </w:tc>
        <w:tc>
          <w:tcPr>
            <w:tcW w:type="dxa" w:w="68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3"/>
              </w:rPr>
              <w:t>30 fixed synthetic access assignments; 100% reviewed; 24 Retain; six Reject</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3"/>
              </w:rPr>
              <w:t>Use limitation</w:t>
            </w:r>
          </w:p>
        </w:tc>
        <w:tc>
          <w:tcPr>
            <w:tcW w:type="dxa" w:w="68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3"/>
              </w:rPr>
              <w:t>Training simulation only; no operational, regulatory, inspection, identity, authorization, access, or GxP use</w:t>
            </w:r>
          </w:p>
        </w:tc>
      </w:tr>
    </w:tbl>
    <w:p>
      <w:pPr>
        <w:spacing w:after="0"/>
      </w:pPr>
    </w:p>
    <w:tbl>
      <w:tblPr>
        <w:tblStyle w:val="TableGrid"/>
        <w:tblW w:type="dxa" w:w="9360"/>
        <w:tblLayout w:type="fixed"/>
        <w:tblLook w:firstColumn="1" w:firstRow="1" w:lastColumn="0" w:lastRow="0" w:noHBand="0" w:noVBand="1" w:val="04A0"/>
        <w:tblInd w:w="120" w:type="dxa"/>
        <w:tblCaption w:val="NON-OVERRIDE BOUNDARY callout"/>
        <w:tblDescription w:val="Controlled callout: NON-OVERRIDE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NON-OVERRIDE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Simulated approval confirms only the report structure and conservative decision logic. It does not create, approve, revoke, certify, or validate any access; close remediation; establish a controlled operating state; or override the VSR HOLD decision.</w:t>
            </w:r>
          </w:p>
        </w:tc>
      </w:tr>
    </w:tbl>
    <w:p>
      <w:pPr>
        <w:spacing w:after="0"/>
      </w:pPr>
    </w:p>
    <w:p>
      <w:pPr>
        <w:pStyle w:val="Heading1"/>
        <w:keepNext/>
        <w:keepLines/>
        <w:pageBreakBefore/>
        <w:spacing w:before="160" w:after="80"/>
      </w:pPr>
      <w:r>
        <w:rPr>
          <w:rFonts w:ascii="Calibri" w:hAnsi="Calibri" w:eastAsia="Calibri"/>
          <w:b/>
          <w:i w:val="0"/>
          <w:color w:val="17365D"/>
          <w:sz w:val="28"/>
        </w:rPr>
        <w:t>1 Simulated review and approval</w:t>
      </w:r>
    </w:p>
    <w:p>
      <w:pPr>
        <w:keepLines w:val="0"/>
        <w:widowControl/>
        <w:spacing w:before="0" w:after="60" w:line="240" w:lineRule="auto"/>
      </w:pPr>
      <w:r>
        <w:rPr>
          <w:rFonts w:ascii="Calibri" w:hAnsi="Calibri" w:eastAsia="Calibri"/>
          <w:b w:val="0"/>
          <w:i w:val="0"/>
          <w:sz w:val="16"/>
        </w:rPr>
        <w:t>Fictional role dispositions confirm coverage, reconciliation, decisions, analysis, remediation, and package boundaries. No real identity, initials, signature, account authority, manager approval, certification campaign, or GxP approval is represented.</w:t>
      </w:r>
    </w:p>
    <w:tbl>
      <w:tblPr>
        <w:tblStyle w:val="TableGrid"/>
        <w:tblW w:type="dxa" w:w="9360"/>
        <w:tblLayout w:type="fixed"/>
        <w:tblLook w:firstColumn="1" w:firstRow="1" w:lastColumn="0" w:lastRow="0" w:noHBand="0" w:noVBand="1" w:val="04A0"/>
        <w:tblInd w:w="120" w:type="dxa"/>
        <w:tblCaption w:val="Simulated AMRR approvals"/>
        <w:tblDescription w:val="Role-based dispositions without real names, initials, signatures, or access authority"/>
      </w:tblPr>
      <w:tblGrid>
        <w:gridCol w:w="1900"/>
        <w:gridCol w:w="3500"/>
        <w:gridCol w:w="2460"/>
        <w:gridCol w:w="1500"/>
      </w:tblGrid>
      <w:tr>
        <w:trPr>
          <w:tblHeader w:val="true"/>
          <w:cantSplit/>
        </w:trPr>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role</w:t>
            </w:r>
          </w:p>
        </w:tc>
        <w:tc>
          <w:tcPr>
            <w:tcW w:type="dxa" w:w="3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 focus</w:t>
            </w:r>
          </w:p>
        </w:tc>
        <w:tc>
          <w:tcPr>
            <w:tcW w:type="dxa" w:w="24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Authority created</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IT Solution Manager</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Scope, extraction, component coverage, cadence, findings, and archive</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access/campaign authority</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Line Manager / designated approvers</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Current job need, least privilege, time limit, and Retain/Reject decisions</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authorization</w:t>
            </w:r>
          </w:p>
        </w:tc>
      </w:tr>
      <w:tr>
        <w:trPr>
          <w:cantSplit/>
        </w:trPr>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Business Role / service-account owners</w:t>
            </w:r>
          </w:p>
        </w:tc>
        <w:tc>
          <w:tcPr>
            <w:tcW w:type="dxa" w:w="3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RBAC, segregation, privileged/service ownership, and remediation</w:t>
            </w:r>
          </w:p>
        </w:tc>
        <w:tc>
          <w:tcPr>
            <w:tcW w:type="dxa" w:w="24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approved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role or account change</w:t>
            </w:r>
          </w:p>
        </w:tc>
      </w:tr>
      <w:tr>
        <w:trPr>
          <w:cantSplit/>
        </w:trPr>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Quality</w:t>
            </w:r>
          </w:p>
        </w:tc>
        <w:tc>
          <w:tcPr>
            <w:tcW w:type="dxa" w:w="3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GxP impact, critical findings, incident/deviation/change route, and conclusion</w:t>
            </w:r>
          </w:p>
        </w:tc>
        <w:tc>
          <w:tcPr>
            <w:tcW w:type="dxa" w:w="24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Simulated approved for training use</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risk acceptance, closure, or release</w:t>
            </w:r>
          </w:p>
        </w:tc>
      </w:tr>
    </w:tbl>
    <w:p>
      <w:pPr>
        <w:spacing w:after="0"/>
      </w:pPr>
    </w:p>
    <w:p>
      <w:pPr>
        <w:pStyle w:val="Heading2"/>
        <w:keepNext/>
        <w:keepLines/>
        <w:pageBreakBefore w:val="0"/>
        <w:spacing w:before="100" w:after="40"/>
      </w:pPr>
      <w:r>
        <w:rPr>
          <w:rFonts w:ascii="Calibri" w:hAnsi="Calibri" w:eastAsia="Calibri"/>
          <w:b/>
          <w:i w:val="0"/>
          <w:color w:val="1F4E78"/>
          <w:sz w:val="21"/>
        </w:rPr>
        <w:t>1.1 Change history</w:t>
      </w:r>
    </w:p>
    <w:tbl>
      <w:tblPr>
        <w:tblStyle w:val="TableGrid"/>
        <w:tblW w:type="dxa" w:w="9360"/>
        <w:tblLayout w:type="fixed"/>
        <w:tblLook w:firstColumn="1" w:firstRow="1" w:lastColumn="0" w:lastRow="0" w:noHBand="0" w:noVBand="1" w:val="04A0"/>
        <w:tblInd w:w="120" w:type="dxa"/>
        <w:tblCaption w:val="Change history"/>
        <w:tblDescription w:val="Version history for this Access Management Review Report"/>
      </w:tblPr>
      <w:tblGrid>
        <w:gridCol w:w="800"/>
        <w:gridCol w:w="1200"/>
        <w:gridCol w:w="2200"/>
        <w:gridCol w:w="3450"/>
        <w:gridCol w:w="1710"/>
      </w:tblGrid>
      <w:tr>
        <w:trPr>
          <w:tblHeader w:val="true"/>
          <w:cantSplit/>
        </w:trPr>
        <w:tc>
          <w:tcPr>
            <w:tcW w:type="dxa" w:w="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Authoring role</w:t>
            </w:r>
          </w:p>
        </w:tc>
        <w:tc>
          <w:tcPr>
            <w:tcW w:type="dxa" w:w="3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Description</w:t>
            </w:r>
          </w:p>
        </w:tc>
        <w:tc>
          <w:tcPr>
            <w:tcW w:type="dxa" w:w="1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Status</w:t>
            </w:r>
          </w:p>
        </w:tc>
      </w:tr>
      <w:tr>
        <w:trPr>
          <w:cantSplit/>
        </w:trPr>
        <w:tc>
          <w:tcPr>
            <w:tcW w:type="dxa" w:w="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0.1</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12 Aug 2026</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Fictional Access Review Documentation Author</w:t>
            </w:r>
          </w:p>
        </w:tc>
        <w:tc>
          <w:tcPr>
            <w:tcW w:type="dxa" w:w="3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Initial DUMMY access-management review with 30 assignments, six rejected findings, analysis, and open remediation.</w:t>
            </w:r>
          </w:p>
        </w:tc>
        <w:tc>
          <w:tcPr>
            <w:tcW w:type="dxa" w:w="1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Simulated Reviewed and Approved for Demo/Training Use Only.</w:t>
            </w:r>
          </w:p>
        </w:tc>
      </w:tr>
    </w:tbl>
    <w:p>
      <w:pPr>
        <w:spacing w:after="0"/>
      </w:pPr>
    </w:p>
    <w:p>
      <w:pPr>
        <w:pStyle w:val="Heading1"/>
        <w:keepNext/>
        <w:keepLines/>
        <w:pageBreakBefore/>
        <w:spacing w:before="160" w:after="80"/>
      </w:pPr>
      <w:r>
        <w:rPr>
          <w:rFonts w:ascii="Calibri" w:hAnsi="Calibri" w:eastAsia="Calibri"/>
          <w:b/>
          <w:i w:val="0"/>
          <w:color w:val="17365D"/>
          <w:sz w:val="28"/>
        </w:rPr>
        <w:t>2 Purpose, scope and naming boundary</w:t>
      </w:r>
    </w:p>
    <w:p>
      <w:pPr>
        <w:keepLines w:val="0"/>
        <w:widowControl/>
        <w:spacing w:before="0" w:after="60" w:line="240" w:lineRule="auto"/>
      </w:pPr>
      <w:r>
        <w:rPr>
          <w:rFonts w:ascii="Calibri" w:hAnsi="Calibri" w:eastAsia="Calibri"/>
          <w:b w:val="0"/>
          <w:i w:val="0"/>
          <w:sz w:val="16"/>
        </w:rPr>
        <w:t>This report applies the source user-review lifecycle: prepare/initiate, execute, analyse, document, remediate, conclude, and archive. It demonstrates how actual access would be reconciled to authorized access and reviewed for necessity, least privilege, segregation, lifecycle, privileged use, service ownership, and component coverage.</w:t>
      </w:r>
    </w:p>
    <w:tbl>
      <w:tblPr>
        <w:tblStyle w:val="TableGrid"/>
        <w:tblW w:type="dxa" w:w="9360"/>
        <w:tblLayout w:type="fixed"/>
        <w:tblLook w:firstColumn="1" w:firstRow="1" w:lastColumn="0" w:lastRow="0" w:noHBand="0" w:noVBand="1" w:val="04A0"/>
        <w:tblInd w:w="120" w:type="dxa"/>
        <w:tblCaption w:val="AMRR scope"/>
        <w:tblDescription w:val="Complete access-population boundary and explicit exclusions"/>
      </w:tblPr>
      <w:tblGrid>
        <w:gridCol w:w="1800"/>
        <w:gridCol w:w="4050"/>
        <w:gridCol w:w="3510"/>
      </w:tblGrid>
      <w:tr>
        <w:trPr>
          <w:tblHeader w:val="true"/>
          <w:cantSplit/>
        </w:trPr>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Scope dimension</w:t>
            </w:r>
          </w:p>
        </w:tc>
        <w:tc>
          <w:tcPr>
            <w:tcW w:type="dxa" w:w="4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Included</w:t>
            </w:r>
          </w:p>
        </w:tc>
        <w:tc>
          <w:tcPr>
            <w:tcW w:type="dxa" w:w="35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Explicit boundary</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Environments</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Production, validation/testing, development, and training</w:t>
            </w:r>
          </w:p>
        </w:tc>
        <w:tc>
          <w:tcPr>
            <w:tcW w:type="dxa" w:w="3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live environment or endpoint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Components</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Application/RBAC, local application accounts, servers/PIM, databases/local groups, and interface/service identities</w:t>
            </w:r>
          </w:p>
        </w:tc>
        <w:tc>
          <w:tcPr>
            <w:tcW w:type="dxa" w:w="3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infrastructure hostname, database name, safe, or repository</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Account types</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Normal human, broad read, contingent, privileged, machine/service, local/orphan, default, and non-production</w:t>
            </w:r>
          </w:p>
        </w:tc>
        <w:tc>
          <w:tcPr>
            <w:tcW w:type="dxa" w:w="3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No shared account is accepted without an approved compensating-control assessment</w:t>
            </w:r>
          </w:p>
        </w:tc>
      </w:tr>
      <w:tr>
        <w:trPr>
          <w:cantSplit/>
        </w:trPr>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Control questions</w:t>
            </w:r>
          </w:p>
        </w:tc>
        <w:tc>
          <w:tcPr>
            <w:tcW w:type="dxa" w:w="4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Approval, current role need, least privilege, CRUD scope, SoD, training, inactivity/expiry, ownership, time limit, and evidence</w:t>
            </w:r>
          </w:p>
        </w:tc>
        <w:tc>
          <w:tcPr>
            <w:tcW w:type="dxa" w:w="35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Passwords, secrets, credentials, or personal data excluded</w:t>
            </w:r>
          </w:p>
        </w:tc>
      </w:tr>
      <w:tr>
        <w:trPr>
          <w:cantSplit/>
        </w:trPr>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Evidence</w:t>
            </w:r>
          </w:p>
        </w:tc>
        <w:tc>
          <w:tcPr>
            <w:tcW w:type="dxa" w:w="4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Fixed synthetic extract, authorization reconciliation, decisions, analysis, findings, incident, and remediation index</w:t>
            </w:r>
          </w:p>
        </w:tc>
        <w:tc>
          <w:tcPr>
            <w:tcW w:type="dxa" w:w="35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This Word file is not novoAccess, PIM, AD, ServiceNow, a source system, or an authoritative log</w:t>
            </w:r>
          </w:p>
        </w:tc>
      </w:tr>
    </w:tbl>
    <w:p>
      <w:pPr>
        <w:spacing w:after="0"/>
      </w:pPr>
    </w:p>
    <w:tbl>
      <w:tblPr>
        <w:tblStyle w:val="TableGrid"/>
        <w:tblW w:type="dxa" w:w="9360"/>
        <w:tblLayout w:type="fixed"/>
        <w:tblLook w:firstColumn="1" w:firstRow="1" w:lastColumn="0" w:lastRow="0" w:noHBand="0" w:noVBand="1" w:val="04A0"/>
        <w:tblInd w:w="120" w:type="dxa"/>
        <w:tblCaption w:val="NAMING / ACRONYM CONTROL callout"/>
        <w:tblDescription w:val="Controlled callout: NAMING / ACRONYM CONTROL"/>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NAMING / ACRONYM CONTROL</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The designated source template calls an access report a User Review Report. This package uses AMRR because NL-MES-URR-001 is reserved for sequence 35 User Requirement Review. Q0815025 ACA addresses regulatory authorisations/certificates and is unrelated to access certification; it is excluded.</w:t>
            </w:r>
          </w:p>
        </w:tc>
      </w:tr>
    </w:tbl>
    <w:p>
      <w:pPr>
        <w:spacing w:after="0"/>
      </w:pPr>
    </w:p>
    <w:p>
      <w:pPr>
        <w:pStyle w:val="Heading1"/>
        <w:keepNext/>
        <w:keepLines/>
        <w:pageBreakBefore/>
        <w:spacing w:before="160" w:after="80"/>
      </w:pPr>
      <w:r>
        <w:rPr>
          <w:rFonts w:ascii="Calibri" w:hAnsi="Calibri" w:eastAsia="Calibri"/>
          <w:b/>
          <w:i w:val="0"/>
          <w:color w:val="17365D"/>
          <w:sz w:val="28"/>
        </w:rPr>
        <w:t>3 Risk-based frequency and review triggers</w:t>
      </w:r>
    </w:p>
    <w:tbl>
      <w:tblPr>
        <w:tblStyle w:val="TableGrid"/>
        <w:tblW w:type="dxa" w:w="9360"/>
        <w:tblLayout w:type="fixed"/>
        <w:tblLook w:firstColumn="1" w:firstRow="1" w:lastColumn="0" w:lastRow="0" w:noHBand="0" w:noVBand="1" w:val="04A0"/>
        <w:tblInd w:w="120" w:type="dxa"/>
        <w:tblCaption w:val="Access-review cadence"/>
        <w:tblDescription w:val="Annual minimum, risk-based quarterly cadence, and event-driven triggers"/>
      </w:tblPr>
      <w:tblGrid>
        <w:gridCol w:w="2500"/>
        <w:gridCol w:w="1450"/>
        <w:gridCol w:w="3800"/>
        <w:gridCol w:w="1610"/>
      </w:tblGrid>
      <w:tr>
        <w:trPr>
          <w:tblHeader w:val="true"/>
          <w:cantSplit/>
        </w:trPr>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Population / trigger</w:t>
            </w:r>
          </w:p>
        </w:tc>
        <w:tc>
          <w:tcPr>
            <w:tcW w:type="dxa" w:w="14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Frequency</w:t>
            </w:r>
          </w:p>
        </w:tc>
        <w:tc>
          <w:tcPr>
            <w:tcW w:type="dxa" w:w="3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Rationale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Evidence/owner</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All production access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At least annually</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Minimum source requirement for general, privileged, machine/service, RBAC, local, application, server, and database access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IT Solution Manager; annual AMRR</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Privileged, broad, local/default, platform/database, and machine/service access</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Quarterly</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Higher ability to alter data/configuration, broad visibility, or non-human/orphan risk</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IT Solution Manager plus relevant owner</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Non-production access</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Annually</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Good IT Practice applies user review to development, validation/testing, and training environments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Environment owner / IT Solution Manager</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Role/job/organization/termination/expiry/inactivity change</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Event-driven</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Revoke or update when access no longer supports current duty</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Line Manager / owner / access administrator</w:t>
            </w:r>
          </w:p>
        </w:tc>
      </w:tr>
      <w:tr>
        <w:trPr>
          <w:cantSplit/>
        </w:trPr>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Incident, personal-data breach, infiltration suspicion, or access anomaly</w:t>
            </w:r>
          </w:p>
        </w:tc>
        <w:tc>
          <w:tcPr>
            <w:tcW w:type="dxa" w:w="14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Immediate event-driven review</w:t>
            </w:r>
          </w:p>
        </w:tc>
        <w:tc>
          <w:tcPr>
            <w:tcW w:type="dxa" w:w="3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Potential unauthorized access or control failure requires bounded analysis</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Incident, Security, Privacy, Quality as applicable</w:t>
            </w:r>
          </w:p>
        </w:tc>
      </w:tr>
      <w:tr>
        <w:trPr>
          <w:cantSplit/>
        </w:trPr>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Actual-versus-authorized discrepancy</w:t>
            </w:r>
          </w:p>
        </w:tc>
        <w:tc>
          <w:tcPr>
            <w:tcW w:type="dxa" w:w="14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On reconciliation detection</w:t>
            </w:r>
          </w:p>
        </w:tc>
        <w:tc>
          <w:tcPr>
            <w:tcW w:type="dxa" w:w="3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Native/local change may indicate direct grant/removal outside the repository</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Reconcile, contain, approve/reject, investigate</w:t>
            </w:r>
          </w:p>
        </w:tc>
      </w:tr>
    </w:tbl>
    <w:p>
      <w:pPr>
        <w:spacing w:after="0"/>
      </w:pPr>
    </w:p>
    <w:p>
      <w:pPr>
        <w:keepLines w:val="0"/>
        <w:widowControl/>
        <w:spacing w:before="0" w:after="60" w:line="240" w:lineRule="auto"/>
      </w:pPr>
      <w:r>
        <w:rPr>
          <w:rFonts w:ascii="Calibri" w:hAnsi="Calibri" w:eastAsia="Calibri"/>
          <w:b w:val="0"/>
          <w:i/>
          <w:color w:val="1F4E78"/>
          <w:sz w:val="16"/>
        </w:rPr>
        <w:t>In a future operating model the cadence and repositories would be controlled in the O&amp;M description. This DUMMY report records cadence as a proposed control and does not assert that a recurring process has operated.</w:t>
      </w:r>
    </w:p>
    <w:p>
      <w:pPr>
        <w:pStyle w:val="Heading1"/>
        <w:keepNext/>
        <w:keepLines/>
        <w:pageBreakBefore/>
        <w:spacing w:before="160" w:after="80"/>
      </w:pPr>
      <w:r>
        <w:rPr>
          <w:rFonts w:ascii="Calibri" w:hAnsi="Calibri" w:eastAsia="Calibri"/>
          <w:b/>
          <w:i w:val="0"/>
          <w:color w:val="17365D"/>
          <w:sz w:val="28"/>
        </w:rPr>
        <w:t>4 Roles and review criteria</w:t>
      </w:r>
    </w:p>
    <w:tbl>
      <w:tblPr>
        <w:tblStyle w:val="TableGrid"/>
        <w:tblW w:type="dxa" w:w="9360"/>
        <w:tblLayout w:type="fixed"/>
        <w:tblLook w:firstColumn="1" w:firstRow="1" w:lastColumn="0" w:lastRow="0" w:noHBand="0" w:noVBand="1" w:val="04A0"/>
        <w:tblInd w:w="120" w:type="dxa"/>
        <w:tblCaption w:val="AMRR responsibilities"/>
        <w:tblDescription w:val="Review ownership, approval and segregation of duties"/>
      </w:tblPr>
      <w:tblGrid>
        <w:gridCol w:w="1950"/>
        <w:gridCol w:w="4540"/>
        <w:gridCol w:w="2870"/>
      </w:tblGrid>
      <w:tr>
        <w:trPr>
          <w:tblHeader w:val="true"/>
          <w:cantSplit/>
        </w:trPr>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w:t>
            </w:r>
          </w:p>
        </w:tc>
        <w:tc>
          <w:tcPr>
            <w:tcW w:type="dxa" w:w="454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Accountability</w:t>
            </w:r>
          </w:p>
        </w:tc>
        <w:tc>
          <w:tcPr>
            <w:tcW w:type="dxa" w:w="287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Segregation/control</w:t>
            </w:r>
          </w:p>
        </w:tc>
      </w:tr>
      <w:tr>
        <w:trPr>
          <w:cantSplit/>
        </w:trPr>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IT Solution Manager</w:t>
            </w:r>
          </w:p>
        </w:tc>
        <w:tc>
          <w:tcPr>
            <w:tcW w:type="dxa" w:w="4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Define scope, retrieve all component populations, initiate/monitor review, analyse, document, remediate, and archive</w:t>
            </w:r>
          </w:p>
        </w:tc>
        <w:tc>
          <w:tcPr>
            <w:tcW w:type="dxa" w:w="28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Does not approve own personal access; technical support cannot suppress evidence</w:t>
            </w:r>
          </w:p>
        </w:tc>
      </w:tr>
      <w:tr>
        <w:trPr>
          <w:cantSplit/>
        </w:trPr>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Line Manager</w:t>
            </w:r>
          </w:p>
        </w:tc>
        <w:tc>
          <w:tcPr>
            <w:tcW w:type="dxa" w:w="4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Confirm job need and approve/reject ordinary and contingent access; initiate revocation</w:t>
            </w:r>
          </w:p>
        </w:tc>
        <w:tc>
          <w:tcPr>
            <w:tcW w:type="dxa" w:w="28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Reviews separately maintained access as well as repository-managed access</w:t>
            </w:r>
          </w:p>
        </w:tc>
      </w:tr>
      <w:tr>
        <w:trPr>
          <w:cantSplit/>
        </w:trPr>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Designated approver / IT Solution Owner</w:t>
            </w:r>
          </w:p>
        </w:tc>
        <w:tc>
          <w:tcPr>
            <w:tcW w:type="dxa" w:w="4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 critical, global/broad, administrator, or sensitive-data access as defined</w:t>
            </w:r>
          </w:p>
        </w:tc>
        <w:tc>
          <w:tcPr>
            <w:tcW w:type="dxa" w:w="28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Privileged implementation is performed by a person other than authorizer and user</w:t>
            </w:r>
          </w:p>
        </w:tc>
      </w:tr>
      <w:tr>
        <w:trPr>
          <w:cantSplit/>
        </w:trPr>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Business Role Owner</w:t>
            </w:r>
          </w:p>
        </w:tc>
        <w:tc>
          <w:tcPr>
            <w:tcW w:type="dxa" w:w="4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Review RBAC business roles and prohibited combinations</w:t>
            </w:r>
          </w:p>
        </w:tc>
        <w:tc>
          <w:tcPr>
            <w:tcW w:type="dxa" w:w="28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Role-based result incorporated into the system review</w:t>
            </w:r>
          </w:p>
        </w:tc>
      </w:tr>
      <w:tr>
        <w:trPr>
          <w:cantSplit/>
        </w:trPr>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Service-account owner</w:t>
            </w:r>
          </w:p>
        </w:tc>
        <w:tc>
          <w:tcPr>
            <w:tcW w:type="dxa" w:w="4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Confirm machine/service purpose, owner, least privilege, credential lifecycle, and need</w:t>
            </w:r>
          </w:p>
        </w:tc>
        <w:tc>
          <w:tcPr>
            <w:tcW w:type="dxa" w:w="28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Account is distinguishable from human user and cannot be ownerless</w:t>
            </w:r>
          </w:p>
        </w:tc>
      </w:tr>
      <w:tr>
        <w:trPr>
          <w:cantSplit/>
        </w:trPr>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Access administrator</w:t>
            </w:r>
          </w:p>
        </w:tc>
        <w:tc>
          <w:tcPr>
            <w:tcW w:type="dxa" w:w="454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Implement approved grant/update/revoke/disable actions and preserve reconciliation evidence</w:t>
            </w:r>
          </w:p>
        </w:tc>
        <w:tc>
          <w:tcPr>
            <w:tcW w:type="dxa" w:w="287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Cannot self-authorize or erase activity evidence</w:t>
            </w:r>
          </w:p>
        </w:tc>
      </w:tr>
      <w:tr>
        <w:trPr>
          <w:cantSplit/>
        </w:trPr>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Quality / Security / Privacy</w:t>
            </w:r>
          </w:p>
        </w:tc>
        <w:tc>
          <w:tcPr>
            <w:tcW w:type="dxa" w:w="454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Join critical finding, PPVR, security, or personal-data decisions as applicable</w:t>
            </w:r>
          </w:p>
        </w:tc>
        <w:tc>
          <w:tcPr>
            <w:tcW w:type="dxa" w:w="287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simulated disposition creates real authority</w:t>
            </w:r>
          </w:p>
        </w:tc>
      </w:tr>
    </w:tbl>
    <w:p>
      <w:pPr>
        <w:spacing w:after="0"/>
      </w:pPr>
    </w:p>
    <w:tbl>
      <w:tblPr>
        <w:tblStyle w:val="TableGrid"/>
        <w:tblW w:type="dxa" w:w="9360"/>
        <w:tblLayout w:type="fixed"/>
        <w:tblLook w:firstColumn="1" w:firstRow="1" w:lastColumn="0" w:lastRow="0" w:noHBand="0" w:noVBand="1" w:val="04A0"/>
        <w:tblInd w:w="120" w:type="dxa"/>
        <w:tblCaption w:val="Access-review criteria"/>
        <w:tblDescription w:val="Ten objective criteria applied to every fixed assignment"/>
      </w:tblPr>
      <w:tblGrid>
        <w:gridCol w:w="1300"/>
        <w:gridCol w:w="1600"/>
        <w:gridCol w:w="3550"/>
        <w:gridCol w:w="29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Criterion</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Attribute</w:t>
            </w:r>
          </w:p>
        </w:tc>
        <w:tc>
          <w:tcPr>
            <w:tcW w:type="dxa" w:w="3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Acceptable condition</w:t>
            </w:r>
          </w:p>
        </w:tc>
        <w:tc>
          <w:tcPr>
            <w:tcW w:type="dxa" w:w="2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Reject/escalation trigger</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CRIT-AMR-001</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 and traceability</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Unique account distinguishes human, privileged, service, test, and default identities</w:t>
            </w:r>
          </w:p>
        </w:tc>
        <w:tc>
          <w:tcPr>
            <w:tcW w:type="dxa" w:w="2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Untraceable/shared/default account without approved compensating control</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CRIT-AMR-002</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Authorization</w:t>
            </w:r>
          </w:p>
        </w:tc>
        <w:tc>
          <w:tcPr>
            <w:tcW w:type="dxa" w:w="3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Current Line Manager/designated owner approval matches actual access</w:t>
            </w:r>
          </w:p>
        </w:tc>
        <w:tc>
          <w:tcPr>
            <w:tcW w:type="dxa" w:w="2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Missing, expired, withdrawn, or inconsistent approval</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CRIT-AMR-003</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 necessity / least privilege</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 and CRUD scope remain necessary for current duty</w:t>
            </w:r>
          </w:p>
        </w:tc>
        <w:tc>
          <w:tcPr>
            <w:tcW w:type="dxa" w:w="2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Excess, broad, or obsolete permission</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CRIT-AMR-004</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Segregation of duties</w:t>
            </w:r>
          </w:p>
        </w:tc>
        <w:tc>
          <w:tcPr>
            <w:tcW w:type="dxa" w:w="3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prohibited role combination exists</w:t>
            </w:r>
          </w:p>
        </w:tc>
        <w:tc>
          <w:tcPr>
            <w:tcW w:type="dxa" w:w="2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Operator/reviewer or privileged combinations conflict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CRIT-AMR-005</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access</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Personal, time-bound, limited, PIM-managed, logged, and separately authorized</w:t>
            </w:r>
          </w:p>
        </w:tc>
        <w:tc>
          <w:tcPr>
            <w:tcW w:type="dxa" w:w="2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Default/local/unlogged/excess/withdrawn privileged access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CRIT-AMR-006</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Machine/service ownership</w:t>
            </w:r>
          </w:p>
        </w:tc>
        <w:tc>
          <w:tcPr>
            <w:tcW w:type="dxa" w:w="3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Account is distinguishable, has current owner/purpose, and uses least privilege</w:t>
            </w:r>
          </w:p>
        </w:tc>
        <w:tc>
          <w:tcPr>
            <w:tcW w:type="dxa" w:w="2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Orphan service account or missing owner/purpose</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CRIT-AMR-007</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Lifecycle / inactivity</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Start/end date, role changes, inactivity, and termination are reflected promptly</w:t>
            </w:r>
          </w:p>
        </w:tc>
        <w:tc>
          <w:tcPr>
            <w:tcW w:type="dxa" w:w="2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Expired, inactive, transferred, or terminated access remains active</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CRIT-AMR-008</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Training</w:t>
            </w:r>
          </w:p>
        </w:tc>
        <w:tc>
          <w:tcPr>
            <w:tcW w:type="dxa" w:w="3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Required role curriculum is complete before access is authorized</w:t>
            </w:r>
          </w:p>
        </w:tc>
        <w:tc>
          <w:tcPr>
            <w:tcW w:type="dxa" w:w="2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Missing/expired prerequisite training</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CRIT-AMR-009</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Environment and component scope</w:t>
            </w:r>
          </w:p>
        </w:tc>
        <w:tc>
          <w:tcPr>
            <w:tcW w:type="dxa" w:w="3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Production/non-production, application, server, database, local, and interface access are accounted for</w:t>
            </w:r>
          </w:p>
        </w:tc>
        <w:tc>
          <w:tcPr>
            <w:tcW w:type="dxa" w:w="2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Component or separately maintained population omitted</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CRIT-AMR-010</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Evidence and remediation</w:t>
            </w:r>
          </w:p>
        </w:tc>
        <w:tc>
          <w:tcPr>
            <w:tcW w:type="dxa" w:w="3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Decision, approver, rationale, reject action, analysis, incident, and closure state are retained</w:t>
            </w:r>
          </w:p>
        </w:tc>
        <w:tc>
          <w:tcPr>
            <w:tcW w:type="dxa" w:w="2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Unreviewed item, undocumented result, or unsupported closure</w:t>
            </w:r>
          </w:p>
        </w:tc>
      </w:tr>
    </w:tbl>
    <w:p>
      <w:pPr>
        <w:spacing w:after="0"/>
      </w:pPr>
    </w:p>
    <w:p>
      <w:pPr>
        <w:pStyle w:val="Heading1"/>
        <w:keepNext/>
        <w:keepLines/>
        <w:pageBreakBefore/>
        <w:spacing w:before="160" w:after="80"/>
      </w:pPr>
      <w:r>
        <w:rPr>
          <w:rFonts w:ascii="Calibri" w:hAnsi="Calibri" w:eastAsia="Calibri"/>
          <w:b/>
          <w:i w:val="0"/>
          <w:color w:val="17365D"/>
          <w:sz w:val="28"/>
        </w:rPr>
        <w:t>5 Campaign plan, extraction and reconciliation</w:t>
      </w:r>
    </w:p>
    <w:tbl>
      <w:tblPr>
        <w:tblStyle w:val="TableGrid"/>
        <w:tblW w:type="dxa" w:w="9360"/>
        <w:tblLayout w:type="fixed"/>
        <w:tblLook w:firstColumn="1" w:firstRow="1" w:lastColumn="0" w:lastRow="0" w:noHBand="0" w:noVBand="1" w:val="04A0"/>
        <w:tblInd w:w="120" w:type="dxa"/>
        <w:tblCaption w:val="AMRR campaign plan"/>
        <w:tblDescription w:val="Review timing, population, sampling, reminders, closure and repository boundary"/>
      </w:tblPr>
      <w:tblGrid>
        <w:gridCol w:w="2600"/>
        <w:gridCol w:w="67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Plan field</w:t>
            </w:r>
          </w:p>
        </w:tc>
        <w:tc>
          <w:tcPr>
            <w:tcW w:type="dxa" w:w="6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entry</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Review ID</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DUMMY-AMR-MES-001</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Review type</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DUMMY annual production plus risk-based quarterly privileged/broad/local/platform/database/service and annual non-production review</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Extraction date</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15 Jul 2026 fictional package date</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Active review window</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16-30 Jul 2026; 14 days with fictional reminders at days 7 and 10</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Challenge / correction window</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31 Jul-06 Aug 2026 conceptual seven-day period; no real workflow</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Report date</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12 Aug 2026</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Closure timeliness</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28 days from extraction; within the source-recommended 30 days for a separate report</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Sampling</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100% of fixed 30-assignment population; no statistical inference</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Counts</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30 expected; 30 retrieved; 30 reviewed; zero duplicate assignment IDs; 24 Retain; six Reject</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Previous review</w:t>
            </w:r>
          </w:p>
        </w:tc>
        <w:tc>
          <w:tcPr>
            <w:tcW w:type="dxa" w:w="6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None - first DUMMY package campaign; no trend conclusion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Repositories</w:t>
            </w:r>
          </w:p>
        </w:tc>
        <w:tc>
          <w:tcPr>
            <w:tcW w:type="dxa" w:w="6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Synthetic authorization register plus fixed actual-access table in this report; no live novoAccess/AD/PIM/system extract</w:t>
            </w:r>
          </w:p>
        </w:tc>
      </w:tr>
    </w:tbl>
    <w:p>
      <w:pPr>
        <w:spacing w:after="0"/>
      </w:pPr>
    </w:p>
    <w:tbl>
      <w:tblPr>
        <w:tblStyle w:val="TableGrid"/>
        <w:tblW w:type="dxa" w:w="9360"/>
        <w:tblLayout w:type="fixed"/>
        <w:tblLook w:firstColumn="1" w:firstRow="1" w:lastColumn="0" w:lastRow="0" w:noHBand="0" w:noVBand="1" w:val="04A0"/>
        <w:tblInd w:w="120" w:type="dxa"/>
        <w:tblCaption w:val="Population reconciliation"/>
        <w:tblDescription w:val="Expected, retrieved, reviewed, retained and rejected counts"/>
      </w:tblPr>
      <w:tblGrid>
        <w:gridCol w:w="2300"/>
        <w:gridCol w:w="950"/>
        <w:gridCol w:w="950"/>
        <w:gridCol w:w="950"/>
        <w:gridCol w:w="950"/>
        <w:gridCol w:w="950"/>
        <w:gridCol w:w="231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 population</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Expected</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Retrieved</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Reviewed</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Retain</w:t>
            </w:r>
          </w:p>
        </w:tc>
        <w:tc>
          <w:tcPr>
            <w:tcW w:type="dxa" w:w="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Reject</w:t>
            </w:r>
          </w:p>
        </w:tc>
        <w:tc>
          <w:tcPr>
            <w:tcW w:type="dxa" w:w="23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Reconciliation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Production application/RBAC/local</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13</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13</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13</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8</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5</w:t>
            </w:r>
          </w:p>
        </w:tc>
        <w:tc>
          <w:tcPr>
            <w:tcW w:type="dxa" w:w="2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Production server/database privileged</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4</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4</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4</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3</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1</w:t>
            </w:r>
          </w:p>
        </w:tc>
        <w:tc>
          <w:tcPr>
            <w:tcW w:type="dxa" w:w="2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Production machine/service</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4</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4</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4</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4</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w:t>
            </w:r>
          </w:p>
        </w:tc>
        <w:tc>
          <w:tcPr>
            <w:tcW w:type="dxa" w:w="2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Non-production human/service</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7</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7</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7</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7</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0</w:t>
            </w:r>
          </w:p>
        </w:tc>
        <w:tc>
          <w:tcPr>
            <w:tcW w:type="dxa" w:w="2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Additional production ordinary RBAC</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2</w:t>
            </w:r>
          </w:p>
        </w:tc>
        <w:tc>
          <w:tcPr>
            <w:tcW w:type="dxa" w:w="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0</w:t>
            </w:r>
          </w:p>
        </w:tc>
        <w:tc>
          <w:tcPr>
            <w:tcW w:type="dxa" w:w="23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Total</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30</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30</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30</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24</w:t>
            </w:r>
          </w:p>
        </w:tc>
        <w:tc>
          <w:tcPr>
            <w:tcW w:type="dxa" w:w="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6</w:t>
            </w:r>
          </w:p>
        </w:tc>
        <w:tc>
          <w:tcPr>
            <w:tcW w:type="dxa" w:w="23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zero duplicate IDs</w:t>
            </w:r>
          </w:p>
        </w:tc>
      </w:tr>
    </w:tbl>
    <w:p>
      <w:pPr>
        <w:spacing w:after="0"/>
      </w:pPr>
    </w:p>
    <w:p>
      <w:pPr>
        <w:pStyle w:val="Heading1"/>
        <w:keepNext/>
        <w:keepLines/>
        <w:pageBreakBefore/>
        <w:spacing w:before="160" w:after="80"/>
      </w:pPr>
      <w:r>
        <w:rPr>
          <w:rFonts w:ascii="Calibri" w:hAnsi="Calibri" w:eastAsia="Calibri"/>
          <w:b/>
          <w:i w:val="0"/>
          <w:color w:val="17365D"/>
          <w:sz w:val="28"/>
        </w:rPr>
        <w:t>6 Fixed synthetic access population and decisions</w:t>
      </w:r>
    </w:p>
    <w:tbl>
      <w:tblPr>
        <w:tblStyle w:val="TableGrid"/>
        <w:tblW w:type="dxa" w:w="9360"/>
        <w:tblLayout w:type="fixed"/>
        <w:tblLook w:firstColumn="1" w:firstRow="1" w:lastColumn="0" w:lastRow="0" w:noHBand="0" w:noVBand="1" w:val="04A0"/>
        <w:tblInd w:w="120" w:type="dxa"/>
        <w:tblCaption w:val="Synthetic access population"/>
        <w:tblDescription w:val="Thirty fixed assignments reviewed in full; no personal or live system data"/>
      </w:tblPr>
      <w:tblGrid>
        <w:gridCol w:w="850"/>
        <w:gridCol w:w="600"/>
        <w:gridCol w:w="1050"/>
        <w:gridCol w:w="1050"/>
        <w:gridCol w:w="1150"/>
        <w:gridCol w:w="900"/>
        <w:gridCol w:w="1050"/>
        <w:gridCol w:w="1050"/>
        <w:gridCol w:w="750"/>
        <w:gridCol w:w="910"/>
      </w:tblGrid>
      <w:tr>
        <w:trPr>
          <w:tblHeader w:val="true"/>
          <w:cantSplit/>
        </w:trPr>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Assignment</w:t>
            </w:r>
          </w:p>
        </w:tc>
        <w:tc>
          <w:tcPr>
            <w:tcW w:type="dxa" w:w="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Env.</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Component/source</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account</w:t>
            </w:r>
          </w:p>
        </w:tc>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Role/access</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Type</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approver/owner</w:t>
            </w:r>
          </w:p>
        </w:tc>
        <w:tc>
          <w:tcPr>
            <w:tcW w:type="dxa" w:w="10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Authorization state</w:t>
            </w:r>
          </w:p>
        </w:tc>
        <w:tc>
          <w:tcPr>
            <w:tcW w:type="dxa" w:w="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Decision</w:t>
            </w:r>
          </w:p>
        </w:tc>
        <w:tc>
          <w:tcPr>
            <w:tcW w:type="dxa" w:w="9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Finding</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ACC-AMR-001</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DUMMY-USER-001</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MES Operator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DUMMY-LM-A</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FND-AMR-001</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ACC-AMR-002</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DUMMY-USER-002</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MES Operator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DUMMY-LM-A</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FND-AMR-001</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ACC-AMR-003</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DUMMY-USER-003</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MES Reviewer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DUMMY-LM-B</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FND-AMR-001</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ACC-AMR-004</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DUMMY-USER-004</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MES Quality Reviewer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DUMMY-LM-Q</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FND-AMR-001</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ACC-AMR-005</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DUMMY-USER-005</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Read-only Auditor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Broad read</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DUMMY-LM-Q</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FND-AMR-002</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ACC-AMR-006</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DUMMY-USER-006</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MES Support</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DUMMY-LM-IT</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FND-AMR-001</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ACC-AMR-007</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DUMMY-USER-007</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MES Operator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DUMMY-LM-A</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Role ended</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Reject</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FND-AMR-004</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ACC-AMR-008</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DUMMY-USER-008</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MES Reviewer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DUMMY-LM-B</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FND-AMR-001</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ACC-AMR-009</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DUMMY-USER-009</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MES Operator + Reviewer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SoD conflict</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DUMMY-LM-A</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Combination prohibited</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Reject</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FND-AMR-005</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ACC-AMR-010</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Application/Local</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DUMMY-LOCAL-001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Legacy Local User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Orphan/local</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recorded</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owner/approval</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Reject</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FND-AMR-006</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ACC-AMR-011</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Application/Local</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DUMMY-DEFAULT-001</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Default Vendor Account</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Default/local</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recorded</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Unnecessary default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Reject</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FND-AMR-006</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ACC-AMR-012</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DUMMY-CW-001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Read-only Support</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Contingent worker</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DUMMY-LM-IT</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Time-bound/current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FND-AMR-002</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ACC-AMR-013</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DUMMY-CW-002</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MES Operator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Contingent worker</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DUMMY-LM-A</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Time-bound/expired</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Reject</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FND-AMR-004</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ACC-AMR-014</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Server/PIM</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DUMMY-ADMIN-001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Platform Administrator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Privileged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DUMMY-OWNER-IT</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Approved/time-bound</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FND-AMR-003</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ACC-AMR-015</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Database/PIM</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DUMMY-DBA-001</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Database Administrator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Privileged human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DUMMY-OWNER-IT</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Approved/time-bound</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FND-AMR-003</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ACC-AMR-016</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Database/Local</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DUMMY-DBA-002</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Database Administrator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Privileged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DUMMY-OWNER-IT</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Authorization withdrawn</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Reject</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FND-AMR-007</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ACC-AMR-017</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Server/PIM</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DUMMY-ADMIN-002</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Platform Administrator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Privileged human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DUMMY-OWNER-IT</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Approved/time-bound</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FND-AMR-003</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ACC-AMR-018</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Interface</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DUMMY-SVC-ERP-001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ERP Interface Service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Machine/service</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DUMMY-OWNER-ERP</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Owner/current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FND-AMR-003</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ACC-AMR-019</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Interface</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DUMMY-SVC-LIMS-001</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LIMS Interface Service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Machine/service</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DUMMY-OWNER-LIMS</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Owner/current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FND-AMR-003</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ACC-AMR-020</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DUMMY-SVC-REPORT-001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Reporting Service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Machine/service</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DUMMY-OWNER-IT</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Owner/current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FND-AMR-003</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ACC-AMR-021</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Database</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DUMMY-SVC-DB-001</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Database Service</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Machine/service</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DUMMY-OWNER-IT</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Owner/current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FND-AMR-003</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ACC-AMR-022</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Validation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DUMMY-TESTER-001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Validation Tester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DUMMY-MGR-VAL</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ACC-AMR-023</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Validation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DUMMY-TESTER-002</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Validation Tester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DUMMY-MGR-VAL</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ACC-AMR-024</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Validation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DUMMY-SVC-VAL-001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Validation Service</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Machine/service</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DUMMY-OWNER-IT</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Owner/current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ACC-AMR-025</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Development</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DUMMY-DEV-001</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Developer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DUMMY-MGR-DEV</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ACC-AMR-026</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Development</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Server/PIM</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DUMMY-DEVADMIN-001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Development Administrator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Privileged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DUMMY-OWNER-IT</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Approved/time-bound</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ACC-AMR-027</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Training</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DUMMY-TRAINER-001</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Trainer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DUMMY-MGR-TRN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FND-AMR-008</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ACC-AMR-028</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Training</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DUMMY-LEARNER-001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Learner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DUMMY-MGR-TRN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FND-AMR-008</w:t>
            </w:r>
          </w:p>
        </w:tc>
      </w:tr>
      <w:tr>
        <w:trPr>
          <w:cantSplit/>
        </w:trPr>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ACC-AMR-029</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DUMMY-USER-010</w:t>
            </w:r>
          </w:p>
        </w:tc>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MES Operator</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DUMMY-LM-A</w:t>
            </w:r>
          </w:p>
        </w:tc>
        <w:tc>
          <w:tcPr>
            <w:tcW w:type="dxa" w:w="10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FND-AMR-001</w:t>
            </w:r>
          </w:p>
        </w:tc>
      </w:tr>
      <w:tr>
        <w:trPr>
          <w:cantSplit/>
        </w:trPr>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ACC-AMR-030</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Production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Application/RBAC</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DUMMY-USER-011</w:t>
            </w:r>
          </w:p>
        </w:tc>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MES Reviewer</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Normal human</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DUMMY-LM-B</w:t>
            </w:r>
          </w:p>
        </w:tc>
        <w:tc>
          <w:tcPr>
            <w:tcW w:type="dxa" w:w="10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Approved/current</w:t>
            </w:r>
          </w:p>
        </w:tc>
        <w:tc>
          <w:tcPr>
            <w:tcW w:type="dxa" w:w="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w:t>
            </w:r>
          </w:p>
        </w:tc>
        <w:tc>
          <w:tcPr>
            <w:tcW w:type="dxa" w:w="9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FND-AMR-001</w:t>
            </w:r>
          </w:p>
        </w:tc>
      </w:tr>
    </w:tbl>
    <w:p>
      <w:pPr>
        <w:spacing w:after="0"/>
      </w:pPr>
    </w:p>
    <w:tbl>
      <w:tblPr>
        <w:tblStyle w:val="TableGrid"/>
        <w:tblW w:type="dxa" w:w="9360"/>
        <w:tblLayout w:type="fixed"/>
        <w:tblLook w:firstColumn="1" w:firstRow="1" w:lastColumn="0" w:lastRow="0" w:noHBand="0" w:noVBand="1" w:val="04A0"/>
        <w:tblInd w:w="120" w:type="dxa"/>
        <w:tblCaption w:val="DECISION / IMPLEMENTATION BOUNDARY callout"/>
        <w:tblDescription w:val="Controlled callout: DECISION / IMPLEMENTATION BOUNDARY"/>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DECISION / IMPLEMENTATION BOUNDARY</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Six Reject decisions are retained as open remediation. They are not shown as completed revocations because no live system exists and no operational action occurred.</w:t>
            </w:r>
          </w:p>
        </w:tc>
      </w:tr>
    </w:tbl>
    <w:p>
      <w:pPr>
        <w:spacing w:after="0"/>
      </w:pPr>
    </w:p>
    <w:p>
      <w:pPr>
        <w:pStyle w:val="Heading1"/>
        <w:keepNext/>
        <w:keepLines/>
        <w:pageBreakBefore/>
        <w:spacing w:before="160" w:after="80"/>
      </w:pPr>
      <w:r>
        <w:rPr>
          <w:rFonts w:ascii="Calibri" w:hAnsi="Calibri" w:eastAsia="Calibri"/>
          <w:b/>
          <w:i w:val="0"/>
          <w:color w:val="17365D"/>
          <w:sz w:val="28"/>
        </w:rPr>
        <w:t>7 Review execution chronology</w:t>
      </w:r>
    </w:p>
    <w:tbl>
      <w:tblPr>
        <w:tblStyle w:val="TableGrid"/>
        <w:tblW w:type="dxa" w:w="9360"/>
        <w:tblLayout w:type="fixed"/>
        <w:tblLook w:firstColumn="1" w:firstRow="1" w:lastColumn="0" w:lastRow="0" w:noHBand="0" w:noVBand="1" w:val="04A0"/>
        <w:tblInd w:w="120" w:type="dxa"/>
        <w:tblCaption w:val="AMRR campaign chronology"/>
        <w:tblDescription w:val="Twelve fixed events from scope through report conclusion"/>
      </w:tblPr>
      <w:tblGrid>
        <w:gridCol w:w="1100"/>
        <w:gridCol w:w="850"/>
        <w:gridCol w:w="1200"/>
        <w:gridCol w:w="3750"/>
        <w:gridCol w:w="1750"/>
        <w:gridCol w:w="71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Event</w:t>
            </w:r>
          </w:p>
        </w:tc>
        <w:tc>
          <w:tcPr>
            <w:tcW w:type="dxa" w:w="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Date</w:t>
            </w:r>
          </w:p>
        </w:tc>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Stage</w:t>
            </w:r>
          </w:p>
        </w:tc>
        <w:tc>
          <w:tcPr>
            <w:tcW w:type="dxa" w:w="3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Controlled activity</w:t>
            </w:r>
          </w:p>
        </w:tc>
        <w:tc>
          <w:tcPr>
            <w:tcW w:type="dxa" w:w="17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c>
          <w:tcPr>
            <w:tcW w:type="dxa" w:w="7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EVT-AMR-001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15 Jul</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Initiate</w:t>
            </w:r>
          </w:p>
        </w:tc>
        <w:tc>
          <w:tcPr>
            <w:tcW w:type="dxa" w:w="3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IT Solution Manager defines annual-plus-quarterly DUMMY scope and component/account boundaries</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Scope approved - simulated</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EVD-AMR-001</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EVT-AMR-002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15 Jul</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Extract</w:t>
            </w:r>
          </w:p>
        </w:tc>
        <w:tc>
          <w:tcPr>
            <w:tcW w:type="dxa" w:w="3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Freeze 30-assignment actual-access population across application, platform, database, local, PIM, and service sources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30 expected/retrieved; zero duplicate IDs</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EVD-AMR-002</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EVT-AMR-003</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16 Jul</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Reconcile</w:t>
            </w:r>
          </w:p>
        </w:tc>
        <w:tc>
          <w:tcPr>
            <w:tcW w:type="dxa" w:w="3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Compare actual assignments with fictional authorization repository and role catalogue</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Six discrepancies identified</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EVD-AMR-003</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EVT-AMR-004</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16 Jul</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Notify</w:t>
            </w:r>
          </w:p>
        </w:tc>
        <w:tc>
          <w:tcPr>
            <w:tcW w:type="dxa" w:w="3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Request fictional Line Manager, designated approver, Business Role Owner, and service-account owner decisions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30 decisions requested</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EVD-AMR-004</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EVT-AMR-005</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23 Jul</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Reminder 1</w:t>
            </w:r>
          </w:p>
        </w:tc>
        <w:tc>
          <w:tcPr>
            <w:tcW w:type="dxa" w:w="3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First DUMMY reminder at seven days</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real notification sent</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EVD-AMR-004</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EVT-AMR-006</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26 Jul</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Reminder 2</w:t>
            </w:r>
          </w:p>
        </w:tc>
        <w:tc>
          <w:tcPr>
            <w:tcW w:type="dxa" w:w="3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Second DUMMY reminder at ten days; state potential removal if unreviewed</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real account affected</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EVD-AMR-004</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EVT-AMR-007</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30 Jul</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Review close</w:t>
            </w:r>
          </w:p>
        </w:tc>
        <w:tc>
          <w:tcPr>
            <w:tcW w:type="dxa" w:w="3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All 30 fixed assignments receive fictional decision within 14-day active window</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24 Retain; six Reject</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EVD-AMR-005</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EVT-AMR-008</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31 Jul</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Contain</w:t>
            </w:r>
          </w:p>
        </w:tc>
        <w:tc>
          <w:tcPr>
            <w:tcW w:type="dxa" w:w="3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Mark six rejected synthetic assignments for removal/disable; highest-risk privileged record restricted</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 containment only</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EVD-AMR-006</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EVT-AMR-009</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01 Aug</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Analyse</w:t>
            </w:r>
          </w:p>
        </w:tc>
        <w:tc>
          <w:tcPr>
            <w:tcW w:type="dxa" w:w="3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Apply account type, lateness, privilege, possible action, PPVR, security, and data-protection questions</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One rejected privileged assignment requires log investigation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EVD-AMR-007</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EVT-AMR-010</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02 Aug</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Escalate</w:t>
            </w:r>
          </w:p>
        </w:tc>
        <w:tc>
          <w:tcPr>
            <w:tcW w:type="dxa" w:w="3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DUMMY incident for rejected privileged assignment and DUMMY remediation records for all findings</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All remediation Open</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EVD-AMR-008/009</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EVT-AMR-011</w:t>
            </w:r>
          </w:p>
        </w:tc>
        <w:tc>
          <w:tcPr>
            <w:tcW w:type="dxa" w:w="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05 Aug</w:t>
            </w:r>
          </w:p>
        </w:tc>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QA screen</w:t>
            </w:r>
          </w:p>
        </w:tc>
        <w:tc>
          <w:tcPr>
            <w:tcW w:type="dxa" w:w="3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Quality role screens criticality and package boundary</w:t>
            </w:r>
          </w:p>
        </w:tc>
        <w:tc>
          <w:tcPr>
            <w:tcW w:type="dxa" w:w="17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 Critical finding; no real QA decision</w:t>
            </w:r>
          </w:p>
        </w:tc>
        <w:tc>
          <w:tcPr>
            <w:tcW w:type="dxa" w:w="7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EVD-AMR-010</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EVT-AMR-012</w:t>
            </w:r>
          </w:p>
        </w:tc>
        <w:tc>
          <w:tcPr>
            <w:tcW w:type="dxa" w:w="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12 Aug</w:t>
            </w:r>
          </w:p>
        </w:tc>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Conclude</w:t>
            </w:r>
          </w:p>
        </w:tc>
        <w:tc>
          <w:tcPr>
            <w:tcW w:type="dxa" w:w="3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Complete report within 28 days of extraction and retain open remediation/action plan</w:t>
            </w:r>
          </w:p>
        </w:tc>
        <w:tc>
          <w:tcPr>
            <w:tcW w:type="dxa" w:w="17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Report approved for training; access control Not in control</w:t>
            </w:r>
          </w:p>
        </w:tc>
        <w:tc>
          <w:tcPr>
            <w:tcW w:type="dxa" w:w="7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EVD-AMR-011/012</w:t>
            </w:r>
          </w:p>
        </w:tc>
      </w:tr>
    </w:tbl>
    <w:p>
      <w:pPr>
        <w:spacing w:after="0"/>
      </w:pPr>
    </w:p>
    <w:p>
      <w:pPr>
        <w:pStyle w:val="Heading1"/>
        <w:keepNext/>
        <w:keepLines/>
        <w:pageBreakBefore/>
        <w:spacing w:before="160" w:after="80"/>
      </w:pPr>
      <w:r>
        <w:rPr>
          <w:rFonts w:ascii="Calibri" w:hAnsi="Calibri" w:eastAsia="Calibri"/>
          <w:b/>
          <w:i w:val="0"/>
          <w:color w:val="17365D"/>
          <w:sz w:val="28"/>
        </w:rPr>
        <w:t>8 Findings and risk-based analysis</w:t>
      </w:r>
    </w:p>
    <w:tbl>
      <w:tblPr>
        <w:tblStyle w:val="TableGrid"/>
        <w:tblW w:type="dxa" w:w="9360"/>
        <w:tblLayout w:type="fixed"/>
        <w:tblLook w:firstColumn="1" w:firstRow="1" w:lastColumn="0" w:lastRow="0" w:noHBand="0" w:noVBand="1" w:val="04A0"/>
        <w:tblInd w:w="120" w:type="dxa"/>
        <w:tblCaption w:val="AMRR finding register"/>
        <w:tblDescription w:val="Eight grouped findings covering retained and rejected assignments"/>
      </w:tblPr>
      <w:tblGrid>
        <w:gridCol w:w="1200"/>
        <w:gridCol w:w="1800"/>
        <w:gridCol w:w="1500"/>
        <w:gridCol w:w="1550"/>
        <w:gridCol w:w="2500"/>
        <w:gridCol w:w="810"/>
      </w:tblGrid>
      <w:tr>
        <w:trPr>
          <w:tblHeader w:val="true"/>
          <w:cantSplit/>
        </w:trPr>
        <w:tc>
          <w:tcPr>
            <w:tcW w:type="dxa" w:w="1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Finding</w:t>
            </w:r>
          </w:p>
        </w:tc>
        <w:tc>
          <w:tcPr>
            <w:tcW w:type="dxa" w:w="1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Topic</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Assignments</w:t>
            </w:r>
          </w:p>
        </w:tc>
        <w:tc>
          <w:tcPr>
            <w:tcW w:type="dxa" w:w="15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Class/state</w:t>
            </w:r>
          </w:p>
        </w:tc>
        <w:tc>
          <w:tcPr>
            <w:tcW w:type="dxa" w:w="2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w:t>
            </w:r>
          </w:p>
        </w:tc>
        <w:tc>
          <w:tcPr>
            <w:tcW w:type="dxa" w:w="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Link/action</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FND-AMR-001</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Current ordinary production access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ACC-AMR-001..004/006/008/029/030</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Acceptable</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Eight ordinary assignments match fictional authorization, role need, training, and approver decision</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None</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FND-AMR-002</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Broad/contingent retained access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ACC-AMR-005/012</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Acceptable with quarterly monitoring</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Broad read and time-bound contingent support remain current, necessary, and approved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ACT-AMR-001</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FND-AMR-003</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and service access retained</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ACC-AMR-014/015/017..021</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Acceptable with quarterly review</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Personal privileged accounts are time-bound; four service accounts have owners/purpose</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ACT-AMR-002</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FND-AMR-004</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Role-ended or expired assignments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ACC-AMR-007/013</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Major - Reject / Open</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Access no longer required or time bound period expired; removal and activity screen required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ACT-AMR-003/004</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FND-AMR-005</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Segregation conflict</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ACC-AMR-009</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Major - Reject / Open</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Operator and reviewer combination is prohibited for the fictional critical workflow</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DUMMY-REM-AMR-003; ACT-AMR-005</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FND-AMR-006</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Orphan/default local accounts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ACC-AMR-010/011</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Major - Reject / Open</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 current owner/approval and unnecessary default identity; disable/remove and reconcile</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DUMMY-REM-AMR-004; ACT-AMR-006/007</w:t>
            </w:r>
          </w:p>
        </w:tc>
      </w:tr>
      <w:tr>
        <w:trPr>
          <w:cantSplit/>
        </w:trPr>
        <w:tc>
          <w:tcPr>
            <w:tcW w:type="dxa" w:w="1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FND-AMR-007</w:t>
            </w:r>
          </w:p>
        </w:tc>
        <w:tc>
          <w:tcPr>
            <w:tcW w:type="dxa" w:w="1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Withdrawn privileged database access</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ACC-AMR-016</w:t>
            </w:r>
          </w:p>
        </w:tc>
        <w:tc>
          <w:tcPr>
            <w:tcW w:type="dxa" w:w="15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Major - Reject / Escalated / Open</w:t>
            </w:r>
          </w:p>
        </w:tc>
        <w:tc>
          <w:tcPr>
            <w:tcW w:type="dxa" w:w="2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Actual privileged access exceeds current authorization; preserve logs, contain, and investigate possible actions</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DUMMY-INC-MES-AMR-001; DUMMY-REM-AMR-005; ACT-AMR-008/009</w:t>
            </w:r>
          </w:p>
        </w:tc>
      </w:tr>
      <w:tr>
        <w:trPr>
          <w:cantSplit/>
        </w:trPr>
        <w:tc>
          <w:tcPr>
            <w:tcW w:type="dxa" w:w="1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FND-AMR-008</w:t>
            </w:r>
          </w:p>
        </w:tc>
        <w:tc>
          <w:tcPr>
            <w:tcW w:type="dxa" w:w="1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Non-production access</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ACC-AMR-022..028</w:t>
            </w:r>
          </w:p>
        </w:tc>
        <w:tc>
          <w:tcPr>
            <w:tcW w:type="dxa" w:w="15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Acceptable</w:t>
            </w:r>
          </w:p>
        </w:tc>
        <w:tc>
          <w:tcPr>
            <w:tcW w:type="dxa" w:w="2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Seven validation/development/training assignments have current fictional approval, purpose, and owner</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ACT-AMR-010</w:t>
            </w:r>
          </w:p>
        </w:tc>
      </w:tr>
    </w:tbl>
    <w:p>
      <w:pPr>
        <w:spacing w:after="0"/>
      </w:pPr>
    </w:p>
    <w:p>
      <w:pPr>
        <w:pStyle w:val="Heading2"/>
        <w:keepNext/>
        <w:keepLines/>
        <w:pageBreakBefore w:val="0"/>
        <w:spacing w:before="100" w:after="40"/>
      </w:pPr>
      <w:r>
        <w:rPr>
          <w:rFonts w:ascii="Calibri" w:hAnsi="Calibri" w:eastAsia="Calibri"/>
          <w:b/>
          <w:i w:val="0"/>
          <w:color w:val="1F4E78"/>
          <w:sz w:val="21"/>
        </w:rPr>
        <w:t>8.1 Rejected-access analysis</w:t>
      </w:r>
    </w:p>
    <w:tbl>
      <w:tblPr>
        <w:tblStyle w:val="TableGrid"/>
        <w:tblW w:type="dxa" w:w="9360"/>
        <w:tblLayout w:type="fixed"/>
        <w:tblLook w:firstColumn="1" w:firstRow="1" w:lastColumn="0" w:lastRow="0" w:noHBand="0" w:noVBand="1" w:val="04A0"/>
        <w:tblInd w:w="120" w:type="dxa"/>
        <w:tblCaption w:val="Rejected-access analysis"/>
        <w:tblDescription w:val="Risk-based analysis of account type, timing, privilege, actions and impact"/>
      </w:tblPr>
      <w:tblGrid>
        <w:gridCol w:w="2300"/>
        <w:gridCol w:w="4700"/>
        <w:gridCol w:w="2360"/>
      </w:tblGrid>
      <w:tr>
        <w:trPr>
          <w:tblHeader w:val="true"/>
          <w:cantSplit/>
        </w:trPr>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Question</w:t>
            </w:r>
          </w:p>
        </w:tc>
        <w:tc>
          <w:tcPr>
            <w:tcW w:type="dxa" w:w="47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Analysis of fixed facts</w:t>
            </w:r>
          </w:p>
        </w:tc>
        <w:tc>
          <w:tcPr>
            <w:tcW w:type="dxa" w:w="2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What account types were rejected?</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Two ordinary/time-bound human assignments, one SoD-conflicted human assignment, one orphan local account, one default account, and one privileged database assignment</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All require disable/remove/reconcile</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How long since removal should have occurred?</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Synthetic facts indicate role end, expiry, missing approval, or authorization withdrawal; exact operational elapsed time does not exist</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Do not invent lateness; bound fictional log window from last approved state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What privileges were possible?</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DUMMY-DBA-002 could conceptually perform broad database actions; SoD combination could create/review; orphan/default scope is uncertain</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Privileged, SoD, orphan/default findings treated Major</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Were unauthorized actions conducted?</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live activity log exists. The report cannot conclude that no action occurred.</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Preserve/review synthetic log index under DUMMY incident; remain Open</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PPVR / compliance impact?</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Potential record/data integrity impact is plausible for privileged/SoD access, but no real patient, product, batch, or GxP record exists</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real PPVR conclusion; Quality route retained</w:t>
            </w:r>
          </w:p>
        </w:tc>
      </w:tr>
      <w:tr>
        <w:trPr>
          <w:cantSplit/>
        </w:trPr>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Security/privacy impact?</w:t>
            </w:r>
          </w:p>
        </w:tc>
        <w:tc>
          <w:tcPr>
            <w:tcW w:type="dxa" w:w="47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malicious behavior, credential exposure, personal data, or breach is present in fixed facts; absence is not proven by a live log review</w:t>
            </w:r>
          </w:p>
        </w:tc>
        <w:tc>
          <w:tcPr>
            <w:tcW w:type="dxa" w:w="2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Security/privacy escalation conditional if investigation facts change</w:t>
            </w:r>
          </w:p>
        </w:tc>
      </w:tr>
      <w:tr>
        <w:trPr>
          <w:cantSplit/>
        </w:trPr>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Change/deviation/CAPA?</w:t>
            </w:r>
          </w:p>
        </w:tc>
        <w:tc>
          <w:tcPr>
            <w:tcW w:type="dxa" w:w="47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Remediation may require procedural, role-catalogue, local-account, or preventive configuration improvement</w:t>
            </w:r>
          </w:p>
        </w:tc>
        <w:tc>
          <w:tcPr>
            <w:tcW w:type="dxa" w:w="2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Assess under DUMMY incident/remediation; open controlled change only if baseline alteration is proposed</w:t>
            </w:r>
          </w:p>
        </w:tc>
      </w:tr>
    </w:tbl>
    <w:p>
      <w:pPr>
        <w:spacing w:after="0"/>
      </w:pPr>
    </w:p>
    <w:tbl>
      <w:tblPr>
        <w:tblStyle w:val="TableGrid"/>
        <w:tblW w:type="dxa" w:w="9360"/>
        <w:tblLayout w:type="fixed"/>
        <w:tblLook w:firstColumn="1" w:firstRow="1" w:lastColumn="0" w:lastRow="0" w:noHBand="0" w:noVBand="1" w:val="04A0"/>
        <w:tblInd w:w="120" w:type="dxa"/>
        <w:tblCaption w:val="PRIVILEGED FINDING callout"/>
        <w:tblDescription w:val="Controlled callout: PRIVILEGED FINDING"/>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PRIVILEGED FINDING</w:t>
            </w:r>
          </w:p>
        </w:tc>
      </w:tr>
      <w:tr>
        <w:trPr>
          <w:cantSplit/>
        </w:trPr>
        <w:tc>
          <w:tcPr>
            <w:tcW w:type="dxa" w:w="9360"/>
            <w:vAlign w:val="center"/>
            <w:tcMar>
              <w:top w:w="45" w:type="dxa"/>
              <w:start w:w="120" w:type="dxa"/>
              <w:bottom w:w="45" w:type="dxa"/>
              <w:end w:w="120" w:type="dxa"/>
            </w:tcMar>
            <w:shd w:fill="FFF2CC"/>
          </w:tcPr>
          <w:p>
            <w:pPr>
              <w:keepLines w:val="0"/>
              <w:widowControl/>
              <w:spacing w:before="0" w:after="0" w:line="226" w:lineRule="auto"/>
            </w:pPr>
            <w:r/>
            <w:r>
              <w:rPr>
                <w:rFonts w:ascii="Calibri" w:hAnsi="Calibri" w:eastAsia="Calibri"/>
                <w:b w:val="0"/>
                <w:i w:val="0"/>
                <w:color w:val="17365D"/>
                <w:sz w:val="15"/>
              </w:rPr>
              <w:t>The rejected privileged assignment is escalated to DUMMY-INC-MES-AMR-001. The synthetic activity investigation remains Open; therefore this report cannot state that access control is in control or that all observations were handled.</w:t>
            </w:r>
          </w:p>
        </w:tc>
      </w:tr>
    </w:tbl>
    <w:p>
      <w:pPr>
        <w:spacing w:after="0"/>
      </w:pPr>
    </w:p>
    <w:p>
      <w:pPr>
        <w:pStyle w:val="Heading1"/>
        <w:keepNext/>
        <w:keepLines/>
        <w:pageBreakBefore/>
        <w:spacing w:before="160" w:after="80"/>
      </w:pPr>
      <w:r>
        <w:rPr>
          <w:rFonts w:ascii="Calibri" w:hAnsi="Calibri" w:eastAsia="Calibri"/>
          <w:b/>
          <w:i w:val="0"/>
          <w:color w:val="17365D"/>
          <w:sz w:val="28"/>
        </w:rPr>
        <w:t>9 Remediation and follow-up</w:t>
      </w:r>
    </w:p>
    <w:tbl>
      <w:tblPr>
        <w:tblStyle w:val="TableGrid"/>
        <w:tblW w:type="dxa" w:w="9360"/>
        <w:tblLayout w:type="fixed"/>
        <w:tblLook w:firstColumn="1" w:firstRow="1" w:lastColumn="0" w:lastRow="0" w:noHBand="0" w:noVBand="1" w:val="04A0"/>
        <w:tblInd w:w="120" w:type="dxa"/>
        <w:tblCaption w:val="AMRR remediation register"/>
        <w:tblDescription w:val="Ten open actions across cadence, rejects, investigation, and ITPSE linkage"/>
      </w:tblPr>
      <w:tblGrid>
        <w:gridCol w:w="1100"/>
        <w:gridCol w:w="3000"/>
        <w:gridCol w:w="1600"/>
        <w:gridCol w:w="1350"/>
        <w:gridCol w:w="1500"/>
        <w:gridCol w:w="81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Action</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Remediation/follow-up</w:t>
            </w:r>
          </w:p>
        </w:tc>
        <w:tc>
          <w:tcPr>
            <w:tcW w:type="dxa" w:w="1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Fictional owner</w:t>
            </w:r>
          </w:p>
        </w:tc>
        <w:tc>
          <w:tcPr>
            <w:tcW w:type="dxa" w:w="1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Due condition</w:t>
            </w:r>
          </w:p>
        </w:tc>
        <w:tc>
          <w:tcPr>
            <w:tcW w:type="dxa" w:w="1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Link</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ACT-AMR-001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Retain quarterly review of broad read and time-bound contingent assignments</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 Review Owner role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Next DUMMY quarter</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training follow-up</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FND-AMR-002</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ACT-AMR-002</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Retain quarterly privileged, platform/database, and service-account review with owner confirmation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Solution Manager role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Next DUMMY quarter</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governing cadence</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FND-AMR-003</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ACT-AMR-003</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Remove MES Operator role from DUMMY-USER-007 and record fictional activity screen</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Access Administrator role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hypothetical activation</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simulated remediation</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DUMMY-REM-AMR-001</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ACT-AMR-004</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Disable expired DUMMY-CW-002 assignment and reconcile time-bound authorization</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Access Administrator role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hypothetical activation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simulated remediation</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DUMMY-REM-AMR-002</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ACT-AMR-005</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Remove prohibited Reviewer role from DUMMY-USER-009; reassess role catalogue/SoD preventive control</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Business Role Owner role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hypothetical activation</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simulated remediation</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DUMMY-REM-AMR-003</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ACT-AMR-006</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Disable orphan DUMMY-LOCAL-001, identify provenance, and confirm no residual local membership</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Solution Manager role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Before hypothetical activation</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simulated remediation</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DUMMY-REM-AMR-004</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ACT-AMR-007</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Disable/delete unnecessary DUMMY-DEFAULT-001 and verify default-account hardening baseline</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Platform Owner role</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Before hypothetical activation</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simulated remediation</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DUMMY-REM-AMR-004</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ACT-AMR-008</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Restrict DUMMY-DBA-002 and reconcile actual versus authorized access</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Database/Access roles</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Immediate in fictional branch</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simulated containment</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DUMMY-REM-AMR-005</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ACT-AMR-009</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Investigate DUMMY-DBA-002 activity since authorization withdrawal; assess PPVR, security, privacy, and deviation/change impact</w:t>
            </w:r>
          </w:p>
        </w:tc>
        <w:tc>
          <w:tcPr>
            <w:tcW w:type="dxa" w:w="1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Incident / Quality / Security roles</w:t>
            </w:r>
          </w:p>
        </w:tc>
        <w:tc>
          <w:tcPr>
            <w:tcW w:type="dxa" w:w="1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 incident lifecycle</w:t>
            </w:r>
          </w:p>
        </w:tc>
        <w:tc>
          <w:tcPr>
            <w:tcW w:type="dxa" w:w="1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Open - investigation</w:t>
            </w:r>
          </w:p>
        </w:tc>
        <w:tc>
          <w:tcPr>
            <w:tcW w:type="dxa" w:w="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DUMMY-INC-MES-AMR-001</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ACT-AMR-010</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Carry AMRR status, six rejects, open incident, and remediation into NL-MES-ITPSE-001</w:t>
            </w:r>
          </w:p>
        </w:tc>
        <w:tc>
          <w:tcPr>
            <w:tcW w:type="dxa" w:w="1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IT PSE Owner role</w:t>
            </w:r>
          </w:p>
        </w:tc>
        <w:tc>
          <w:tcPr>
            <w:tcW w:type="dxa" w:w="1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Sequence 34</w:t>
            </w:r>
          </w:p>
        </w:tc>
        <w:tc>
          <w:tcPr>
            <w:tcW w:type="dxa" w:w="1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 planned</w:t>
            </w:r>
          </w:p>
        </w:tc>
        <w:tc>
          <w:tcPr>
            <w:tcW w:type="dxa" w:w="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NL-MES-ITPSE-001</w:t>
            </w:r>
          </w:p>
        </w:tc>
      </w:tr>
    </w:tbl>
    <w:p>
      <w:pPr>
        <w:spacing w:after="0"/>
      </w:pPr>
    </w:p>
    <w:p>
      <w:pPr>
        <w:keepLines w:val="0"/>
        <w:widowControl/>
        <w:spacing w:before="0" w:after="60" w:line="240" w:lineRule="auto"/>
      </w:pPr>
      <w:r>
        <w:rPr>
          <w:rFonts w:ascii="Calibri" w:hAnsi="Calibri" w:eastAsia="Calibri"/>
          <w:b w:val="0"/>
          <w:i/>
          <w:color w:val="1F4E78"/>
          <w:sz w:val="16"/>
        </w:rPr>
        <w:t>No action is evidence that a real account was disabled, removed, reconciled, investigated, or corrected. Open status is intentional and prevents false remediation closure.</w:t>
      </w:r>
    </w:p>
    <w:p>
      <w:pPr>
        <w:pStyle w:val="Heading1"/>
        <w:keepNext/>
        <w:keepLines/>
        <w:pageBreakBefore/>
        <w:spacing w:before="160" w:after="80"/>
      </w:pPr>
      <w:r>
        <w:rPr>
          <w:rFonts w:ascii="Calibri" w:hAnsi="Calibri" w:eastAsia="Calibri"/>
          <w:b/>
          <w:i w:val="0"/>
          <w:color w:val="17365D"/>
          <w:sz w:val="28"/>
        </w:rPr>
        <w:t>10 Evidence index and archive</w:t>
      </w:r>
    </w:p>
    <w:tbl>
      <w:tblPr>
        <w:tblStyle w:val="TableGrid"/>
        <w:tblW w:type="dxa" w:w="9360"/>
        <w:tblLayout w:type="fixed"/>
        <w:tblLook w:firstColumn="1" w:firstRow="1" w:lastColumn="0" w:lastRow="0" w:noHBand="0" w:noVBand="1" w:val="04A0"/>
        <w:tblInd w:w="120" w:type="dxa"/>
        <w:tblCaption w:val="AMRR evidence index"/>
        <w:tblDescription w:val="Twelve synthetic evidence locators supporting the review lifecycle"/>
      </w:tblPr>
      <w:tblGrid>
        <w:gridCol w:w="1400"/>
        <w:gridCol w:w="2300"/>
        <w:gridCol w:w="4100"/>
        <w:gridCol w:w="1560"/>
      </w:tblGrid>
      <w:tr>
        <w:trPr>
          <w:tblHeader w:val="true"/>
          <w:cantSplit/>
        </w:trPr>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2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Artifact</w:t>
            </w:r>
          </w:p>
        </w:tc>
        <w:tc>
          <w:tcPr>
            <w:tcW w:type="dxa" w:w="4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Coverage</w:t>
            </w:r>
          </w:p>
        </w:tc>
        <w:tc>
          <w:tcPr>
            <w:tcW w:type="dxa" w:w="15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EVD-AMR-001</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Scope/frequency record</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Annual production and non-production; quarterly privileged/broad/local/platform/database/service; event-driven</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EVD-AMR-002</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Actual-access extract</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Thirty fixed assignments across all in-scope environments/components</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EVD-AMR-003</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Authorization reconciliation</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Thirty expected/retrieved/reviewed; six actual-versus-authorized discrepancies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EVD-AMR-004</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Approver request/reminder log</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Fictional requests plus seven- and ten-day reminders; no messages sent</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EVD-AMR-005</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Decision register</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Twenty-four Retain and six Reject decisions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EVD-AMR-006</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Containment/revocation queue</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Six rejected assignments preserved and marked for disable/remove/reconcile</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 / actions Open</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EVD-AMR-007</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Risk-based analysis</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Account type, overdue interval, privilege, action history, PPVR, security, and privacy screen</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EVD-AMR-008</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Privileged activity investigation index</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DUMMY-DBA-002 log window and DUMMY incident route</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 / investigation Open</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EVD-AMR-009</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Finding/remediation register</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Eight findings and ten linked actions</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synthetic / actions Open</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EVD-AMR-010</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Quality criticality screen</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Critical finding in fixed facts; Quality involvement retained if facts worsen</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r>
        <w:trPr>
          <w:cantSplit/>
        </w:trPr>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EVD-AMR-011</w:t>
            </w:r>
          </w:p>
        </w:tc>
        <w:tc>
          <w:tcPr>
            <w:tcW w:type="dxa" w:w="2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Review conclusion</w:t>
            </w:r>
          </w:p>
        </w:tc>
        <w:tc>
          <w:tcPr>
            <w:tcW w:type="dxa" w:w="4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Report complete; access control Not in control; package HOLD unchanged</w:t>
            </w:r>
          </w:p>
        </w:tc>
        <w:tc>
          <w:tcPr>
            <w:tcW w:type="dxa" w:w="15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 simulated approval</w:t>
            </w:r>
          </w:p>
        </w:tc>
      </w:tr>
      <w:tr>
        <w:trPr>
          <w:cantSplit/>
        </w:trPr>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EVD-AMR-012</w:t>
            </w:r>
          </w:p>
        </w:tc>
        <w:tc>
          <w:tcPr>
            <w:tcW w:type="dxa" w:w="2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Archive/index record</w:t>
            </w:r>
          </w:p>
        </w:tc>
        <w:tc>
          <w:tcPr>
            <w:tcW w:type="dxa" w:w="4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Scope, extracts, reconciliation, decisions, findings, actions, incident, and approval indexed</w:t>
            </w:r>
          </w:p>
        </w:tc>
        <w:tc>
          <w:tcPr>
            <w:tcW w:type="dxa" w:w="15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 - synthetic</w:t>
            </w:r>
          </w:p>
        </w:tc>
      </w:tr>
    </w:tbl>
    <w:p>
      <w:pPr>
        <w:spacing w:after="0"/>
      </w:pPr>
    </w:p>
    <w:tbl>
      <w:tblPr>
        <w:tblStyle w:val="TableGrid"/>
        <w:tblW w:type="dxa" w:w="9360"/>
        <w:tblLayout w:type="fixed"/>
        <w:tblLook w:firstColumn="1" w:firstRow="1" w:lastColumn="0" w:lastRow="0" w:noHBand="0" w:noVBand="1" w:val="04A0"/>
        <w:tblInd w:w="120" w:type="dxa"/>
        <w:tblCaption w:val="AMRR archive index"/>
        <w:tblDescription w:val="Evidence package and authoritative-location boundary"/>
      </w:tblPr>
      <w:tblGrid>
        <w:gridCol w:w="2100"/>
        <w:gridCol w:w="4650"/>
        <w:gridCol w:w="2610"/>
      </w:tblGrid>
      <w:tr>
        <w:trPr>
          <w:tblHeader w:val="true"/>
          <w:cantSplit/>
        </w:trPr>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Archive component</w:t>
            </w:r>
          </w:p>
        </w:tc>
        <w:tc>
          <w:tcPr>
            <w:tcW w:type="dxa" w:w="46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Minimum content</w:t>
            </w:r>
          </w:p>
        </w:tc>
        <w:tc>
          <w:tcPr>
            <w:tcW w:type="dxa" w:w="2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Location/boundary</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Review report</w:t>
            </w:r>
          </w:p>
        </w:tc>
        <w:tc>
          <w:tcPr>
            <w:tcW w:type="dxa" w:w="4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Scope, frequencies, component list, counts, conclusions, approvals, open actions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Controlled Quality Performance/System Evaluation repository in a future model; this Word artifact only</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Source extracts</w:t>
            </w:r>
          </w:p>
        </w:tc>
        <w:tc>
          <w:tcPr>
            <w:tcW w:type="dxa" w:w="4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Actual access and authorization/repository extracts with extraction date and stable IDs</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Authoritative access/system repositories; synthetic fixed table here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Decision evidence</w:t>
            </w:r>
          </w:p>
        </w:tc>
        <w:tc>
          <w:tcPr>
            <w:tcW w:type="dxa" w:w="4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Approver, decision, date, rationale, reminder/challenge result</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Access repository/certification report in a future model; fictional decisions here</w:t>
            </w:r>
          </w:p>
        </w:tc>
      </w:tr>
      <w:tr>
        <w:trPr>
          <w:cantSplit/>
        </w:trPr>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Rejected-access evidence</w:t>
            </w:r>
          </w:p>
        </w:tc>
        <w:tc>
          <w:tcPr>
            <w:tcW w:type="dxa" w:w="46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Containment/revocation record, activity analysis, impact, incident, remediation, and closure state</w:t>
            </w:r>
          </w:p>
        </w:tc>
        <w:tc>
          <w:tcPr>
            <w:tcW w:type="dxa" w:w="2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Owning ITSM/QMS/access systems with reciprocal links; all DUMMY/Open here</w:t>
            </w:r>
          </w:p>
        </w:tc>
      </w:tr>
      <w:tr>
        <w:trPr>
          <w:cantSplit/>
        </w:trPr>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Retention</w:t>
            </w:r>
          </w:p>
        </w:tc>
        <w:tc>
          <w:tcPr>
            <w:tcW w:type="dxa" w:w="46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Approved report and evidence retained to applicable KEEPit requirements</w:t>
            </w:r>
          </w:p>
        </w:tc>
        <w:tc>
          <w:tcPr>
            <w:tcW w:type="dxa" w:w="2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retention schedule invented; archive control remains prospective</w:t>
            </w:r>
          </w:p>
        </w:tc>
      </w:tr>
    </w:tbl>
    <w:p>
      <w:pPr>
        <w:spacing w:after="0"/>
      </w:pPr>
    </w:p>
    <w:p>
      <w:pPr>
        <w:pStyle w:val="Heading1"/>
        <w:keepNext/>
        <w:keepLines/>
        <w:pageBreakBefore/>
        <w:spacing w:before="160" w:after="80"/>
      </w:pPr>
      <w:r>
        <w:rPr>
          <w:rFonts w:ascii="Calibri" w:hAnsi="Calibri" w:eastAsia="Calibri"/>
          <w:b/>
          <w:i w:val="0"/>
          <w:color w:val="17365D"/>
          <w:sz w:val="28"/>
        </w:rPr>
        <w:t>11 Conclusion</w:t>
      </w:r>
    </w:p>
    <w:tbl>
      <w:tblPr>
        <w:tblStyle w:val="TableGrid"/>
        <w:tblW w:type="dxa" w:w="9360"/>
        <w:tblLayout w:type="fixed"/>
        <w:tblLook w:firstColumn="1" w:firstRow="1" w:lastColumn="0" w:lastRow="0" w:noHBand="0" w:noVBand="1" w:val="04A0"/>
        <w:tblInd w:w="120" w:type="dxa"/>
        <w:tblCaption w:val="AMRR conclusion"/>
        <w:tblDescription w:val="Population, decisions, control state, release boundary, and next lifecycle input"/>
      </w:tblPr>
      <w:tblGrid>
        <w:gridCol w:w="2600"/>
        <w:gridCol w:w="2400"/>
        <w:gridCol w:w="4360"/>
      </w:tblGrid>
      <w:tr>
        <w:trPr>
          <w:tblHeader w:val="true"/>
          <w:cantSplit/>
        </w:trPr>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Conclusion element</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c>
          <w:tcPr>
            <w:tcW w:type="dxa" w:w="43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Basis</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Population completeness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Complete for fixed DUMMY population</w:t>
            </w:r>
          </w:p>
        </w:tc>
        <w:tc>
          <w:tcPr>
            <w:tcW w:type="dxa" w:w="4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30 expected/retrieved/reviewed; zero duplicate IDs</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Decision completeness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Complete</w:t>
            </w:r>
          </w:p>
        </w:tc>
        <w:tc>
          <w:tcPr>
            <w:tcW w:type="dxa" w:w="4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24 Retain and six Reject fictional decisions</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General retained access</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Acceptable within synthetic criteria</w:t>
            </w:r>
          </w:p>
        </w:tc>
        <w:tc>
          <w:tcPr>
            <w:tcW w:type="dxa" w:w="4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Current fictional need, approval, role, and evidence</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Rejected access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acceptable / remediation Open</w:t>
            </w:r>
          </w:p>
        </w:tc>
        <w:tc>
          <w:tcPr>
            <w:tcW w:type="dxa" w:w="4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Expired, role-ended, SoD, orphan/default, and withdrawn privileged access</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Privileged finding</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Escalated / investigation Open</w:t>
            </w:r>
          </w:p>
        </w:tc>
        <w:tc>
          <w:tcPr>
            <w:tcW w:type="dxa" w:w="4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DUMMY-INC-MES-AMR-001; no live log conclusion</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Access control conclusion</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Not in control</w:t>
            </w:r>
          </w:p>
        </w:tc>
        <w:tc>
          <w:tcPr>
            <w:tcW w:type="dxa" w:w="4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Six rejected assignments and all related implementation/remediation remain Open</w:t>
            </w:r>
          </w:p>
        </w:tc>
      </w:tr>
      <w:tr>
        <w:trPr>
          <w:cantSplit/>
        </w:trPr>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Validated state / release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Not established / not authorized</w:t>
            </w:r>
          </w:p>
        </w:tc>
        <w:tc>
          <w:tcPr>
            <w:tcW w:type="dxa" w:w="43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PRE-OPERATIONAL / NOT ACTIVATED; HOLD / DEFER - DO NOT RELEASE; all 26 shared risks remain Open</w:t>
            </w:r>
          </w:p>
        </w:tc>
      </w:tr>
      <w:tr>
        <w:trPr>
          <w:cantSplit/>
        </w:trPr>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Next lifecycle input</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NL-MES-ITPSE-001</w:t>
            </w:r>
          </w:p>
        </w:tc>
        <w:tc>
          <w:tcPr>
            <w:tcW w:type="dxa" w:w="43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Carry review status, open incident, findings, actions, and cadence into sequence 34</w:t>
            </w:r>
          </w:p>
        </w:tc>
      </w:tr>
    </w:tbl>
    <w:p>
      <w:pPr>
        <w:spacing w:after="0"/>
      </w:pPr>
    </w:p>
    <w:tbl>
      <w:tblPr>
        <w:tblStyle w:val="TableGrid"/>
        <w:tblW w:type="dxa" w:w="9360"/>
        <w:tblLayout w:type="fixed"/>
        <w:tblLook w:firstColumn="1" w:firstRow="1" w:lastColumn="0" w:lastRow="0" w:noHBand="0" w:noVBand="1" w:val="04A0"/>
        <w:tblInd w:w="120" w:type="dxa"/>
        <w:tblCaption w:val="REPORT / CONTROL / RELEASE SEPARATION callout"/>
        <w:tblDescription w:val="Controlled callout: REPORT / CONTROL / RELEASE SEPARAT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REPORT / CONTROL / RELEASE SEPARATION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Report complete; access control Not in control - six synthetic rejected assignments and remediation Open. Report approval does not equal access acceptance or remediation closure. Current package decision remains HOLD / DEFER - DO NOT RELEASE.</w:t>
            </w:r>
          </w:p>
        </w:tc>
      </w:tr>
    </w:tbl>
    <w:p>
      <w:pPr>
        <w:spacing w:after="0"/>
      </w:pPr>
    </w:p>
    <w:p>
      <w:pPr>
        <w:pStyle w:val="Heading1"/>
        <w:keepNext/>
        <w:keepLines/>
        <w:pageBreakBefore/>
        <w:spacing w:before="160" w:after="80"/>
      </w:pPr>
      <w:r>
        <w:rPr>
          <w:rFonts w:ascii="Calibri" w:hAnsi="Calibri" w:eastAsia="Calibri"/>
          <w:b/>
          <w:i w:val="0"/>
          <w:color w:val="17365D"/>
          <w:sz w:val="28"/>
        </w:rPr>
        <w:t>12 Traceability and maintained-state linkage</w:t>
      </w:r>
    </w:p>
    <w:tbl>
      <w:tblPr>
        <w:tblStyle w:val="TableGrid"/>
        <w:tblW w:type="dxa" w:w="9360"/>
        <w:tblLayout w:type="fixed"/>
        <w:tblLook w:firstColumn="1" w:firstRow="1" w:lastColumn="0" w:lastRow="0" w:noHBand="0" w:noVBand="1" w:val="04A0"/>
        <w:tblInd w:w="120" w:type="dxa"/>
        <w:tblCaption w:val="AMRR traceability register"/>
        <w:tblDescription w:val="Twelve links across access controls, risks, evidence and maintained-state outputs"/>
      </w:tblPr>
      <w:tblGrid>
        <w:gridCol w:w="1250"/>
        <w:gridCol w:w="2000"/>
        <w:gridCol w:w="2600"/>
        <w:gridCol w:w="2400"/>
        <w:gridCol w:w="1110"/>
      </w:tblGrid>
      <w:tr>
        <w:trPr>
          <w:tblHeader w:val="true"/>
          <w:cantSplit/>
        </w:trPr>
        <w:tc>
          <w:tcPr>
            <w:tcW w:type="dxa" w:w="12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Trace</w:t>
            </w:r>
          </w:p>
        </w:tc>
        <w:tc>
          <w:tcPr>
            <w:tcW w:type="dxa" w:w="2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Requirement/risk/document</w:t>
            </w:r>
          </w:p>
        </w:tc>
        <w:tc>
          <w:tcPr>
            <w:tcW w:type="dxa" w:w="2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AMRR coverage</w:t>
            </w:r>
          </w:p>
        </w:tc>
        <w:tc>
          <w:tcPr>
            <w:tcW w:type="dxa" w:w="2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Evidence/linkage</w:t>
            </w:r>
          </w:p>
        </w:tc>
        <w:tc>
          <w:tcPr>
            <w:tcW w:type="dxa" w:w="11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TRACE-AMR-001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URS-MES-005/006/007</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Identity, authentication, role authorization and least privilege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CRIT-AMR-001..003; population decisions</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review coverage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TRACE-AMR-002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URS-MES-008</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Segregation of duties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CRIT-AMR-004; FND-AMR-005</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finding coverage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TRACE-AMR-003</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URS-MES-009/019/020/023</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Time, attribution, audit/activity evidence, and approval integrity</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Rejected-access analysis; EVD-AMR-007/008</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Direct/secondary coverage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TRACE-AMR-004</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URS-MES-025/026/047</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Access evidence, retrievability, and controlled documentation</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Evidence/archive sections</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Direct procedural coverage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TRACE-AMR-005</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URS-MES-045/049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Monitoring, cadence, and IT PSE input</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Section 3; ACT-AMR-010</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Direct maintained-state link</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TRACE-AMR-006</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RSK-MES-002/003/004</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Identity, access, segregation, and approval risk</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Six rejects; remediation register</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risks remain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TRACE-AMR-007</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RSK-MES-007/008/009</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Chronology, audit evidence, and electronic record integrity</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Privileged activity investigation index</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Shared risks remain Open</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TRACE-AMR-008</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RSK-MES-022/023/024/025/026</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evidence interpretation, monitoring, archive, and process effectiveness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Incident route; evidence; actions</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Shared risks remain Open</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TRACE-AMR-009</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NL-MES-CS-001 / AG-001 / OMSOP-001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Role catalogue, administrative controls, and future cadence</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SoD, PIM, local/default, O&amp;M linkage</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Sources unchanged</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TRACE-AMR-010</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NL-MES-ATR-001</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Routed administrative access event and privileged evidence boundary</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FND-ATR-005 / FUP-ATR-004 input</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Maintained-state linkage</w:t>
            </w:r>
          </w:p>
        </w:tc>
      </w:tr>
      <w:tr>
        <w:trPr>
          <w:cantSplit/>
        </w:trPr>
        <w:tc>
          <w:tcPr>
            <w:tcW w:type="dxa" w:w="12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0"/>
              </w:rPr>
              <w:t>TRACE-AMR-011</w:t>
            </w:r>
          </w:p>
        </w:tc>
        <w:tc>
          <w:tcPr>
            <w:tcW w:type="dxa" w:w="2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NL-MES-AMRR-001</w:t>
            </w:r>
          </w:p>
        </w:tc>
        <w:tc>
          <w:tcPr>
            <w:tcW w:type="dxa" w:w="2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Review scope, population, decisions, findings, remediation, and conclusion</w:t>
            </w:r>
          </w:p>
        </w:tc>
        <w:tc>
          <w:tcPr>
            <w:tcW w:type="dxa" w:w="2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MLGP sequence 33</w:t>
            </w:r>
          </w:p>
        </w:tc>
        <w:tc>
          <w:tcPr>
            <w:tcW w:type="dxa" w:w="11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0"/>
              </w:rPr>
              <w:t>Current DUMMY deliverable</w:t>
            </w:r>
          </w:p>
        </w:tc>
      </w:tr>
      <w:tr>
        <w:trPr>
          <w:cantSplit/>
        </w:trPr>
        <w:tc>
          <w:tcPr>
            <w:tcW w:type="dxa" w:w="12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0"/>
              </w:rPr>
              <w:t>TRACE-AMR-012</w:t>
            </w:r>
          </w:p>
        </w:tc>
        <w:tc>
          <w:tcPr>
            <w:tcW w:type="dxa" w:w="2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NL-MES-ITPSE-001 / URR-001</w:t>
            </w:r>
          </w:p>
        </w:tc>
        <w:tc>
          <w:tcPr>
            <w:tcW w:type="dxa" w:w="2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Open access findings/cadence and requirement-review inputs</w:t>
            </w:r>
          </w:p>
        </w:tc>
        <w:tc>
          <w:tcPr>
            <w:tcW w:type="dxa" w:w="2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ACT-AMR-010; sequences 34-35</w:t>
            </w:r>
          </w:p>
        </w:tc>
        <w:tc>
          <w:tcPr>
            <w:tcW w:type="dxa" w:w="11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0"/>
              </w:rPr>
              <w:t>Planned</w:t>
            </w:r>
          </w:p>
        </w:tc>
      </w:tr>
    </w:tbl>
    <w:p>
      <w:pPr>
        <w:spacing w:after="0"/>
      </w:pPr>
    </w:p>
    <w:p>
      <w:pPr>
        <w:pStyle w:val="Heading1"/>
        <w:keepNext/>
        <w:keepLines/>
        <w:pageBreakBefore/>
        <w:spacing w:before="160" w:after="80"/>
      </w:pPr>
      <w:r>
        <w:rPr>
          <w:rFonts w:ascii="Calibri" w:hAnsi="Calibri" w:eastAsia="Calibri"/>
          <w:b/>
          <w:i w:val="0"/>
          <w:color w:val="17365D"/>
          <w:sz w:val="28"/>
        </w:rPr>
        <w:t>Appendix A - 50-requirement access-review screen</w:t>
      </w:r>
    </w:p>
    <w:tbl>
      <w:tblPr>
        <w:tblStyle w:val="TableGrid"/>
        <w:tblW w:type="dxa" w:w="9360"/>
        <w:tblLayout w:type="fixed"/>
        <w:tblLook w:firstColumn="1" w:firstRow="1" w:lastColumn="0" w:lastRow="0" w:noHBand="0" w:noVBand="1" w:val="04A0"/>
        <w:tblInd w:w="120" w:type="dxa"/>
        <w:tblCaption w:val="URS access-review screen"/>
        <w:tblDescription w:val="All fifty requirements screened for access-management relevance"/>
      </w:tblPr>
      <w:tblGrid>
        <w:gridCol w:w="1150"/>
        <w:gridCol w:w="3200"/>
        <w:gridCol w:w="1900"/>
        <w:gridCol w:w="2150"/>
        <w:gridCol w:w="960"/>
      </w:tblGrid>
      <w:tr>
        <w:trPr>
          <w:tblHeader w:val="true"/>
          <w:cantSplit/>
        </w:trPr>
        <w:tc>
          <w:tcPr>
            <w:tcW w:type="dxa" w:w="1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Requirement</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Statement</w:t>
            </w:r>
          </w:p>
        </w:tc>
        <w:tc>
          <w:tcPr>
            <w:tcW w:type="dxa" w:w="1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AMRR relevance</w:t>
            </w:r>
          </w:p>
        </w:tc>
        <w:tc>
          <w:tcPr>
            <w:tcW w:type="dxa" w:w="2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Disposition</w:t>
            </w:r>
          </w:p>
        </w:tc>
        <w:tc>
          <w:tcPr>
            <w:tcW w:type="dxa" w:w="9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effect</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make a production order available for execution only when the order is authorised, required master data are valid, and the currently approved effective master batch record or recipe is associated with the order.</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guide authorised users through the approved execution sequence and prevent completion of a mandatory step until its defined prerequisites and required entries are satisfied.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capture required manual and automated execution values with their units, source, business context, date and time, and shall apply only approved calculation and validation rules.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verify and record the identity and applicable released, available, calibration, or readiness status of materials and equipment before their controlled use in a batch step.</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control hold, stop, resume, cancel, and abort transitions for active execution and shall preserve the reason, authorised actor, date and time, prior state, and resulting state for each transition.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unique identity</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identify execution exceptions against approved rules, place affected work into the defined controlled state, and present the exception with its batch context, evidence, status, and disposition linkage for authorised review-by-exception.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authentication/account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create a complete and chronological electronic batch record containing required instructions, entries, calculated values, material and equipment use, events, exceptions, reviews, electronic signatures, and associated metadata for the executed batch.</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authorization/least privilege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URS-MES-008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prevent final completion of an electronic batch record until all mandatory entries, steps, reviews, signatures, and blocking exception dispositions required by the approved workflow are complete.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segregation of duties</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URS-MES-009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reviewers with a controlled review view of the electronic batch record, including required exceptions, changes, signatures, and relevant audit-trail context, and shall record the review outcome and acknowledgement.</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time basis</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retain electronic batch records, associated metadata, audit trails, and electronic signatures in a readable and retrievable form for the approved retention period and shall prevent unauthorised deletion or loss of required linkages.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generate complete and accurate human-readable and approved electronic copies of electronic batch records, including relevant metadata, audit trails, and electronic signatures, while preserving content and meaning.</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require each interactive user to authenticate with a unique attributable identity through the approved identity service and shall apply approved session, lockout, and re-authentication controls.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restrict functions and data to approved role-based permissions so that users can perform only the activities necessary for their assigned responsibilities.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access process shall support approved provisioning, modification, suspension, and revocation of user access with traceable requester, approver, executor, effective date, and resulting role assignment.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identify, restrict, own, protect, and monitor privileged and service accounts, and shall prevent their use as unowned or shared interactive business-user identities.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access-control arrangement shall prevent or detect approved segregation-of-duties conflicts and shall enable periodic review and documented disposition of user, role, privileged, and service-account access.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permit an electronic signature only for an authorised unique user acting in an approved signing role and shall require the configured authentication or re-authentication at the point of signing.</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URS-MES-018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Each MES electronic signature shall record and display the signer's attributable identity, the approved signature meaning, and the date and time of signing in the context of the signed record.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URS-MES-019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permanently link each electronic signature to the specific signed record and version so that the signature cannot be excised, copied, transferred, or reused to approve other data without detection.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attribution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automatically create secure, time-stamped audit-trail records for risk-relevant creation, modification, deletion, status, signature, access, and configuration events, including who acted, what changed, when, and the required reason or prior/new values.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activity/audit evidence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protect audit trails from unauthorised alteration or deletion, including by privileged users, and shall retain them in a readable, retrievable, and time-aligned form for at least the retention period of the associated record.</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allow authorised reviewers to retrieve, search, sort, filter, and export relevant audit-trail information together with the record context needed to evaluate changes, omissions, repeated actions, and unusual activity.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support the approved routine, periodic, and investigation-based audit-trail review processes by presenting the defined review population and recording the reviewer, review date, outcome, identified issue, and related disposition reference.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approval integrity</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maintain GxP data and required metadata so they remain attributable, legible, contemporaneous, original or a verified true copy, accurate, complete, consistent, enduring, and available throughout their approved lifecycle.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use the approved authoritative time source across application, database, interface, audit, and signature components and shall apply the defined time-zone and daylight-saving rules consistently.</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access evidence</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permit correction of GxP data only by an authorised role through the approved function while preserving the original value, corrected value, reason, actor, date and time, and required review or approval.</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retrieval/archive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preserve the content, meaning, metadata, audit trails, electronic signatures, record relationships, and required dynamic characteristics of GxP data through approved transfer, retention, archive, restore, or migration activities.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URS-MES-028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receive authorised production orders and applicable master data from the designated ERP source with sufficient identifiers, version/status information, and completeness checks to accept, reject, or quarantine each inbound object deterministically.</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URS-MES-029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transmit authorised manufacturing confirmations, consumption, yield, and applicable status data to ERP with defined identifiers and acknowledgements sufficient to detect omission, duplication, rejection, and inconsistent state.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create and transmit an authorised sample request and applicable batch/sample context to LIMS and shall track acknowledgement and sample status using stable cross-system identifiers.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receive authorised LIMS results or disposition/status information, verify the cross-system identity and permitted status transition, and prevent use of late, invalid, superseded, or unmatched information without controlled disposition.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transmit approved commands, setpoints, or recipe context to the automation layer only for the correct active batch and permitted process state and shall require the defined acknowledgement or safe failure response.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receive required automation measurements, statuses, alarms, and events with source identity, unit, date and time, sequence, and batch/step context and shall visibly handle invalid, missing, late, or out-of-range data.</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publish only the approved process, event, audit-context, or performance data to the historian/reporting layer with defined source authority, time context, completeness controls, and no unauthorised write-back to the MES record.</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consume authentication outcomes and approved identity attributes from the designated enterprise identity service while keeping MES role assignment and regulated authorisation under controlled ownership.</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Every in-scope MES interface shall apply approved authentication, mapping/version control, sequencing, duplicate detection, acknowledgement, timeout, retry or replay, error visibility, monitoring, and reconciliation appropriate to the transferred data and risk.</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back up all approved software, configuration, GxP data, metadata, audit trails, electronic signatures, and interface state required for recovery at the approved frequency, retention, protection, and Recovery Point Objective.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URS-MES-038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solution shall allow authorised restoration of the approved software, configuration, records, metadata, audit trails, signatures, and interface state to a complete, accurate, and internally consistent recovery point.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URS-MES-039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support recovery of its critical components and dependencies within the approved recovery objectives and shall require reconciliation of active batches, interfaces, exceptions, access, and data integrity before regulated execution resumes.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backup and recovery processes shall be verified during initial implementation and at the approved operational frequency, with monitored execution, documented results, controlled issue handling, and re-verification after significant change.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URS-MES-041</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users with current operational views and reports of order, batch, step, hold, exception, and completion status using controlled definitions and traceable source data.</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URS-MES-042</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shall provide authorised quality/reviewer roles with a batch-focused report or view that identifies required exceptions, unresolved items, changes, signatures, review status, and links to the underlying electronic batch record and audit evidence.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shall provide authorised support and business roles with reports or queues that identify failed, delayed, rejected, duplicated, unreconciled, or manually dispositioned interface transactions and execution exceptions.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Each GxP-relevant MES report or extract shall identify its source, report definition/version, execution date and time, selection criteria, and executing user, and shall prevent unauthorised alteration of the issued result.</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solution shall monitor availability, capacity, critical jobs, interfaces, storage, backup, security-relevant events, and service health and shall route actionable alerts with context and timestamp to an accountable support role.</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monitoring</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support process shall record, prioritise, investigate, communicate, correct, and close incidents and problems with assessment of GxP/data impact, preserved evidence, controlled workaround, restoration, root cause, and linkage to corrective change where applicable.</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URS-MES-047</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lifecycle shall maintain approved configuration baselines and require documented impact and risk assessment, authorisation, controlled implementation, verification, release, and traceability update for changes affecting intended use, records, controls, interfaces, or operation.</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controlled documentation</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URS-MES-048</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service arrangement shall define and maintain supplier and shared-service responsibilities, evidence access, support levels, security and quality obligations, and timely notification of relevant releases, changes, incidents, vulnerabilities, and lifecycle or support-status events.</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URS-MES-049</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The MES lifecycle shall support periodic evaluation of continued fitness for intended use, including requirements, risks, changes, incidents, access, audit-trail controls, backup/recovery, supplier performance, security, capacity, obsolescence, training, and open actions.</w:t>
            </w:r>
          </w:p>
        </w:tc>
        <w:tc>
          <w:tcPr>
            <w:tcW w:type="dxa" w:w="1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periodic evaluation input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revision</w:t>
            </w:r>
          </w:p>
        </w:tc>
      </w:tr>
      <w:tr>
        <w:trPr>
          <w:cantSplit/>
        </w:trPr>
        <w:tc>
          <w:tcPr>
            <w:tcW w:type="dxa" w:w="1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URS-MES-050</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The MES operating model shall provide controlled role-based user and administrator guidance and shall permit regulated use only by personnel whose required training or qualification status is complete or managed through an approved exception.</w:t>
            </w:r>
          </w:p>
        </w:tc>
        <w:tc>
          <w:tcPr>
            <w:tcW w:type="dxa" w:w="1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direct AMRR impact</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Requirement unchanged</w:t>
            </w:r>
          </w:p>
        </w:tc>
        <w:tc>
          <w:tcPr>
            <w:tcW w:type="dxa" w:w="9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revision</w:t>
            </w:r>
          </w:p>
        </w:tc>
      </w:tr>
    </w:tbl>
    <w:p>
      <w:pPr>
        <w:spacing w:after="0"/>
      </w:pPr>
    </w:p>
    <w:p>
      <w:pPr>
        <w:pStyle w:val="Heading1"/>
        <w:keepNext/>
        <w:keepLines/>
        <w:pageBreakBefore/>
        <w:spacing w:before="160" w:after="80"/>
      </w:pPr>
      <w:r>
        <w:rPr>
          <w:rFonts w:ascii="Calibri" w:hAnsi="Calibri" w:eastAsia="Calibri"/>
          <w:b/>
          <w:i w:val="0"/>
          <w:color w:val="17365D"/>
          <w:sz w:val="28"/>
        </w:rPr>
        <w:t>Appendix B - 26-shared-risk access-review screen</w:t>
      </w:r>
    </w:p>
    <w:tbl>
      <w:tblPr>
        <w:tblStyle w:val="TableGrid"/>
        <w:tblW w:type="dxa" w:w="9360"/>
        <w:tblLayout w:type="fixed"/>
        <w:tblLook w:firstColumn="1" w:firstRow="1" w:lastColumn="0" w:lastRow="0" w:noHBand="0" w:noVBand="1" w:val="04A0"/>
        <w:tblInd w:w="120" w:type="dxa"/>
        <w:tblCaption w:val="SHARED-RISK CONCLUSION callout"/>
        <w:tblDescription w:val="Controlled callout: SHARED-RISK CONCLUSION"/>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SHARED-RISK CONCLUSION</w:t>
            </w:r>
          </w:p>
        </w:tc>
      </w:tr>
      <w:tr>
        <w:trPr>
          <w:cantSplit/>
        </w:trPr>
        <w:tc>
          <w:tcPr>
            <w:tcW w:type="dxa" w:w="9360"/>
            <w:vAlign w:val="center"/>
            <w:tcMar>
              <w:top w:w="45" w:type="dxa"/>
              <w:start w:w="120" w:type="dxa"/>
              <w:bottom w:w="45" w:type="dxa"/>
              <w:end w:w="120" w:type="dxa"/>
            </w:tcMar>
            <w:shd w:fill="F4CCCC"/>
          </w:tcPr>
          <w:p>
            <w:pPr>
              <w:keepLines w:val="0"/>
              <w:widowControl/>
              <w:spacing w:before="0" w:after="0" w:line="226" w:lineRule="auto"/>
            </w:pPr>
            <w:r/>
            <w:r>
              <w:rPr>
                <w:rFonts w:ascii="Calibri" w:hAnsi="Calibri" w:eastAsia="Calibri"/>
                <w:b w:val="0"/>
                <w:i w:val="0"/>
                <w:color w:val="17365D"/>
                <w:sz w:val="15"/>
              </w:rPr>
              <w:t>All 26 shared risks remain Open. This AMRR records no shared residual rating, risk acceptance, remediation closure, validated-state conclusion, or release authorization.</w:t>
            </w:r>
          </w:p>
        </w:tc>
      </w:tr>
    </w:tbl>
    <w:p>
      <w:pPr>
        <w:spacing w:after="0"/>
      </w:pPr>
    </w:p>
    <w:tbl>
      <w:tblPr>
        <w:tblStyle w:val="TableGrid"/>
        <w:tblW w:type="dxa" w:w="9360"/>
        <w:tblLayout w:type="fixed"/>
        <w:tblLook w:firstColumn="1" w:firstRow="1" w:lastColumn="0" w:lastRow="0" w:noHBand="0" w:noVBand="1" w:val="04A0"/>
        <w:tblInd w:w="120" w:type="dxa"/>
        <w:tblCaption w:val="Shared-risk access-review screen"/>
        <w:tblDescription w:val="All twenty-six shared risks retained Open and unaccepted"/>
      </w:tblPr>
      <w:tblGrid>
        <w:gridCol w:w="1100"/>
        <w:gridCol w:w="2850"/>
        <w:gridCol w:w="1950"/>
        <w:gridCol w:w="2200"/>
        <w:gridCol w:w="600"/>
        <w:gridCol w:w="660"/>
      </w:tblGrid>
      <w:tr>
        <w:trPr>
          <w:tblHeader w:val="true"/>
          <w:cantSplit/>
        </w:trPr>
        <w:tc>
          <w:tcPr>
            <w:tcW w:type="dxa" w:w="1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Shared risk</w:t>
            </w:r>
          </w:p>
        </w:tc>
        <w:tc>
          <w:tcPr>
            <w:tcW w:type="dxa" w:w="28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Scenario</w:t>
            </w:r>
          </w:p>
        </w:tc>
        <w:tc>
          <w:tcPr>
            <w:tcW w:type="dxa" w:w="19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AMRR relevance</w:t>
            </w:r>
          </w:p>
        </w:tc>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Handling</w:t>
            </w:r>
          </w:p>
        </w:tc>
        <w:tc>
          <w:tcPr>
            <w:tcW w:type="dxa" w:w="6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State</w:t>
            </w:r>
          </w:p>
        </w:tc>
        <w:tc>
          <w:tcPr>
            <w:tcW w:type="dxa" w:w="6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Residual / acceptance</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Unapproved order, recipe, or execution state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Incorrect or incomplete execution data and calculations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unique identity</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Incomplete batch completion, exception disposition, or review</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unauthorized/excess access</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Loss, unreadability, or incomplete copy of regulated records</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segregation/approval</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Unauthorised or excessive access</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Credential, session, or service-account compromise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Invalid or non-attributable electronic signature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Secondary - review chronology</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RSK-MES-008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Incomplete, alterable, or ineffective audit trail</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activity evidence</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RSK-MES-009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Inconsistent time and chronology</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record integrity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Uncontrolled correction, deletion, or record lifecycle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lifecycle status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ERP order/master-data or confirmation interface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LIMS sample, result, or disposition interface failure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Automation command, state, or measurement mismatch</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Historian/reporting publication is incomplete or misleading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Cross-interface integrity, monitoring, or reconciliation failure</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Application or infrastructure unavailability and capacity exhaustion</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Secondary - service availability</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RSK-MES-017</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Backup is incomplete, corrupt, unavailable, or outside need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RSK-MES-018</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Recovery fails objectives or creates inconsistent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RSK-MES-019</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Cyber vulnerability, malware, or insecure component</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RSK-MES-020</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Supplier or shared-service controls are unclear or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RSK-MES-021</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Uncontrolled change, configuration, or promotion</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incremental AMRR impact</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RSK-MES-022</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Incident or problem handling fails to protect GxP state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incident handling</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RSK-MES-023</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Controlled report or extract is misinterpreted or altered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evidence interpretation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RSK-MES-024</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Maintained-state controls, review, or training become ineffective</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review effectiveness</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RSK-MES-025</w:t>
            </w:r>
          </w:p>
        </w:tc>
        <w:tc>
          <w:tcPr>
            <w:tcW w:type="dxa" w:w="28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Personal data processing is excessive or insufficiently protected</w:t>
            </w:r>
          </w:p>
        </w:tc>
        <w:tc>
          <w:tcPr>
            <w:tcW w:type="dxa" w:w="19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Direct - archive/retention</w:t>
            </w:r>
          </w:p>
        </w:tc>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None / not accepted</w:t>
            </w:r>
          </w:p>
        </w:tc>
      </w:tr>
      <w:tr>
        <w:trPr>
          <w:cantSplit/>
        </w:trPr>
        <w:tc>
          <w:tcPr>
            <w:tcW w:type="dxa" w:w="1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RSK-MES-026</w:t>
            </w:r>
          </w:p>
        </w:tc>
        <w:tc>
          <w:tcPr>
            <w:tcW w:type="dxa" w:w="28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Initial load or migration loses content and meaning</w:t>
            </w:r>
          </w:p>
        </w:tc>
        <w:tc>
          <w:tcPr>
            <w:tcW w:type="dxa" w:w="19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Direct - procedural control</w:t>
            </w:r>
          </w:p>
        </w:tc>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Retain shared baseline</w:t>
            </w:r>
          </w:p>
        </w:tc>
        <w:tc>
          <w:tcPr>
            <w:tcW w:type="dxa" w:w="6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Open</w:t>
            </w:r>
          </w:p>
        </w:tc>
        <w:tc>
          <w:tcPr>
            <w:tcW w:type="dxa" w:w="6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None / not accepted</w:t>
            </w:r>
          </w:p>
        </w:tc>
      </w:tr>
    </w:tbl>
    <w:p>
      <w:pPr>
        <w:spacing w:after="0"/>
      </w:pPr>
    </w:p>
    <w:p>
      <w:pPr>
        <w:pStyle w:val="Heading1"/>
        <w:keepNext/>
        <w:keepLines/>
        <w:pageBreakBefore/>
        <w:spacing w:before="160" w:after="80"/>
      </w:pPr>
      <w:r>
        <w:rPr>
          <w:rFonts w:ascii="Calibri" w:hAnsi="Calibri" w:eastAsia="Calibri"/>
          <w:b/>
          <w:i w:val="0"/>
          <w:color w:val="17365D"/>
          <w:sz w:val="28"/>
        </w:rPr>
        <w:t>Appendix C - 32-document immutable source baseline</w:t>
      </w:r>
    </w:p>
    <w:tbl>
      <w:tblPr>
        <w:tblStyle w:val="TableGrid"/>
        <w:tblW w:type="dxa" w:w="9360"/>
        <w:tblLayout w:type="fixed"/>
        <w:tblLook w:firstColumn="1" w:firstRow="1" w:lastColumn="0" w:lastRow="0" w:noHBand="0" w:noVBand="1" w:val="04A0"/>
        <w:tblInd w:w="120" w:type="dxa"/>
        <w:tblCaption w:val="Immutable pre-AMRR source baseline"/>
        <w:tblDescription w:val="Thirty-two source documents reconciled before authoring this isolated access review"/>
      </w:tblPr>
      <w:tblGrid>
        <w:gridCol w:w="500"/>
        <w:gridCol w:w="1400"/>
        <w:gridCol w:w="3000"/>
        <w:gridCol w:w="2800"/>
        <w:gridCol w:w="760"/>
        <w:gridCol w:w="900"/>
      </w:tblGrid>
      <w:tr>
        <w:trPr>
          <w:tblHeader w:val="true"/>
          <w:cantSplit/>
        </w:trPr>
        <w:tc>
          <w:tcPr>
            <w:tcW w:type="dxa" w:w="5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Seq.</w:t>
            </w:r>
          </w:p>
        </w:tc>
        <w:tc>
          <w:tcPr>
            <w:tcW w:type="dxa" w:w="14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Document ID</w:t>
            </w:r>
          </w:p>
        </w:tc>
        <w:tc>
          <w:tcPr>
            <w:tcW w:type="dxa" w:w="30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Filename</w:t>
            </w:r>
          </w:p>
        </w:tc>
        <w:tc>
          <w:tcPr>
            <w:tcW w:type="dxa" w:w="28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SHA-256</w:t>
            </w:r>
          </w:p>
        </w:tc>
        <w:tc>
          <w:tcPr>
            <w:tcW w:type="dxa" w:w="76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Bytes</w:t>
            </w:r>
          </w:p>
        </w:tc>
        <w:tc>
          <w:tcPr>
            <w:tcW w:type="dxa" w:w="9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AMRR effect</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NL-MES-MLGP-001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NOVOLIFE-MES-MLGP-Master Lifecycle Generation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58DF06F0CFDD20FDAE47DB054D62B66DA640576CDCD2B14132502E6C60277453</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64240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NL-MES-SYS-001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NOVOLIFE-MES-SYS-System Overview and Description-v0.1-DUMMY.docx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0C2D6C7F6CA960538A78DD91DB130ECA9384B1A251458700B2AABEB71B94E987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60205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NL-MES-IPLAN-001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NOVOLIFE-MES-IPLAN-IT Implementation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B285EC5379FB80AE89CE087756E096B4D678A029BCDCF7521F8C07C2465AB1C9</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65078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NL-MES-URS-001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NOVOLIFE-MES-URS-User Requirement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FC480E613AF60A29C59B293EC7F0F42D14C1ECA3B1C8D7A3E63C372D78C6B856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88124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NL-MES-ITRA-001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NOVOLIFE-MES-ITRA-IT Risk Assessment-v0.1-DUMMY.docx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6D91B4D8B1EB9771FC767987AC42AB1E68E548B880F9071EE9522837285B5798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82700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NL-MES-ITRRA-001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NOVOLIFE-MES-ITRRA-IT Requirement Risk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A63BC70EB0BA184AF0544DE78C18DBFBCE00585F3BD2B25FAA6AF478BB42BEAF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89244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NL-MES-SUPA-001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NOVOLIFE-MES-SUPA-Supplier Assessment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DF2BD6401E9105CE5DC9EC28E9D2D60F3776E2B7A3852D06D6368B12AE2C8BDA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67356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NL-MES-FS-001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NOVOLIFE-MES-FS-Functional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8E40D5921E7A77A8BF15C263D5F7DB692DC4CD397339D2BB14B6F647872B9618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77007</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NOVOLIFE-MES-IS-Integration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E7E96103779203A8E8652B119C04C0F7D6860F05E3173173029DD880C81DE32F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90712</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NL-MES-DS-001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NOVOLIFE-MES-DS-Design Specification-v0.1-DUMMY.docx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E1A8E41194D607D8ADB8B042B8D2AD29A587D7FC24E26D34A20AB19560B79392</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90588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NL-MES-CS-001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NOVOLIFE-MES-CS-Configuration Specification-v0.1-DUMMY.docx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8F4078E36FED3D3A523A0A4BB565E9BBCCF1DFF32112E53BCA6EE4ECE1EA97FC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91307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NL-MES-DIA-001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NOVOLIFE-MES-DIA-Data Integrity Assessment-v0.1-DUMMY.docx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B796EC45FE517BA95C9722CE28D96B6D791586CFDEFD489E2714F7D093102DC8</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94744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NL-MES-DRR-001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NOVOLIFE-MES-DRR-Design Review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B813A6952F062902386D0167B1EC80D035B4480B878978B82796319A515D0B4C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75977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NL-MES-TRM-001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NOVOLIFE-MES-TRM-Traceability Matrix-v0.1-DUMMY.docx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9081D1DB2E675AE7EA2F86FA31B4717EFD4A664674BC4DA5992A6CCB79DDAFBC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85691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NOVOLIFE-MES-IQP-Installation Qualification Protocol-v0.1-DUMMY.docx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41EB6086AA6F424BFEEDE6AEFD5872049AB84281A16B5329D97AD8E5CF9ECA68</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79587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NL-MES-IQTC-001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NOVOLIFE-MES-IQTC-IQ Test Cases-v0.1-DUMMY.docx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FB142153117CF0CC9A684951363E74D74D82B09C525ABF8045E16309163B6029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182285</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NL-MES-DEFL-001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NOVOLIFE-MES-DEFL-Defect Log-v0.1-DUMMY.docx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BDB8CF30C89EF0904F5CBA509AE908318F03C7D70EE70A8F9B90898AD3743E75</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79930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18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NL-MES-DEVL-001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NOVOLIFE-MES-DEVL-Deviation Log-v0.1-DUMMY.docx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7D03DCD025F3838D49E612C5D75F2980AFF066579E84C530CE6B984036FE5DCF</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74298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19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NL-MES-IQR-001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NOVOLIFE-MES-IQR-IQ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4B329CEC3B474FC3F35DBD60CDFD4FCC6654502CFB3894A1BD59261F3A2BDA67</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68428</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NL-MES-BRVR-001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NOVOLIFE-MES-BRVR-Backup and Restore Verification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EA7C6009C110DD5F4C8C01C393FD654DE1527C3AB5AA7727AE2F86F87B795DE9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64804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NOVOLIFE-MES-IRP-IT Recovery Plan-v0.1-DUMMY.docx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D1214D7E47B8BEBB13AC8417D8E7C6E8D78DDA345B6E9232767ED2BFF28D91C6</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79870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NL-MES-IRTR-001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NOVOLIFE-MES-IRTR-IT Recovery Test Protocol and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E33969B33885D400CEBD5EA28486E0E8738BF5C897BA68B9FD6FB84CC4696E79</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81110</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23</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NL-MES-IREP-001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NOVOLIFE-MES-IREP-IT Implementation Report-v0.1-DUMMY.docx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61463A7ECFB07ADBF2E7FE870AAB6A9CFDF75E32B9B28E6FB940A38ED3C64081</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76373</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24</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NL-MES-OMSOP-001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NOVOLIFE-MES-OMSOP-Operation and Maintenance SOP-v0.1-DUMMY.docx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44F096E8E7A0A7DE27CB647AEE814E647B78B0E9E3EE379BDAE3ED810281DE30</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87196</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25</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NL-MES-UG-001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NOVOLIFE-MES-UG-User Guide-v0.1-DUMMY.docx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0A297A7AF26CD1B310BD106946D952853EF5596C803F1CEC96BDCDD64E081ECA</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74776</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26</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NL-MES-AG-001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NOVOLIFE-MES-AG-Administrator Guide-v0.1-DUMMY.docx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B8A8F315B3DFF3602287195F1B20515B20E16C671A920A54B6367B65F8B63CAC</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79571</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27</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NL-MES-SLA-001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NOVOLIFE-MES-SLA-Service Level Agreement-v0.1-DUMMY.docx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4CEB197383707739D5925B0E79E0E8E99F9E02681DE3B2850B941F9A2CE85A7F</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71800</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28</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NL-MES-TRN-001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NOVOLIFE-MES-TRN-Training Matrix and Training Evidence Index-v0.1-DUMMY.docx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118006D4922DDEB0D632272644F6D8999A0FC84B29237526F56504EF33B6A166</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81438</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29</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NL-MES-VSR-001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NOVOLIFE-MES-VSR-Final Validation Summary Report and Release Recommendation-v0.1-DUMMY.docx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CD2C94A7514C6E14E6EE3BDF37A1DDA5240C0161611D5EDAF38F589402E5ADEC</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62737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30</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NL-MES-CHG-001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NOVOLIFE-MES-CHG-Change Record Pack-v0.1-DUMMY.docx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C792CFDDE45D3EBB0AB632E76D79E3E969A885CBF0E0EB35FF953214DB252007</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63393</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9"/>
              </w:rPr>
              <w:t>31</w:t>
            </w:r>
          </w:p>
        </w:tc>
        <w:tc>
          <w:tcPr>
            <w:tcW w:type="dxa" w:w="14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NL-MES-INC-001</w:t>
            </w:r>
          </w:p>
        </w:tc>
        <w:tc>
          <w:tcPr>
            <w:tcW w:type="dxa" w:w="30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NOVOLIFE-MES-INC-Incident Sample Pack-v0.1-DUMMY.docx</w:t>
            </w:r>
          </w:p>
        </w:tc>
        <w:tc>
          <w:tcPr>
            <w:tcW w:type="dxa" w:w="28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454DFC1A0769B9682260249DA9503A6B60D0B59B989238719110E7E56A59F044</w:t>
            </w:r>
          </w:p>
        </w:tc>
        <w:tc>
          <w:tcPr>
            <w:tcW w:type="dxa" w:w="76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61337</w:t>
            </w:r>
          </w:p>
        </w:tc>
        <w:tc>
          <w:tcPr>
            <w:tcW w:type="dxa" w:w="9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9"/>
              </w:rPr>
              <w:t>No source change</w:t>
            </w:r>
          </w:p>
        </w:tc>
      </w:tr>
      <w:tr>
        <w:trPr>
          <w:cantSplit/>
        </w:trPr>
        <w:tc>
          <w:tcPr>
            <w:tcW w:type="dxa" w:w="5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9"/>
              </w:rPr>
              <w:t>32</w:t>
            </w:r>
          </w:p>
        </w:tc>
        <w:tc>
          <w:tcPr>
            <w:tcW w:type="dxa" w:w="14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NL-MES-ATR-001</w:t>
            </w:r>
          </w:p>
        </w:tc>
        <w:tc>
          <w:tcPr>
            <w:tcW w:type="dxa" w:w="30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NOVOLIFE-MES-ATR-Audit Trail Review SOP and Baseline Review Report-v0.1-DUMMY.docx</w:t>
            </w:r>
          </w:p>
        </w:tc>
        <w:tc>
          <w:tcPr>
            <w:tcW w:type="dxa" w:w="28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B463FAC9C4BBB6DC6702F7E5DD768153F8ABD7701BF8FAEF0BBFF93F8916DEA4</w:t>
            </w:r>
          </w:p>
        </w:tc>
        <w:tc>
          <w:tcPr>
            <w:tcW w:type="dxa" w:w="76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70174</w:t>
            </w:r>
          </w:p>
        </w:tc>
        <w:tc>
          <w:tcPr>
            <w:tcW w:type="dxa" w:w="9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9"/>
              </w:rPr>
              <w:t>No source change</w:t>
            </w:r>
          </w:p>
        </w:tc>
      </w:tr>
    </w:tbl>
    <w:p>
      <w:pPr>
        <w:spacing w:after="0"/>
      </w:pPr>
    </w:p>
    <w:p>
      <w:pPr>
        <w:keepLines w:val="0"/>
        <w:widowControl/>
        <w:spacing w:before="0" w:after="60" w:line="240" w:lineRule="auto"/>
      </w:pPr>
      <w:r>
        <w:rPr>
          <w:rFonts w:ascii="Calibri" w:hAnsi="Calibri" w:eastAsia="Calibri"/>
          <w:b w:val="0"/>
          <w:i/>
          <w:color w:val="1F4E78"/>
          <w:sz w:val="16"/>
        </w:rPr>
        <w:t>Hashes identify the exact current-package files used for scope and impact assessment. This report does not mutate, supersede, approve, or advance any source version.</w:t>
      </w:r>
    </w:p>
    <w:p>
      <w:pPr>
        <w:pStyle w:val="Heading1"/>
        <w:keepNext/>
        <w:keepLines/>
        <w:pageBreakBefore/>
        <w:spacing w:before="160" w:after="80"/>
      </w:pPr>
      <w:r>
        <w:rPr>
          <w:rFonts w:ascii="Calibri" w:hAnsi="Calibri" w:eastAsia="Calibri"/>
          <w:b/>
          <w:i w:val="0"/>
          <w:color w:val="17365D"/>
          <w:sz w:val="28"/>
        </w:rPr>
        <w:t>Appendix D - Source register and quality gate</w:t>
      </w:r>
    </w:p>
    <w:p>
      <w:pPr>
        <w:pStyle w:val="Heading2"/>
        <w:keepNext/>
        <w:keepLines/>
        <w:pageBreakBefore w:val="0"/>
        <w:spacing w:before="100" w:after="40"/>
      </w:pPr>
      <w:r>
        <w:rPr>
          <w:rFonts w:ascii="Calibri" w:hAnsi="Calibri" w:eastAsia="Calibri"/>
          <w:b/>
          <w:i w:val="0"/>
          <w:color w:val="1F4E78"/>
          <w:sz w:val="21"/>
        </w:rPr>
        <w:t>D1 Controlled source register</w:t>
      </w:r>
    </w:p>
    <w:tbl>
      <w:tblPr>
        <w:tblStyle w:val="TableGrid"/>
        <w:tblW w:type="dxa" w:w="9360"/>
        <w:tblLayout w:type="fixed"/>
        <w:tblLook w:firstColumn="1" w:firstRow="1" w:lastColumn="0" w:lastRow="0" w:noHBand="0" w:noVBand="1" w:val="04A0"/>
        <w:tblInd w:w="120" w:type="dxa"/>
        <w:tblCaption w:val="Controlled source register"/>
        <w:tblDescription w:val="Designated guidance, template and package authorities applied to the AMRR"/>
      </w:tblPr>
      <w:tblGrid>
        <w:gridCol w:w="2200"/>
        <w:gridCol w:w="2150"/>
        <w:gridCol w:w="3200"/>
        <w:gridCol w:w="1810"/>
      </w:tblGrid>
      <w:tr>
        <w:trPr>
          <w:tblHeader w:val="true"/>
          <w:cantSplit/>
        </w:trPr>
        <w:tc>
          <w:tcPr>
            <w:tcW w:type="dxa" w:w="2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Source</w:t>
            </w:r>
          </w:p>
        </w:tc>
        <w:tc>
          <w:tcPr>
            <w:tcW w:type="dxa" w:w="21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Version/status</w:t>
            </w:r>
          </w:p>
        </w:tc>
        <w:tc>
          <w:tcPr>
            <w:tcW w:type="dxa" w:w="32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Use</w:t>
            </w:r>
          </w:p>
        </w:tc>
        <w:tc>
          <w:tcPr>
            <w:tcW w:type="dxa" w:w="18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Boundary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Q0355420 - Manage users of IT solutions</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v7.0; Approved 18 Nov 2025; Internal Use</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Annual minimum, risk-based cadence, full account/component scope, review execution, analysis, incident, conclusion, archive</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No real novoAccess/AD/PIM/certification campaign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Q0361147 - IT User Review Report template</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v2.0; Approved template; approval tasks 03 Jul 2024</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Scope, production/non-production counts, platform/database review, actions, conclusion, references/enclosures/change log</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Content architecture only; package MLGP controls style</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Q187655 - Manage Information Security in IT Solutions</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v3.0; Effective 02 Oct 2023</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Risk-based access/security controls, maintained effectiveness, monitoring, evidence, reassessment</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Contextual authority; no live security attestation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Q054929 - Good Documentation Practice and Data Integrity</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v14.0; Effective 05 Jun 2026</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Attributable/contemporaneous records, corrections, metadata, clarity, review</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No real signature or operational record</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Q0815025 - Authorisation and Certification Assessment</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v1.0; Effective 08 Nov 2025</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Reviewed only to resolve ACA acronym</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Excluded: regulatory authorisations/certificates, not access certification</w:t>
            </w:r>
          </w:p>
        </w:tc>
      </w:tr>
      <w:tr>
        <w:trPr>
          <w:cantSplit/>
        </w:trPr>
        <w:tc>
          <w:tcPr>
            <w:tcW w:type="dxa" w:w="2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1"/>
              </w:rPr>
              <w:t>NL-MES-MLGP-001</w:t>
            </w:r>
          </w:p>
        </w:tc>
        <w:tc>
          <w:tcPr>
            <w:tcW w:type="dxa" w:w="21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v0.1 DUMMY</w:t>
            </w:r>
          </w:p>
        </w:tc>
        <w:tc>
          <w:tcPr>
            <w:tcW w:type="dxa" w:w="32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Sequence 33 users/roles/privilege/SoD/orphan-expired/approval/finding/remediation requirements</w:t>
            </w:r>
          </w:p>
        </w:tc>
        <w:tc>
          <w:tcPr>
            <w:tcW w:type="dxa" w:w="18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1"/>
              </w:rPr>
              <w:t>Design authority</w:t>
            </w:r>
          </w:p>
        </w:tc>
      </w:tr>
      <w:tr>
        <w:trPr>
          <w:cantSplit/>
        </w:trPr>
        <w:tc>
          <w:tcPr>
            <w:tcW w:type="dxa" w:w="2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1"/>
              </w:rPr>
              <w:t>NL-MES-VSR-001 / ATR-001</w:t>
            </w:r>
          </w:p>
        </w:tc>
        <w:tc>
          <w:tcPr>
            <w:tcW w:type="dxa" w:w="21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v0.1 DUMMY; HOLD / maintained-state input</w:t>
            </w:r>
          </w:p>
        </w:tc>
        <w:tc>
          <w:tcPr>
            <w:tcW w:type="dxa" w:w="32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Release boundary and routed administrative access input</w:t>
            </w:r>
          </w:p>
        </w:tc>
        <w:tc>
          <w:tcPr>
            <w:tcW w:type="dxa" w:w="18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1"/>
              </w:rPr>
              <w:t>HOLD and all risk states remain controlling</w:t>
            </w:r>
          </w:p>
        </w:tc>
      </w:tr>
    </w:tbl>
    <w:p>
      <w:pPr>
        <w:spacing w:after="0"/>
      </w:pPr>
    </w:p>
    <w:p>
      <w:pPr>
        <w:pStyle w:val="Heading2"/>
        <w:keepNext/>
        <w:keepLines/>
        <w:pageBreakBefore/>
        <w:spacing w:before="100" w:after="40"/>
      </w:pPr>
      <w:r>
        <w:rPr>
          <w:rFonts w:ascii="Calibri" w:hAnsi="Calibri" w:eastAsia="Calibri"/>
          <w:b/>
          <w:i w:val="0"/>
          <w:color w:val="1F4E78"/>
          <w:sz w:val="21"/>
        </w:rPr>
        <w:t>D2 AMRR quality gate</w:t>
      </w:r>
    </w:p>
    <w:tbl>
      <w:tblPr>
        <w:tblStyle w:val="TableGrid"/>
        <w:tblW w:type="dxa" w:w="9360"/>
        <w:tblLayout w:type="fixed"/>
        <w:tblLook w:firstColumn="1" w:firstRow="1" w:lastColumn="0" w:lastRow="0" w:noHBand="0" w:noVBand="1" w:val="04A0"/>
        <w:tblInd w:w="120" w:type="dxa"/>
        <w:tblCaption w:val="AMRR quality gate"/>
        <w:tblDescription w:val="Content, traceability, privacy, package and delivery checks"/>
      </w:tblPr>
      <w:tblGrid>
        <w:gridCol w:w="1300"/>
        <w:gridCol w:w="2100"/>
        <w:gridCol w:w="4350"/>
        <w:gridCol w:w="1610"/>
      </w:tblGrid>
      <w:tr>
        <w:trPr>
          <w:tblHeader w:val="true"/>
          <w:cantSplit/>
        </w:trPr>
        <w:tc>
          <w:tcPr>
            <w:tcW w:type="dxa" w:w="13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Gate</w:t>
            </w:r>
          </w:p>
        </w:tc>
        <w:tc>
          <w:tcPr>
            <w:tcW w:type="dxa" w:w="210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Check</w:t>
            </w:r>
          </w:p>
        </w:tc>
        <w:tc>
          <w:tcPr>
            <w:tcW w:type="dxa" w:w="435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Evidence</w:t>
            </w:r>
          </w:p>
        </w:tc>
        <w:tc>
          <w:tcPr>
            <w:tcW w:type="dxa" w:w="1610"/>
            <w:vAlign w:val="center"/>
            <w:tcMar>
              <w:top w:w="45" w:type="dxa"/>
              <w:start w:w="120" w:type="dxa"/>
              <w:bottom w:w="45" w:type="dxa"/>
              <w:end w:w="120" w:type="dxa"/>
            </w:tcMar>
            <w:shd w:fill="17365D"/>
          </w:tcPr>
          <w:p>
            <w:pPr>
              <w:keepLines w:val="0"/>
              <w:widowControl/>
              <w:spacing w:before="0" w:after="0" w:line="226" w:lineRule="auto"/>
              <w:jc w:val="center"/>
            </w:pPr>
            <w:r/>
            <w:r>
              <w:rPr>
                <w:rFonts w:ascii="Calibri" w:hAnsi="Calibri" w:eastAsia="Calibri"/>
                <w:b/>
                <w:i w:val="0"/>
                <w:color w:val="FFFFFF"/>
                <w:sz w:val="13"/>
              </w:rPr>
              <w:t>Result</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AMR-QG-01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Identity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NL-MES-AMRR-001; DUMMY-AMR-MES-001; v0.1; 12 Aug 2026; exact DUMMY status/footer</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AMR-QG-02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Boundary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PRE-OPERATIONAL / NOT ACTIVATED; HOLD / DEFER - DO NOT RELEASE; no real accounts/access/repository/campaign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AMR-QG-03</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Scope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Production/non-production; application/RBAC/local/server/database/PIM/interface; human/privileged/service/default</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AMR-QG-04</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Frequency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Annual minimum; quarterly higher-risk access; annual non-production; event-driven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AMR-QG-05</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Population</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30/30 fixed assignments; 24 Retain; six Reject; 100% review and reconciliation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AMR-QG-06</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Controls</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10 criteria; approval, least privilege, SoD, lifecycle, ownership, training, evidence</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AMR-QG-07</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Findings/remediation</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Eight grouped findings; ten actions; rejected privileged access escalated; all implementation Open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AMR-QG-08</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Traceability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50/50 URS and 26/26 shared-risk screening; all shared risks Open</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AMR-QG-09</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Source freeze</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32/32 files identified by filename, SHA-256, and bytes; no source mutation</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AMR-QG-10</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Privacy/security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No real names/initials/signatures/contacts/URLs/endpoints/credentials/production IDs</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w:t>
            </w:r>
          </w:p>
        </w:tc>
      </w:tr>
      <w:tr>
        <w:trPr>
          <w:cantSplit/>
        </w:trPr>
        <w:tc>
          <w:tcPr>
            <w:tcW w:type="dxa" w:w="13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i w:val="0"/>
                <w:sz w:val="12"/>
              </w:rPr>
              <w:t>AMR-QG-11</w:t>
            </w:r>
          </w:p>
        </w:tc>
        <w:tc>
          <w:tcPr>
            <w:tcW w:type="dxa" w:w="210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Accessibility</w:t>
            </w:r>
          </w:p>
        </w:tc>
        <w:tc>
          <w:tcPr>
            <w:tcW w:type="dxa" w:w="435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Heading order and table headers audited; zero findings required</w:t>
            </w:r>
          </w:p>
        </w:tc>
        <w:tc>
          <w:tcPr>
            <w:tcW w:type="dxa" w:w="1610"/>
            <w:vAlign w:val="center"/>
            <w:tcMar>
              <w:top w:w="45" w:type="dxa"/>
              <w:start w:w="120" w:type="dxa"/>
              <w:bottom w:w="45" w:type="dxa"/>
              <w:end w:w="120" w:type="dxa"/>
            </w:tcMar>
            <w:shd w:fill="FFFFFF"/>
          </w:tcPr>
          <w:p>
            <w:pPr>
              <w:keepLines w:val="0"/>
              <w:widowControl/>
              <w:spacing w:before="0" w:after="0" w:line="226" w:lineRule="auto"/>
            </w:pPr>
            <w:r/>
            <w:r>
              <w:rPr>
                <w:rFonts w:ascii="Calibri" w:hAnsi="Calibri" w:eastAsia="Calibri"/>
                <w:b w:val="0"/>
                <w:i w:val="0"/>
                <w:sz w:val="12"/>
              </w:rPr>
              <w:t>Pass after audit</w:t>
            </w:r>
          </w:p>
        </w:tc>
      </w:tr>
      <w:tr>
        <w:trPr>
          <w:cantSplit/>
        </w:trPr>
        <w:tc>
          <w:tcPr>
            <w:tcW w:type="dxa" w:w="13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i w:val="0"/>
                <w:sz w:val="12"/>
              </w:rPr>
              <w:t>AMR-QG-12</w:t>
            </w:r>
          </w:p>
        </w:tc>
        <w:tc>
          <w:tcPr>
            <w:tcW w:type="dxa" w:w="210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Render/delivery</w:t>
            </w:r>
          </w:p>
        </w:tc>
        <w:tc>
          <w:tcPr>
            <w:tcW w:type="dxa" w:w="435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Every page visually inspected; delivered byte/page/pixel equality required</w:t>
            </w:r>
          </w:p>
        </w:tc>
        <w:tc>
          <w:tcPr>
            <w:tcW w:type="dxa" w:w="1610"/>
            <w:vAlign w:val="center"/>
            <w:tcMar>
              <w:top w:w="45" w:type="dxa"/>
              <w:start w:w="120" w:type="dxa"/>
              <w:bottom w:w="45" w:type="dxa"/>
              <w:end w:w="120" w:type="dxa"/>
            </w:tcMar>
            <w:shd w:fill="F2F2F2"/>
          </w:tcPr>
          <w:p>
            <w:pPr>
              <w:keepLines w:val="0"/>
              <w:widowControl/>
              <w:spacing w:before="0" w:after="0" w:line="226" w:lineRule="auto"/>
            </w:pPr>
            <w:r/>
            <w:r>
              <w:rPr>
                <w:rFonts w:ascii="Calibri" w:hAnsi="Calibri" w:eastAsia="Calibri"/>
                <w:b w:val="0"/>
                <w:i w:val="0"/>
                <w:sz w:val="12"/>
              </w:rPr>
              <w:t>Pass after delivery verification</w:t>
            </w:r>
          </w:p>
        </w:tc>
      </w:tr>
    </w:tbl>
    <w:p>
      <w:pPr>
        <w:spacing w:after="0"/>
      </w:pPr>
    </w:p>
    <w:tbl>
      <w:tblPr>
        <w:tblStyle w:val="TableGrid"/>
        <w:tblW w:type="dxa" w:w="9360"/>
        <w:tblLayout w:type="fixed"/>
        <w:tblLook w:firstColumn="1" w:firstRow="1" w:lastColumn="0" w:lastRow="0" w:noHBand="0" w:noVBand="1" w:val="04A0"/>
        <w:tblInd w:w="120" w:type="dxa"/>
        <w:tblCaption w:val="FINAL STATUS callout"/>
        <w:tblDescription w:val="Controlled callout: FINAL STATUS"/>
      </w:tblPr>
      <w:tblGrid>
        <w:gridCol w:w="9360"/>
      </w:tblGrid>
      <w:tr>
        <w:trPr>
          <w:tblHeader w:val="true"/>
          <w:cantSplit/>
        </w:trPr>
        <w:tc>
          <w:tcPr>
            <w:tcW w:type="dxa" w:w="9360"/>
            <w:vAlign w:val="center"/>
            <w:tcMar>
              <w:top w:w="45" w:type="dxa"/>
              <w:start w:w="120" w:type="dxa"/>
              <w:bottom w:w="45" w:type="dxa"/>
              <w:end w:w="120" w:type="dxa"/>
            </w:tcMar>
            <w:shd w:fill="17365D"/>
          </w:tcPr>
          <w:p>
            <w:pPr>
              <w:keepLines w:val="0"/>
              <w:widowControl/>
              <w:spacing w:before="0" w:after="0" w:line="226" w:lineRule="auto"/>
            </w:pPr>
            <w:r/>
            <w:r>
              <w:rPr>
                <w:rFonts w:ascii="Calibri" w:hAnsi="Calibri" w:eastAsia="Calibri"/>
                <w:b/>
                <w:i w:val="0"/>
                <w:color w:val="FFFFFF"/>
                <w:sz w:val="14"/>
              </w:rPr>
              <w:t>FINAL STATUS</w:t>
            </w:r>
          </w:p>
        </w:tc>
      </w:tr>
      <w:tr>
        <w:trPr>
          <w:cantSplit/>
        </w:trPr>
        <w:tc>
          <w:tcPr>
            <w:tcW w:type="dxa" w:w="9360"/>
            <w:vAlign w:val="center"/>
            <w:tcMar>
              <w:top w:w="45" w:type="dxa"/>
              <w:start w:w="120" w:type="dxa"/>
              <w:bottom w:w="45" w:type="dxa"/>
              <w:end w:w="120" w:type="dxa"/>
            </w:tcMar>
            <w:shd w:fill="D9EAF7"/>
          </w:tcPr>
          <w:p>
            <w:pPr>
              <w:keepLines w:val="0"/>
              <w:widowControl/>
              <w:spacing w:before="0" w:after="0" w:line="226" w:lineRule="auto"/>
            </w:pPr>
            <w:r/>
            <w:r>
              <w:rPr>
                <w:rFonts w:ascii="Calibri" w:hAnsi="Calibri" w:eastAsia="Calibri"/>
                <w:b w:val="0"/>
                <w:i w:val="0"/>
                <w:color w:val="17365D"/>
                <w:sz w:val="15"/>
              </w:rPr>
              <w:t>Simulated Reviewed and Approved for Demo/Training Use Only. Report complete; access control Not in control - six synthetic rejected assignments and remediation Open. This DUMMY report does not prove real access control, revocation, investigation, remediation, validated state, risk acceptance, or release. The package remains HOLD / DEFER - DO NOT RELEASE.</w:t>
            </w:r>
          </w:p>
        </w:tc>
      </w:tr>
    </w:tbl>
    <w:p>
      <w:pPr>
        <w:spacing w:after="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NL-MES-AMRR-001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NL-MES-AMRR-001 - Access Management Review Report</dc:title>
  <dc:subject>DUMMY-AMR-MES-001 DUMMY access review for fictional Novo Life MES PAS-X</dc:subject>
  <dc:creator/>
  <cp:keywords>DUMMY, access management review, user review, privileged access, segregation, MES, PAS-X</cp:keywords>
  <dc:description>Hackathon/training simulation only</dc:description>
  <cp:lastModifiedBy/>
  <dcterms:created xsi:type="dcterms:W3CDTF">2026-08-12T00:00:00Z</dcterms:created>
  <dcterms:modified xsi:type="dcterms:W3CDTF">2026-08-12T00:00:00Z</dcterms:modified>
  <cp:revision>1</cp:revision>
</cp:coreProperties>
</file>