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80"/>
      </w:pPr>
      <w:r>
        <w:rPr>
          <w:rFonts w:ascii="Calibri" w:hAnsi="Calibri"/>
          <w:b/>
          <w:i w:val="0"/>
          <w:color w:val="1F4D78"/>
          <w:sz w:val="16"/>
        </w:rPr>
        <w:t>DUMMY AUDIT SIMULATION PACKAGE | DESIGN AND CONFIGURATION</w:t>
      </w:r>
    </w:p>
    <w:p>
      <w:pPr>
        <w:spacing w:after="60"/>
      </w:pPr>
      <w:r>
        <w:rPr>
          <w:rFonts w:ascii="Calibri" w:hAnsi="Calibri"/>
          <w:b/>
          <w:i w:val="0"/>
          <w:color w:val="0B2545"/>
          <w:sz w:val="48"/>
        </w:rPr>
        <w:t>Configuration Specification</w:t>
      </w:r>
    </w:p>
    <w:p>
      <w:pPr>
        <w:keepLines w:val="0"/>
        <w:spacing w:after="240" w:line="245" w:lineRule="auto"/>
      </w:pPr>
      <w:r>
        <w:rPr>
          <w:rFonts w:ascii="Calibri" w:hAnsi="Calibri"/>
          <w:b w:val="0"/>
          <w:i w:val="0"/>
          <w:color w:val="1F4D78"/>
          <w:sz w:val="26"/>
        </w:rPr>
        <w:t>MES PAS-X | Novo Life (fictional) | Lifecycle specification</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7EBEF"/>
            <w:tcMar>
              <w:top w:w="70" w:type="dxa"/>
              <w:start w:w="80" w:type="dxa"/>
              <w:bottom w:w="70" w:type="dxa"/>
              <w:end w:w="80" w:type="dxa"/>
            </w:tcMar>
            <w:vAlign w:val="top"/>
          </w:tcPr>
          <w:p>
            <w:pPr>
              <w:spacing w:after="0"/>
            </w:pPr>
            <w:r>
              <w:rPr>
                <w:rFonts w:ascii="Calibri" w:hAnsi="Calibri"/>
                <w:b/>
                <w:i w:val="0"/>
                <w:color w:val="0B2545"/>
                <w:sz w:val="16"/>
              </w:rPr>
              <w:t>Control field</w:t>
            </w:r>
          </w:p>
        </w:tc>
        <w:tc>
          <w:tcPr>
            <w:tcW w:type="dxa" w:w="7060"/>
            <w:shd w:fill="E7EBEF"/>
            <w:tcMar>
              <w:top w:w="70" w:type="dxa"/>
              <w:start w:w="80" w:type="dxa"/>
              <w:bottom w:w="70" w:type="dxa"/>
              <w:end w:w="80" w:type="dxa"/>
            </w:tcMar>
            <w:vAlign w:val="top"/>
          </w:tcPr>
          <w:p>
            <w:pPr>
              <w:spacing w:after="0"/>
            </w:pPr>
            <w:r>
              <w:rPr>
                <w:rFonts w:ascii="Calibri" w:hAnsi="Calibri"/>
                <w:b/>
                <w:i w:val="0"/>
                <w:color w:val="0B2545"/>
                <w:sz w:val="16"/>
              </w:rPr>
              <w:t>Value</w:t>
            </w:r>
          </w:p>
        </w:tc>
      </w:tr>
      <w:tr>
        <w:trPr>
          <w:cantSplit/>
        </w:trPr>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Document ID</w:t>
            </w:r>
          </w:p>
        </w:tc>
        <w:tc>
          <w:tcPr>
            <w:tcW w:type="dxa" w:w="7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NL-MES-CS-001</w:t>
            </w:r>
          </w:p>
        </w:tc>
      </w:tr>
      <w:tr>
        <w:trPr>
          <w:cantSplit/>
        </w:trPr>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6"/>
              </w:rPr>
              <w:t>Version</w:t>
            </w:r>
          </w:p>
        </w:tc>
        <w:tc>
          <w:tcPr>
            <w:tcW w:type="dxa" w:w="7060"/>
            <w:tcMar>
              <w:top w:w="70" w:type="dxa"/>
              <w:start w:w="80" w:type="dxa"/>
              <w:bottom w:w="70" w:type="dxa"/>
              <w:end w:w="80" w:type="dxa"/>
            </w:tcMar>
            <w:vAlign w:val="top"/>
          </w:tcPr>
          <w:p>
            <w:pPr>
              <w:spacing w:after="0" w:line="228" w:lineRule="auto"/>
            </w:pPr>
            <w:r>
              <w:rPr>
                <w:rFonts w:ascii="Calibri" w:hAnsi="Calibri"/>
                <w:b w:val="0"/>
                <w:i w:val="0"/>
                <w:color w:val="243447"/>
                <w:sz w:val="16"/>
              </w:rPr>
              <w:t>0.1</w:t>
            </w:r>
          </w:p>
        </w:tc>
      </w:tr>
      <w:tr>
        <w:trPr>
          <w:cantSplit/>
        </w:trPr>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Effective / document date</w:t>
            </w:r>
          </w:p>
        </w:tc>
        <w:tc>
          <w:tcPr>
            <w:tcW w:type="dxa" w:w="7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11 Aug 2026</w:t>
            </w:r>
          </w:p>
        </w:tc>
      </w:tr>
      <w:tr>
        <w:trPr>
          <w:cantSplit/>
        </w:trPr>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6"/>
              </w:rPr>
              <w:t>System</w:t>
            </w:r>
          </w:p>
        </w:tc>
        <w:tc>
          <w:tcPr>
            <w:tcW w:type="dxa" w:w="7060"/>
            <w:tcMar>
              <w:top w:w="70" w:type="dxa"/>
              <w:start w:w="80" w:type="dxa"/>
              <w:bottom w:w="70" w:type="dxa"/>
              <w:end w:w="80" w:type="dxa"/>
            </w:tcMar>
            <w:vAlign w:val="top"/>
          </w:tcPr>
          <w:p>
            <w:pPr>
              <w:spacing w:after="0" w:line="228" w:lineRule="auto"/>
            </w:pPr>
            <w:r>
              <w:rPr>
                <w:rFonts w:ascii="Calibri" w:hAnsi="Calibri"/>
                <w:b w:val="0"/>
                <w:i w:val="0"/>
                <w:color w:val="243447"/>
                <w:sz w:val="16"/>
              </w:rPr>
              <w:t>MES PAS-X for Novo Life (fictional)</w:t>
            </w:r>
          </w:p>
        </w:tc>
      </w:tr>
      <w:tr>
        <w:trPr>
          <w:cantSplit/>
        </w:trPr>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Lifecycle phase</w:t>
            </w:r>
          </w:p>
        </w:tc>
        <w:tc>
          <w:tcPr>
            <w:tcW w:type="dxa" w:w="7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Design – configured software baseline specification</w:t>
            </w:r>
          </w:p>
        </w:tc>
      </w:tr>
      <w:tr>
        <w:trPr>
          <w:cantSplit/>
        </w:trPr>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6"/>
              </w:rPr>
              <w:t>GxP impact</w:t>
            </w:r>
          </w:p>
        </w:tc>
        <w:tc>
          <w:tcPr>
            <w:tcW w:type="dxa" w:w="7060"/>
            <w:tcMar>
              <w:top w:w="70" w:type="dxa"/>
              <w:start w:w="80" w:type="dxa"/>
              <w:bottom w:w="70" w:type="dxa"/>
              <w:end w:w="80" w:type="dxa"/>
            </w:tcMar>
            <w:vAlign w:val="top"/>
          </w:tcPr>
          <w:p>
            <w:pPr>
              <w:spacing w:after="0" w:line="228" w:lineRule="auto"/>
            </w:pPr>
            <w:r>
              <w:rPr>
                <w:rFonts w:ascii="Calibri" w:hAnsi="Calibri"/>
                <w:b w:val="0"/>
                <w:i w:val="0"/>
                <w:color w:val="243447"/>
                <w:sz w:val="16"/>
              </w:rPr>
              <w:t>Yes – all 50 controlled URS requirements are GxP relevant</w:t>
            </w:r>
          </w:p>
        </w:tc>
      </w:tr>
      <w:tr>
        <w:trPr>
          <w:cantSplit/>
        </w:trPr>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Owner</w:t>
            </w:r>
          </w:p>
        </w:tc>
        <w:tc>
          <w:tcPr>
            <w:tcW w:type="dxa" w:w="7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Fictional MES Configuration Lead</w:t>
            </w:r>
          </w:p>
        </w:tc>
      </w:tr>
      <w:tr>
        <w:trPr>
          <w:cantSplit/>
        </w:trPr>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6"/>
              </w:rPr>
              <w:t>Classification</w:t>
            </w:r>
          </w:p>
        </w:tc>
        <w:tc>
          <w:tcPr>
            <w:tcW w:type="dxa" w:w="7060"/>
            <w:tcMar>
              <w:top w:w="70" w:type="dxa"/>
              <w:start w:w="80" w:type="dxa"/>
              <w:bottom w:w="70" w:type="dxa"/>
              <w:end w:w="80" w:type="dxa"/>
            </w:tcMar>
            <w:vAlign w:val="top"/>
          </w:tcPr>
          <w:p>
            <w:pPr>
              <w:spacing w:after="0" w:line="228" w:lineRule="auto"/>
            </w:pPr>
            <w:r>
              <w:rPr>
                <w:rFonts w:ascii="Calibri" w:hAnsi="Calibri"/>
                <w:b w:val="0"/>
                <w:i w:val="0"/>
                <w:color w:val="243447"/>
                <w:sz w:val="16"/>
              </w:rPr>
              <w:t>Internal Use | Dummy training simulation</w:t>
            </w:r>
          </w:p>
        </w:tc>
      </w:tr>
      <w:tr>
        <w:trPr>
          <w:cantSplit/>
        </w:trPr>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Status</w:t>
            </w:r>
          </w:p>
        </w:tc>
        <w:tc>
          <w:tcPr>
            <w:tcW w:type="dxa" w:w="7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Simulated Reviewed and Approved for Demo/Training Use Only.</w:t>
            </w:r>
          </w:p>
        </w:tc>
      </w:tr>
      <w:tr>
        <w:trPr>
          <w:cantSplit/>
        </w:trPr>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6"/>
              </w:rPr>
              <w:t>Controlled source repository</w:t>
            </w:r>
          </w:p>
        </w:tc>
        <w:tc>
          <w:tcPr>
            <w:tcW w:type="dxa" w:w="7060"/>
            <w:tcMar>
              <w:top w:w="70" w:type="dxa"/>
              <w:start w:w="80" w:type="dxa"/>
              <w:bottom w:w="70" w:type="dxa"/>
              <w:end w:w="80" w:type="dxa"/>
            </w:tcMar>
            <w:vAlign w:val="top"/>
          </w:tcPr>
          <w:p>
            <w:pPr>
              <w:spacing w:after="0" w:line="228" w:lineRule="auto"/>
            </w:pPr>
            <w:r>
              <w:rPr>
                <w:rFonts w:ascii="Calibri" w:hAnsi="Calibri"/>
                <w:b w:val="0"/>
                <w:i w:val="0"/>
                <w:color w:val="243447"/>
                <w:sz w:val="16"/>
              </w:rPr>
              <w:t>NN SOPs from QD (specified SharePoint folder)</w:t>
            </w:r>
          </w:p>
        </w:tc>
      </w:tr>
      <w:tr>
        <w:trPr>
          <w:cantSplit/>
        </w:trPr>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Evidence boundary</w:t>
            </w:r>
          </w:p>
        </w:tc>
        <w:tc>
          <w:tcPr>
            <w:tcW w:type="dxa" w:w="7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6"/>
              </w:rPr>
              <w:t>Specification only; no actual configuration, baseline export, test result, release or residual-risk acceptance is claimed</w:t>
            </w:r>
          </w:p>
        </w:tc>
      </w:tr>
    </w:tbl>
    <w:p>
      <w:pPr>
        <w:spacing w:after="20"/>
      </w:pPr>
    </w:p>
    <w:p>
      <w:pPr>
        <w:spacing w:before="60" w:after="100"/>
        <w:ind w:left="115" w:right="115"/>
        <w:shd w:fill="EAF2F8"/>
        <w:pBdr>
          <w:top w:val="single" w:sz="6" w:space="3" w:color="2E74B5"/>
          <w:left w:val="single" w:sz="6" w:space="3" w:color="2E74B5"/>
          <w:bottom w:val="single" w:sz="6" w:space="3" w:color="2E74B5"/>
          <w:right w:val="single" w:sz="6" w:space="3" w:color="2E74B5"/>
        </w:pBdr>
      </w:pPr>
      <w:r>
        <w:rPr>
          <w:rFonts w:ascii="Calibri" w:hAnsi="Calibri"/>
          <w:b w:val="0"/>
          <w:i w:val="0"/>
          <w:color w:val="0B2545"/>
          <w:sz w:val="16"/>
        </w:rPr>
        <w:t>Simulated Reviewed and Approved for Demo/Training Use Only.</w:t>
      </w:r>
    </w:p>
    <w:p>
      <w:pPr>
        <w:pStyle w:val="Heading2"/>
        <w:keepNext/>
        <w:spacing w:before="140" w:after="80"/>
      </w:pPr>
      <w:r>
        <w:rPr>
          <w:rFonts w:ascii="Calibri" w:hAnsi="Calibri"/>
          <w:b/>
          <w:i w:val="0"/>
          <w:color w:val="2E74B5"/>
          <w:sz w:val="26"/>
        </w:rPr>
        <w:t>Document control</w:t>
      </w:r>
    </w:p>
    <w:tbl>
      <w:tblPr>
        <w:tblStyle w:val="TableGrid"/>
        <w:tblW w:type="dxa" w:w="9360"/>
        <w:jc w:val="center"/>
        <w:tblLayout w:type="fixed"/>
        <w:tblLook w:firstColumn="1" w:firstRow="1" w:lastColumn="0" w:lastRow="0" w:noHBand="0" w:noVBand="1" w:val="04A0"/>
        <w:tblInd w:w="120" w:type="dxa"/>
      </w:tblPr>
      <w:tblGrid>
        <w:gridCol w:w="1100"/>
        <w:gridCol w:w="1400"/>
        <w:gridCol w:w="2300"/>
        <w:gridCol w:w="4560"/>
      </w:tblGrid>
      <w:tr>
        <w:trPr>
          <w:tblHeader w:val="true"/>
          <w:cantSplit/>
        </w:trPr>
        <w:tc>
          <w:tcPr>
            <w:tcW w:type="dxa" w:w="1100"/>
            <w:shd w:fill="E7EBEF"/>
            <w:tcMar>
              <w:top w:w="70" w:type="dxa"/>
              <w:start w:w="80" w:type="dxa"/>
              <w:bottom w:w="70" w:type="dxa"/>
              <w:end w:w="80" w:type="dxa"/>
            </w:tcMar>
            <w:vAlign w:val="top"/>
          </w:tcPr>
          <w:p>
            <w:pPr>
              <w:spacing w:after="0"/>
            </w:pPr>
            <w:r>
              <w:rPr>
                <w:rFonts w:ascii="Calibri" w:hAnsi="Calibri"/>
                <w:b/>
                <w:i w:val="0"/>
                <w:color w:val="0B2545"/>
                <w:sz w:val="15"/>
              </w:rPr>
              <w:t>Version</w:t>
            </w:r>
          </w:p>
        </w:tc>
        <w:tc>
          <w:tcPr>
            <w:tcW w:type="dxa" w:w="1400"/>
            <w:shd w:fill="E7EBEF"/>
            <w:tcMar>
              <w:top w:w="70" w:type="dxa"/>
              <w:start w:w="80" w:type="dxa"/>
              <w:bottom w:w="70" w:type="dxa"/>
              <w:end w:w="80" w:type="dxa"/>
            </w:tcMar>
            <w:vAlign w:val="top"/>
          </w:tcPr>
          <w:p>
            <w:pPr>
              <w:spacing w:after="0"/>
            </w:pPr>
            <w:r>
              <w:rPr>
                <w:rFonts w:ascii="Calibri" w:hAnsi="Calibri"/>
                <w:b/>
                <w:i w:val="0"/>
                <w:color w:val="0B2545"/>
                <w:sz w:val="15"/>
              </w:rPr>
              <w:t>Date</w:t>
            </w:r>
          </w:p>
        </w:tc>
        <w:tc>
          <w:tcPr>
            <w:tcW w:type="dxa" w:w="2300"/>
            <w:shd w:fill="E7EBEF"/>
            <w:tcMar>
              <w:top w:w="70" w:type="dxa"/>
              <w:start w:w="80" w:type="dxa"/>
              <w:bottom w:w="70" w:type="dxa"/>
              <w:end w:w="80" w:type="dxa"/>
            </w:tcMar>
            <w:vAlign w:val="top"/>
          </w:tcPr>
          <w:p>
            <w:pPr>
              <w:spacing w:after="0"/>
            </w:pPr>
            <w:r>
              <w:rPr>
                <w:rFonts w:ascii="Calibri" w:hAnsi="Calibri"/>
                <w:b/>
                <w:i w:val="0"/>
                <w:color w:val="0B2545"/>
                <w:sz w:val="15"/>
              </w:rPr>
              <w:t>Authoring role</w:t>
            </w:r>
          </w:p>
        </w:tc>
        <w:tc>
          <w:tcPr>
            <w:tcW w:type="dxa" w:w="4560"/>
            <w:shd w:fill="E7EBEF"/>
            <w:tcMar>
              <w:top w:w="70" w:type="dxa"/>
              <w:start w:w="80" w:type="dxa"/>
              <w:bottom w:w="70" w:type="dxa"/>
              <w:end w:w="80" w:type="dxa"/>
            </w:tcMar>
            <w:vAlign w:val="top"/>
          </w:tcPr>
          <w:p>
            <w:pPr>
              <w:spacing w:after="0"/>
            </w:pPr>
            <w:r>
              <w:rPr>
                <w:rFonts w:ascii="Calibri" w:hAnsi="Calibri"/>
                <w:b/>
                <w:i w:val="0"/>
                <w:color w:val="0B2545"/>
                <w:sz w:val="15"/>
              </w:rPr>
              <w:t>Change description</w:t>
            </w:r>
          </w:p>
        </w:tc>
      </w:tr>
      <w:tr>
        <w:trPr>
          <w:cantSplit/>
        </w:trPr>
        <w:tc>
          <w:tcPr>
            <w:tcW w:type="dxa" w:w="1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0.1</w:t>
            </w:r>
          </w:p>
        </w:tc>
        <w:tc>
          <w:tcPr>
            <w:tcW w:type="dxa" w:w="1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11 Aug 2026</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Fictional MES Configuration Lead</w:t>
            </w:r>
          </w:p>
        </w:tc>
        <w:tc>
          <w:tcPr>
            <w:tcW w:type="dxa" w:w="4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Initial dummy configuration specification aligned with the approved simulation package and source guidance.</w:t>
            </w:r>
          </w:p>
        </w:tc>
      </w:tr>
    </w:tbl>
    <w:p>
      <w:pPr>
        <w:spacing w:after="20"/>
      </w:pPr>
    </w:p>
    <w:p>
      <w:pPr>
        <w:pStyle w:val="Heading2"/>
        <w:keepNext/>
        <w:spacing w:before="140" w:after="80"/>
      </w:pPr>
      <w:r>
        <w:rPr>
          <w:rFonts w:ascii="Calibri" w:hAnsi="Calibri"/>
          <w:b/>
          <w:i w:val="0"/>
          <w:color w:val="2E74B5"/>
          <w:sz w:val="26"/>
        </w:rPr>
        <w:t>Simulated review and approval</w:t>
      </w:r>
    </w:p>
    <w:tbl>
      <w:tblPr>
        <w:tblStyle w:val="TableGrid"/>
        <w:tblW w:type="dxa" w:w="9360"/>
        <w:jc w:val="center"/>
        <w:tblLayout w:type="fixed"/>
        <w:tblLook w:firstColumn="1" w:firstRow="1" w:lastColumn="0" w:lastRow="0" w:noHBand="0" w:noVBand="1" w:val="04A0"/>
        <w:tblInd w:w="120" w:type="dxa"/>
      </w:tblPr>
      <w:tblGrid>
        <w:gridCol w:w="1850"/>
        <w:gridCol w:w="2850"/>
        <w:gridCol w:w="2600"/>
        <w:gridCol w:w="2060"/>
      </w:tblGrid>
      <w:tr>
        <w:trPr>
          <w:tblHeader w:val="true"/>
          <w:cantSplit/>
        </w:trPr>
        <w:tc>
          <w:tcPr>
            <w:tcW w:type="dxa" w:w="1850"/>
            <w:shd w:fill="E7EBEF"/>
            <w:tcMar>
              <w:top w:w="70" w:type="dxa"/>
              <w:start w:w="80" w:type="dxa"/>
              <w:bottom w:w="70" w:type="dxa"/>
              <w:end w:w="80" w:type="dxa"/>
            </w:tcMar>
            <w:vAlign w:val="top"/>
          </w:tcPr>
          <w:p>
            <w:pPr>
              <w:spacing w:after="0"/>
            </w:pPr>
            <w:r>
              <w:rPr>
                <w:rFonts w:ascii="Calibri" w:hAnsi="Calibri"/>
                <w:b/>
                <w:i w:val="0"/>
                <w:color w:val="0B2545"/>
                <w:sz w:val="14"/>
              </w:rPr>
              <w:t>Role</w:t>
            </w:r>
          </w:p>
        </w:tc>
        <w:tc>
          <w:tcPr>
            <w:tcW w:type="dxa" w:w="2850"/>
            <w:shd w:fill="E7EBEF"/>
            <w:tcMar>
              <w:top w:w="70" w:type="dxa"/>
              <w:start w:w="80" w:type="dxa"/>
              <w:bottom w:w="70" w:type="dxa"/>
              <w:end w:w="80" w:type="dxa"/>
            </w:tcMar>
            <w:vAlign w:val="top"/>
          </w:tcPr>
          <w:p>
            <w:pPr>
              <w:spacing w:after="0"/>
            </w:pPr>
            <w:r>
              <w:rPr>
                <w:rFonts w:ascii="Calibri" w:hAnsi="Calibri"/>
                <w:b/>
                <w:i w:val="0"/>
                <w:color w:val="0B2545"/>
                <w:sz w:val="14"/>
              </w:rPr>
              <w:t>Review / approval purpose</w:t>
            </w:r>
          </w:p>
        </w:tc>
        <w:tc>
          <w:tcPr>
            <w:tcW w:type="dxa" w:w="2600"/>
            <w:shd w:fill="E7EBEF"/>
            <w:tcMar>
              <w:top w:w="70" w:type="dxa"/>
              <w:start w:w="80" w:type="dxa"/>
              <w:bottom w:w="70" w:type="dxa"/>
              <w:end w:w="80" w:type="dxa"/>
            </w:tcMar>
            <w:vAlign w:val="top"/>
          </w:tcPr>
          <w:p>
            <w:pPr>
              <w:spacing w:after="0"/>
            </w:pPr>
            <w:r>
              <w:rPr>
                <w:rFonts w:ascii="Calibri" w:hAnsi="Calibri"/>
                <w:b/>
                <w:i w:val="0"/>
                <w:color w:val="0B2545"/>
                <w:sz w:val="14"/>
              </w:rPr>
              <w:t>Simulation evidence</w:t>
            </w:r>
          </w:p>
        </w:tc>
        <w:tc>
          <w:tcPr>
            <w:tcW w:type="dxa" w:w="2060"/>
            <w:shd w:fill="E7EBEF"/>
            <w:tcMar>
              <w:top w:w="70" w:type="dxa"/>
              <w:start w:w="80" w:type="dxa"/>
              <w:bottom w:w="70" w:type="dxa"/>
              <w:end w:w="80" w:type="dxa"/>
            </w:tcMar>
            <w:vAlign w:val="top"/>
          </w:tcPr>
          <w:p>
            <w:pPr>
              <w:spacing w:after="0"/>
            </w:pPr>
            <w:r>
              <w:rPr>
                <w:rFonts w:ascii="Calibri" w:hAnsi="Calibri"/>
                <w:b/>
                <w:i w:val="0"/>
                <w:color w:val="0B2545"/>
                <w:sz w:val="14"/>
              </w:rPr>
              <w:t>Status</w:t>
            </w:r>
          </w:p>
        </w:tc>
      </w:tr>
      <w:tr>
        <w:trPr>
          <w:cantSplit/>
        </w:trPr>
        <w:tc>
          <w:tcPr>
            <w:tcW w:type="dxa" w:w="1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Fictional IT / MES SME</w:t>
            </w:r>
          </w:p>
        </w:tc>
        <w:tc>
          <w:tcPr>
            <w:tcW w:type="dxa" w:w="2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Technical completeness, feasibility and configuration method review</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Role-based simulated review recorded in this document</w:t>
            </w:r>
          </w:p>
        </w:tc>
        <w:tc>
          <w:tcPr>
            <w:tcW w:type="dxa" w:w="2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Simulated Reviewed and Approved for Demo/Training Use Only.</w:t>
            </w:r>
          </w:p>
        </w:tc>
      </w:tr>
      <w:tr>
        <w:trPr>
          <w:cantSplit/>
        </w:trPr>
        <w:tc>
          <w:tcPr>
            <w:tcW w:type="dxa" w:w="1850"/>
            <w:tcMar>
              <w:top w:w="70" w:type="dxa"/>
              <w:start w:w="80" w:type="dxa"/>
              <w:bottom w:w="70" w:type="dxa"/>
              <w:end w:w="80" w:type="dxa"/>
            </w:tcMar>
            <w:vAlign w:val="top"/>
          </w:tcPr>
          <w:p>
            <w:pPr>
              <w:spacing w:after="0" w:line="228" w:lineRule="auto"/>
            </w:pPr>
            <w:r>
              <w:rPr>
                <w:rFonts w:ascii="Calibri" w:hAnsi="Calibri"/>
                <w:b w:val="0"/>
                <w:i w:val="0"/>
                <w:color w:val="243447"/>
                <w:sz w:val="14"/>
              </w:rPr>
              <w:t>Fictional Validation Lead</w:t>
            </w:r>
          </w:p>
        </w:tc>
        <w:tc>
          <w:tcPr>
            <w:tcW w:type="dxa" w:w="2850"/>
            <w:tcMar>
              <w:top w:w="70" w:type="dxa"/>
              <w:start w:w="80" w:type="dxa"/>
              <w:bottom w:w="70" w:type="dxa"/>
              <w:end w:w="80" w:type="dxa"/>
            </w:tcMar>
            <w:vAlign w:val="top"/>
          </w:tcPr>
          <w:p>
            <w:pPr>
              <w:spacing w:after="0" w:line="228" w:lineRule="auto"/>
            </w:pPr>
            <w:r>
              <w:rPr>
                <w:rFonts w:ascii="Calibri" w:hAnsi="Calibri"/>
                <w:b w:val="0"/>
                <w:i w:val="0"/>
                <w:color w:val="243447"/>
                <w:sz w:val="14"/>
              </w:rPr>
              <w:t>Requirement/risk traceability and verification-readiness review</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4"/>
              </w:rPr>
              <w:t>Role-based simulated review recorded in this document</w:t>
            </w:r>
          </w:p>
        </w:tc>
        <w:tc>
          <w:tcPr>
            <w:tcW w:type="dxa" w:w="2060"/>
            <w:tcMar>
              <w:top w:w="70" w:type="dxa"/>
              <w:start w:w="80" w:type="dxa"/>
              <w:bottom w:w="70" w:type="dxa"/>
              <w:end w:w="80" w:type="dxa"/>
            </w:tcMar>
            <w:vAlign w:val="top"/>
          </w:tcPr>
          <w:p>
            <w:pPr>
              <w:spacing w:after="0" w:line="228" w:lineRule="auto"/>
            </w:pPr>
            <w:r>
              <w:rPr>
                <w:rFonts w:ascii="Calibri" w:hAnsi="Calibri"/>
                <w:b w:val="0"/>
                <w:i w:val="0"/>
                <w:color w:val="243447"/>
                <w:sz w:val="14"/>
              </w:rPr>
              <w:t>Simulated Reviewed and Approved for Demo/Training Use Only.</w:t>
            </w:r>
          </w:p>
        </w:tc>
      </w:tr>
      <w:tr>
        <w:trPr>
          <w:cantSplit/>
        </w:trPr>
        <w:tc>
          <w:tcPr>
            <w:tcW w:type="dxa" w:w="1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Fictional Quality Assurance</w:t>
            </w:r>
          </w:p>
        </w:tc>
        <w:tc>
          <w:tcPr>
            <w:tcW w:type="dxa" w:w="2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Independent GxP quality oversight</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Role-based simulated approval recorded in this document</w:t>
            </w:r>
          </w:p>
        </w:tc>
        <w:tc>
          <w:tcPr>
            <w:tcW w:type="dxa" w:w="2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Simulated Reviewed and Approved for Demo/Training Use Only.</w:t>
            </w:r>
          </w:p>
        </w:tc>
      </w:tr>
    </w:tbl>
    <w:p>
      <w:pPr>
        <w:spacing w:after="20"/>
      </w:pPr>
    </w:p>
    <w:p>
      <w:pPr>
        <w:keepLines w:val="0"/>
        <w:spacing w:after="0" w:line="245" w:lineRule="auto"/>
      </w:pPr>
      <w:r>
        <w:rPr>
          <w:rFonts w:ascii="Calibri" w:hAnsi="Calibri"/>
          <w:b w:val="0"/>
          <w:i/>
          <w:color w:val="1F4D78"/>
          <w:sz w:val="14"/>
        </w:rPr>
        <w:t>Dummy document created for hackathon/training simulation only. Not valid for operational, regulatory, inspection, or GxP release use.</w:t>
      </w:r>
    </w:p>
    <w:p>
      <w:r>
        <w:br w:type="page"/>
      </w:r>
    </w:p>
    <w:p>
      <w:pPr>
        <w:pStyle w:val="Heading1"/>
        <w:keepNext/>
        <w:spacing w:before="200" w:after="80"/>
      </w:pPr>
      <w:r>
        <w:rPr>
          <w:rFonts w:ascii="Calibri" w:hAnsi="Calibri"/>
          <w:b/>
          <w:i w:val="0"/>
          <w:color w:val="2E74B5"/>
          <w:sz w:val="32"/>
        </w:rPr>
        <w:t>Contents</w:t>
      </w:r>
    </w:p>
    <w:tbl>
      <w:tblPr>
        <w:tblStyle w:val="TableGrid"/>
        <w:tblW w:type="dxa" w:w="9360"/>
        <w:jc w:val="center"/>
        <w:tblLayout w:type="fixed"/>
        <w:tblLook w:firstColumn="1" w:firstRow="1" w:lastColumn="0" w:lastRow="0" w:noHBand="0" w:noVBand="1" w:val="04A0"/>
        <w:tblInd w:w="120" w:type="dxa"/>
      </w:tblPr>
      <w:tblGrid>
        <w:gridCol w:w="1500"/>
        <w:gridCol w:w="7860"/>
      </w:tblGrid>
      <w:tr>
        <w:trPr>
          <w:tblHeader w:val="true"/>
          <w:cantSplit/>
        </w:trPr>
        <w:tc>
          <w:tcPr>
            <w:tcW w:type="dxa" w:w="1500"/>
            <w:shd w:fill="E7EBEF"/>
            <w:tcMar>
              <w:top w:w="70" w:type="dxa"/>
              <w:start w:w="80" w:type="dxa"/>
              <w:bottom w:w="70" w:type="dxa"/>
              <w:end w:w="80" w:type="dxa"/>
            </w:tcMar>
            <w:vAlign w:val="top"/>
          </w:tcPr>
          <w:p>
            <w:pPr>
              <w:spacing w:after="0"/>
            </w:pPr>
            <w:r>
              <w:rPr>
                <w:rFonts w:ascii="Calibri" w:hAnsi="Calibri"/>
                <w:b/>
                <w:i w:val="0"/>
                <w:color w:val="0B2545"/>
                <w:sz w:val="15"/>
              </w:rPr>
              <w:t>Section</w:t>
            </w:r>
          </w:p>
        </w:tc>
        <w:tc>
          <w:tcPr>
            <w:tcW w:type="dxa" w:w="7860"/>
            <w:shd w:fill="E7EBEF"/>
            <w:tcMar>
              <w:top w:w="70" w:type="dxa"/>
              <w:start w:w="80" w:type="dxa"/>
              <w:bottom w:w="70" w:type="dxa"/>
              <w:end w:w="80" w:type="dxa"/>
            </w:tcMar>
            <w:vAlign w:val="top"/>
          </w:tcPr>
          <w:p>
            <w:pPr>
              <w:spacing w:after="0"/>
            </w:pPr>
            <w:r>
              <w:rPr>
                <w:rFonts w:ascii="Calibri" w:hAnsi="Calibri"/>
                <w:b/>
                <w:i w:val="0"/>
                <w:color w:val="0B2545"/>
                <w:sz w:val="15"/>
              </w:rPr>
              <w:t>Title</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Executive summary</w:t>
            </w:r>
          </w:p>
        </w:tc>
        <w:tc>
          <w:tcPr>
            <w:tcW w:type="dxa" w:w="7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 intent, evidence boundary and current lifecycle state</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5"/>
              </w:rPr>
              <w:t>1</w:t>
            </w:r>
          </w:p>
        </w:tc>
        <w:tc>
          <w:tcPr>
            <w:tcW w:type="dxa" w:w="7860"/>
            <w:tcMar>
              <w:top w:w="70" w:type="dxa"/>
              <w:start w:w="80" w:type="dxa"/>
              <w:bottom w:w="70" w:type="dxa"/>
              <w:end w:w="80" w:type="dxa"/>
            </w:tcMar>
            <w:vAlign w:val="top"/>
          </w:tcPr>
          <w:p>
            <w:pPr>
              <w:spacing w:after="0" w:line="228" w:lineRule="auto"/>
            </w:pPr>
            <w:r>
              <w:rPr>
                <w:rFonts w:ascii="Calibri" w:hAnsi="Calibri"/>
                <w:b w:val="0"/>
                <w:i w:val="0"/>
                <w:color w:val="243447"/>
                <w:sz w:val="15"/>
              </w:rPr>
              <w:t>Purpose, scope and intended use</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2</w:t>
            </w:r>
          </w:p>
        </w:tc>
        <w:tc>
          <w:tcPr>
            <w:tcW w:type="dxa" w:w="7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Controlled sources and package relationships</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5"/>
              </w:rPr>
              <w:t>3</w:t>
            </w:r>
          </w:p>
        </w:tc>
        <w:tc>
          <w:tcPr>
            <w:tcW w:type="dxa" w:w="7860"/>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Configuration-management model and governance</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4</w:t>
            </w:r>
          </w:p>
        </w:tc>
        <w:tc>
          <w:tcPr>
            <w:tcW w:type="dxa" w:w="7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 architecture and component hierarchy</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5"/>
              </w:rPr>
              <w:t>5</w:t>
            </w:r>
          </w:p>
        </w:tc>
        <w:tc>
          <w:tcPr>
            <w:tcW w:type="dxa" w:w="7860"/>
            <w:tcMar>
              <w:top w:w="70" w:type="dxa"/>
              <w:start w:w="80" w:type="dxa"/>
              <w:bottom w:w="70" w:type="dxa"/>
              <w:end w:w="80" w:type="dxa"/>
            </w:tcMar>
            <w:vAlign w:val="top"/>
          </w:tcPr>
          <w:p>
            <w:pPr>
              <w:spacing w:after="0" w:line="228" w:lineRule="auto"/>
            </w:pPr>
            <w:r>
              <w:rPr>
                <w:rFonts w:ascii="Calibri" w:hAnsi="Calibri"/>
                <w:b w:val="0"/>
                <w:i w:val="0"/>
                <w:color w:val="243447"/>
                <w:sz w:val="15"/>
              </w:rPr>
              <w:t>Environment baseline and segregation</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6</w:t>
            </w:r>
          </w:p>
        </w:tc>
        <w:tc>
          <w:tcPr>
            <w:tcW w:type="dxa" w:w="7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 attributes, values and evidence rules</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5"/>
              </w:rPr>
              <w:t>7</w:t>
            </w:r>
          </w:p>
        </w:tc>
        <w:tc>
          <w:tcPr>
            <w:tcW w:type="dxa" w:w="7860"/>
            <w:tcMar>
              <w:top w:w="70" w:type="dxa"/>
              <w:start w:w="80" w:type="dxa"/>
              <w:bottom w:w="70" w:type="dxa"/>
              <w:end w:w="80" w:type="dxa"/>
            </w:tcMar>
            <w:vAlign w:val="top"/>
          </w:tcPr>
          <w:p>
            <w:pPr>
              <w:spacing w:after="0" w:line="228" w:lineRule="auto"/>
            </w:pPr>
            <w:r>
              <w:rPr>
                <w:rFonts w:ascii="Calibri" w:hAnsi="Calibri"/>
                <w:b w:val="0"/>
                <w:i w:val="0"/>
                <w:color w:val="243447"/>
                <w:sz w:val="15"/>
              </w:rPr>
              <w:t>Required configuration register – 50 controlled items</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8</w:t>
            </w:r>
          </w:p>
        </w:tc>
        <w:tc>
          <w:tcPr>
            <w:tcW w:type="dxa" w:w="7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Security, access and electronic-signature settings</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5"/>
              </w:rPr>
              <w:t>9</w:t>
            </w:r>
          </w:p>
        </w:tc>
        <w:tc>
          <w:tcPr>
            <w:tcW w:type="dxa" w:w="7860"/>
            <w:tcMar>
              <w:top w:w="70" w:type="dxa"/>
              <w:start w:w="80" w:type="dxa"/>
              <w:bottom w:w="70" w:type="dxa"/>
              <w:end w:w="80" w:type="dxa"/>
            </w:tcMar>
            <w:vAlign w:val="top"/>
          </w:tcPr>
          <w:p>
            <w:pPr>
              <w:spacing w:after="0" w:line="228" w:lineRule="auto"/>
            </w:pPr>
            <w:r>
              <w:rPr>
                <w:rFonts w:ascii="Calibri" w:hAnsi="Calibri"/>
                <w:b w:val="0"/>
                <w:i w:val="0"/>
                <w:color w:val="243447"/>
                <w:sz w:val="15"/>
              </w:rPr>
              <w:t>GxP data, audit-trail and record settings</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10</w:t>
            </w:r>
          </w:p>
        </w:tc>
        <w:tc>
          <w:tcPr>
            <w:tcW w:type="dxa" w:w="7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Interface configuration allocation – 60 integration requirements</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5"/>
              </w:rPr>
              <w:t>11</w:t>
            </w:r>
          </w:p>
        </w:tc>
        <w:tc>
          <w:tcPr>
            <w:tcW w:type="dxa" w:w="7860"/>
            <w:tcMar>
              <w:top w:w="70" w:type="dxa"/>
              <w:start w:w="80" w:type="dxa"/>
              <w:bottom w:w="70" w:type="dxa"/>
              <w:end w:w="80" w:type="dxa"/>
            </w:tcMar>
            <w:vAlign w:val="top"/>
          </w:tcPr>
          <w:p>
            <w:pPr>
              <w:spacing w:after="0" w:line="228" w:lineRule="auto"/>
            </w:pPr>
            <w:r>
              <w:rPr>
                <w:rFonts w:ascii="Calibri" w:hAnsi="Calibri"/>
                <w:b w:val="0"/>
                <w:i w:val="0"/>
                <w:color w:val="243447"/>
                <w:sz w:val="15"/>
              </w:rPr>
              <w:t>Backup, recovery, reporting and monitoring settings</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12</w:t>
            </w:r>
          </w:p>
        </w:tc>
        <w:tc>
          <w:tcPr>
            <w:tcW w:type="dxa" w:w="7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Baseline, promotion, rollback and drift control</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5"/>
              </w:rPr>
              <w:t>13</w:t>
            </w:r>
          </w:p>
        </w:tc>
        <w:tc>
          <w:tcPr>
            <w:tcW w:type="dxa" w:w="7860"/>
            <w:tcMar>
              <w:top w:w="70" w:type="dxa"/>
              <w:start w:w="80" w:type="dxa"/>
              <w:bottom w:w="70" w:type="dxa"/>
              <w:end w:w="80" w:type="dxa"/>
            </w:tcMar>
            <w:vAlign w:val="top"/>
          </w:tcPr>
          <w:p>
            <w:pPr>
              <w:spacing w:after="0" w:line="228" w:lineRule="auto"/>
            </w:pPr>
            <w:r>
              <w:rPr>
                <w:rFonts w:ascii="Calibri" w:hAnsi="Calibri"/>
                <w:b w:val="0"/>
                <w:i w:val="0"/>
                <w:color w:val="243447"/>
                <w:sz w:val="15"/>
              </w:rPr>
              <w:t>Supplier and shared-service responsibility split</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14</w:t>
            </w:r>
          </w:p>
        </w:tc>
        <w:tc>
          <w:tcPr>
            <w:tcW w:type="dxa" w:w="7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Shared risk-control realization – 26 risks</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5"/>
              </w:rPr>
              <w:t>15</w:t>
            </w:r>
          </w:p>
        </w:tc>
        <w:tc>
          <w:tcPr>
            <w:tcW w:type="dxa" w:w="7860"/>
            <w:tcMar>
              <w:top w:w="70" w:type="dxa"/>
              <w:start w:w="80" w:type="dxa"/>
              <w:bottom w:w="70" w:type="dxa"/>
              <w:end w:w="80" w:type="dxa"/>
            </w:tcMar>
            <w:vAlign w:val="top"/>
          </w:tcPr>
          <w:p>
            <w:pPr>
              <w:spacing w:after="0" w:line="228" w:lineRule="auto"/>
            </w:pPr>
            <w:r>
              <w:rPr>
                <w:rFonts w:ascii="Calibri" w:hAnsi="Calibri"/>
                <w:b w:val="0"/>
                <w:i w:val="0"/>
                <w:color w:val="243447"/>
                <w:sz w:val="15"/>
              </w:rPr>
              <w:t>Live traceability update and end-to-end matrix</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16</w:t>
            </w:r>
          </w:p>
        </w:tc>
        <w:tc>
          <w:tcPr>
            <w:tcW w:type="dxa" w:w="7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Verification approach and design-review readiness</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5"/>
              </w:rPr>
              <w:t>17</w:t>
            </w:r>
          </w:p>
        </w:tc>
        <w:tc>
          <w:tcPr>
            <w:tcW w:type="dxa" w:w="7860"/>
            <w:tcMar>
              <w:top w:w="70" w:type="dxa"/>
              <w:start w:w="80" w:type="dxa"/>
              <w:bottom w:w="70" w:type="dxa"/>
              <w:end w:w="80" w:type="dxa"/>
            </w:tcMar>
            <w:vAlign w:val="top"/>
          </w:tcPr>
          <w:p>
            <w:pPr>
              <w:spacing w:after="0" w:line="228" w:lineRule="auto"/>
            </w:pPr>
            <w:r>
              <w:rPr>
                <w:rFonts w:ascii="Calibri" w:hAnsi="Calibri"/>
                <w:b w:val="0"/>
                <w:i w:val="0"/>
                <w:color w:val="243447"/>
                <w:sz w:val="15"/>
              </w:rPr>
              <w:t>Assumptions, open Verify items, references and change log</w:t>
            </w:r>
          </w:p>
        </w:tc>
      </w:tr>
    </w:tbl>
    <w:p>
      <w:pPr>
        <w:spacing w:after="20"/>
      </w:pPr>
    </w:p>
    <w:p>
      <w:pPr>
        <w:pStyle w:val="Heading1"/>
        <w:keepNext/>
        <w:spacing w:before="200" w:after="80"/>
      </w:pPr>
      <w:r>
        <w:rPr>
          <w:rFonts w:ascii="Calibri" w:hAnsi="Calibri"/>
          <w:b/>
          <w:i w:val="0"/>
          <w:color w:val="2E74B5"/>
          <w:sz w:val="32"/>
        </w:rPr>
        <w:t>Executive summary</w:t>
      </w:r>
    </w:p>
    <w:p>
      <w:pPr>
        <w:keepLines w:val="0"/>
        <w:spacing w:after="80" w:line="245" w:lineRule="auto"/>
      </w:pPr>
      <w:r>
        <w:rPr>
          <w:rFonts w:ascii="Calibri" w:hAnsi="Calibri"/>
          <w:b w:val="0"/>
          <w:i w:val="0"/>
          <w:color w:val="243447"/>
          <w:sz w:val="18"/>
        </w:rPr>
        <w:t>This Configuration Specification defines the required controlled configuration for the fictional Novo Life MES PAS-X implementation. It translates the approved 50-item URS/FS/DS chain into exactly 50 configuration items (CI-MES-001 through CI-MES-050), allocates all 60 approved integration requirements, and records how the existing 26 shared risks are addressed by configuration design.</w:t>
      </w:r>
    </w:p>
    <w:p>
      <w:pPr>
        <w:keepLines w:val="0"/>
        <w:spacing w:after="80" w:line="245" w:lineRule="auto"/>
      </w:pPr>
      <w:r>
        <w:rPr>
          <w:rFonts w:ascii="Calibri" w:hAnsi="Calibri"/>
          <w:b w:val="0"/>
          <w:i w:val="0"/>
          <w:color w:val="243447"/>
          <w:sz w:val="18"/>
        </w:rPr>
        <w:t>The specification is deliberately product- and environment-neutral where the approved package has not selected a PAS-X release, operating system, database, middleware, endpoint, port, certificate, hardware size, configuration tool, numeric limit, retention period, RPO/RTO or monitoring threshold. Each such item remains explicitly marked Verify. This preserves evidence integrity and prevents a planned setting from being mistaken for an implemented value.</w:t>
      </w:r>
    </w:p>
    <w:p>
      <w:pPr>
        <w:spacing w:before="60" w:after="100"/>
        <w:ind w:left="115" w:right="115"/>
        <w:shd w:fill="FCE8E6"/>
        <w:pBdr>
          <w:top w:val="single" w:sz="6" w:space="3" w:color="C74B50"/>
          <w:left w:val="single" w:sz="6" w:space="3" w:color="C74B50"/>
          <w:bottom w:val="single" w:sz="6" w:space="3" w:color="C74B50"/>
          <w:right w:val="single" w:sz="6" w:space="3" w:color="C74B50"/>
        </w:pBdr>
      </w:pPr>
      <w:r>
        <w:rPr>
          <w:rFonts w:ascii="Calibri" w:hAnsi="Calibri"/>
          <w:b/>
          <w:i w:val="0"/>
          <w:color w:val="0B2545"/>
          <w:sz w:val="16"/>
        </w:rPr>
        <w:t>Evidence boundary: 'required configuration' in this document means an approved simulated design requirement. It does not mean that DEV, TEST/VAL, PROD or DR has been configured, exported, compared, verified, released or accepted. Those evidence states remain open.</w:t>
      </w:r>
    </w:p>
    <w:tbl>
      <w:tblPr>
        <w:tblStyle w:val="TableGrid"/>
        <w:tblW w:type="dxa" w:w="9360"/>
        <w:jc w:val="center"/>
        <w:tblLayout w:type="fixed"/>
        <w:tblLook w:firstColumn="1" w:firstRow="1" w:lastColumn="0" w:lastRow="0" w:noHBand="0" w:noVBand="1" w:val="04A0"/>
        <w:tblInd w:w="120" w:type="dxa"/>
      </w:tblPr>
      <w:tblGrid>
        <w:gridCol w:w="3300"/>
        <w:gridCol w:w="900"/>
        <w:gridCol w:w="5160"/>
      </w:tblGrid>
      <w:tr>
        <w:trPr>
          <w:tblHeader w:val="true"/>
          <w:cantSplit/>
        </w:trPr>
        <w:tc>
          <w:tcPr>
            <w:tcW w:type="dxa" w:w="3300"/>
            <w:shd w:fill="E7EBEF"/>
            <w:tcMar>
              <w:top w:w="70" w:type="dxa"/>
              <w:start w:w="80" w:type="dxa"/>
              <w:bottom w:w="70" w:type="dxa"/>
              <w:end w:w="80" w:type="dxa"/>
            </w:tcMar>
            <w:vAlign w:val="top"/>
          </w:tcPr>
          <w:p>
            <w:pPr>
              <w:spacing w:after="0"/>
            </w:pPr>
            <w:r>
              <w:rPr>
                <w:rFonts w:ascii="Calibri" w:hAnsi="Calibri"/>
                <w:b/>
                <w:i w:val="0"/>
                <w:color w:val="0B2545"/>
                <w:sz w:val="15"/>
              </w:rPr>
              <w:t>Controlled population</w:t>
            </w:r>
          </w:p>
        </w:tc>
        <w:tc>
          <w:tcPr>
            <w:tcW w:type="dxa" w:w="900"/>
            <w:shd w:fill="E7EBEF"/>
            <w:tcMar>
              <w:top w:w="70" w:type="dxa"/>
              <w:start w:w="80" w:type="dxa"/>
              <w:bottom w:w="70" w:type="dxa"/>
              <w:end w:w="80" w:type="dxa"/>
            </w:tcMar>
            <w:vAlign w:val="top"/>
          </w:tcPr>
          <w:p>
            <w:pPr>
              <w:spacing w:after="0"/>
            </w:pPr>
            <w:r>
              <w:rPr>
                <w:rFonts w:ascii="Calibri" w:hAnsi="Calibri"/>
                <w:b/>
                <w:i w:val="0"/>
                <w:color w:val="0B2545"/>
                <w:sz w:val="15"/>
              </w:rPr>
              <w:t>Count</w:t>
            </w:r>
          </w:p>
        </w:tc>
        <w:tc>
          <w:tcPr>
            <w:tcW w:type="dxa" w:w="5160"/>
            <w:shd w:fill="E7EBEF"/>
            <w:tcMar>
              <w:top w:w="70" w:type="dxa"/>
              <w:start w:w="80" w:type="dxa"/>
              <w:bottom w:w="70" w:type="dxa"/>
              <w:end w:w="80" w:type="dxa"/>
            </w:tcMar>
            <w:vAlign w:val="top"/>
          </w:tcPr>
          <w:p>
            <w:pPr>
              <w:spacing w:after="0"/>
            </w:pPr>
            <w:r>
              <w:rPr>
                <w:rFonts w:ascii="Calibri" w:hAnsi="Calibri"/>
                <w:b/>
                <w:i w:val="0"/>
                <w:color w:val="0B2545"/>
                <w:sz w:val="15"/>
              </w:rPr>
              <w:t>State after this CS</w:t>
            </w:r>
          </w:p>
        </w:tc>
      </w:tr>
      <w:tr>
        <w:trPr>
          <w:cantSplit/>
        </w:trPr>
        <w:tc>
          <w:tcPr>
            <w:tcW w:type="dxa" w:w="3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User requirements</w:t>
            </w:r>
          </w:p>
        </w:tc>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50</w:t>
            </w:r>
          </w:p>
        </w:tc>
        <w:tc>
          <w:tcPr>
            <w:tcW w:type="dxa" w:w="51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Approved simulation baseline; all GxP relevant</w:t>
            </w:r>
          </w:p>
        </w:tc>
      </w:tr>
      <w:tr>
        <w:trPr>
          <w:cantSplit/>
        </w:trPr>
        <w:tc>
          <w:tcPr>
            <w:tcW w:type="dxa" w:w="3300"/>
            <w:tcMar>
              <w:top w:w="70" w:type="dxa"/>
              <w:start w:w="80" w:type="dxa"/>
              <w:bottom w:w="70" w:type="dxa"/>
              <w:end w:w="80" w:type="dxa"/>
            </w:tcMar>
            <w:vAlign w:val="top"/>
          </w:tcPr>
          <w:p>
            <w:pPr>
              <w:spacing w:after="0" w:line="228" w:lineRule="auto"/>
            </w:pPr>
            <w:r>
              <w:rPr>
                <w:rFonts w:ascii="Calibri" w:hAnsi="Calibri"/>
                <w:b w:val="0"/>
                <w:i w:val="0"/>
                <w:color w:val="243447"/>
                <w:sz w:val="15"/>
              </w:rPr>
              <w:t>Functional specifications</w:t>
            </w:r>
          </w:p>
        </w:tc>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5"/>
              </w:rPr>
              <w:t>50</w:t>
            </w:r>
          </w:p>
        </w:tc>
        <w:tc>
          <w:tcPr>
            <w:tcW w:type="dxa" w:w="5160"/>
            <w:tcMar>
              <w:top w:w="70" w:type="dxa"/>
              <w:start w:w="80" w:type="dxa"/>
              <w:bottom w:w="70" w:type="dxa"/>
              <w:end w:w="80" w:type="dxa"/>
            </w:tcMar>
            <w:vAlign w:val="top"/>
          </w:tcPr>
          <w:p>
            <w:pPr>
              <w:spacing w:after="0" w:line="228" w:lineRule="auto"/>
            </w:pPr>
            <w:r>
              <w:rPr>
                <w:rFonts w:ascii="Calibri" w:hAnsi="Calibri"/>
                <w:b w:val="0"/>
                <w:i w:val="0"/>
                <w:color w:val="243447"/>
                <w:sz w:val="15"/>
              </w:rPr>
              <w:t>Designed one-to-one with URS</w:t>
            </w:r>
          </w:p>
        </w:tc>
      </w:tr>
      <w:tr>
        <w:trPr>
          <w:cantSplit/>
        </w:trPr>
        <w:tc>
          <w:tcPr>
            <w:tcW w:type="dxa" w:w="3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Design specifications</w:t>
            </w:r>
          </w:p>
        </w:tc>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50</w:t>
            </w:r>
          </w:p>
        </w:tc>
        <w:tc>
          <w:tcPr>
            <w:tcW w:type="dxa" w:w="51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Designed one-to-one with FS/URS</w:t>
            </w:r>
          </w:p>
        </w:tc>
      </w:tr>
      <w:tr>
        <w:trPr>
          <w:cantSplit/>
        </w:trPr>
        <w:tc>
          <w:tcPr>
            <w:tcW w:type="dxa" w:w="3300"/>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 items</w:t>
            </w:r>
          </w:p>
        </w:tc>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5"/>
              </w:rPr>
              <w:t>50</w:t>
            </w:r>
          </w:p>
        </w:tc>
        <w:tc>
          <w:tcPr>
            <w:tcW w:type="dxa" w:w="5160"/>
            <w:tcMar>
              <w:top w:w="70" w:type="dxa"/>
              <w:start w:w="80" w:type="dxa"/>
              <w:bottom w:w="70" w:type="dxa"/>
              <w:end w:w="80" w:type="dxa"/>
            </w:tcMar>
            <w:vAlign w:val="top"/>
          </w:tcPr>
          <w:p>
            <w:pPr>
              <w:spacing w:after="0" w:line="228" w:lineRule="auto"/>
            </w:pPr>
            <w:r>
              <w:rPr>
                <w:rFonts w:ascii="Calibri" w:hAnsi="Calibri"/>
                <w:b w:val="0"/>
                <w:i w:val="0"/>
                <w:color w:val="243447"/>
                <w:sz w:val="15"/>
              </w:rPr>
              <w:t>Specified here; actual values and implementation evidence remain Verify/Open</w:t>
            </w:r>
          </w:p>
        </w:tc>
      </w:tr>
      <w:tr>
        <w:trPr>
          <w:cantSplit/>
        </w:trPr>
        <w:tc>
          <w:tcPr>
            <w:tcW w:type="dxa" w:w="3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Integration requirements</w:t>
            </w:r>
          </w:p>
        </w:tc>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60</w:t>
            </w:r>
          </w:p>
        </w:tc>
        <w:tc>
          <w:tcPr>
            <w:tcW w:type="dxa" w:w="51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Allocated to CI controls; detailed IS remains authority</w:t>
            </w:r>
          </w:p>
        </w:tc>
      </w:tr>
      <w:tr>
        <w:trPr>
          <w:cantSplit/>
        </w:trPr>
        <w:tc>
          <w:tcPr>
            <w:tcW w:type="dxa" w:w="3300"/>
            <w:tcMar>
              <w:top w:w="70" w:type="dxa"/>
              <w:start w:w="80" w:type="dxa"/>
              <w:bottom w:w="70" w:type="dxa"/>
              <w:end w:w="80" w:type="dxa"/>
            </w:tcMar>
            <w:vAlign w:val="top"/>
          </w:tcPr>
          <w:p>
            <w:pPr>
              <w:spacing w:after="0" w:line="228" w:lineRule="auto"/>
            </w:pPr>
            <w:r>
              <w:rPr>
                <w:rFonts w:ascii="Calibri" w:hAnsi="Calibri"/>
                <w:b w:val="0"/>
                <w:i w:val="0"/>
                <w:color w:val="243447"/>
                <w:sz w:val="15"/>
              </w:rPr>
              <w:t>Shared risks</w:t>
            </w:r>
          </w:p>
        </w:tc>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5"/>
              </w:rPr>
              <w:t>26</w:t>
            </w:r>
          </w:p>
        </w:tc>
        <w:tc>
          <w:tcPr>
            <w:tcW w:type="dxa" w:w="5160"/>
            <w:tcMar>
              <w:top w:w="70" w:type="dxa"/>
              <w:start w:w="80" w:type="dxa"/>
              <w:bottom w:w="70" w:type="dxa"/>
              <w:end w:w="80" w:type="dxa"/>
            </w:tcMar>
            <w:vAlign w:val="top"/>
          </w:tcPr>
          <w:p>
            <w:pPr>
              <w:spacing w:after="0" w:line="228" w:lineRule="auto"/>
            </w:pPr>
            <w:r>
              <w:rPr>
                <w:rFonts w:ascii="Calibri" w:hAnsi="Calibri"/>
                <w:b w:val="0"/>
                <w:i w:val="0"/>
                <w:color w:val="243447"/>
                <w:sz w:val="15"/>
              </w:rPr>
              <w:t>Open; working levels retained; no residual-risk acceptance claimed</w:t>
            </w:r>
          </w:p>
        </w:tc>
      </w:tr>
    </w:tbl>
    <w:p>
      <w:pPr>
        <w:spacing w:after="20"/>
      </w:pPr>
    </w:p>
    <w:p>
      <w:pPr>
        <w:pStyle w:val="Heading1"/>
        <w:keepNext/>
        <w:spacing w:before="200" w:after="80"/>
      </w:pPr>
      <w:r>
        <w:rPr>
          <w:rFonts w:ascii="Calibri" w:hAnsi="Calibri"/>
          <w:b/>
          <w:i w:val="0"/>
          <w:color w:val="2E74B5"/>
          <w:sz w:val="32"/>
        </w:rPr>
        <w:t>1 Purpose, scope and intended use</w:t>
      </w:r>
    </w:p>
    <w:p>
      <w:pPr>
        <w:pStyle w:val="Heading2"/>
        <w:keepNext/>
        <w:spacing w:before="140" w:after="80"/>
      </w:pPr>
      <w:r>
        <w:rPr>
          <w:rFonts w:ascii="Calibri" w:hAnsi="Calibri"/>
          <w:b/>
          <w:i w:val="0"/>
          <w:color w:val="2E74B5"/>
          <w:sz w:val="26"/>
        </w:rPr>
        <w:t>1.1 Purpose</w:t>
      </w:r>
    </w:p>
    <w:p>
      <w:pPr>
        <w:keepLines w:val="0"/>
        <w:spacing w:after="80" w:line="245" w:lineRule="auto"/>
      </w:pPr>
      <w:r>
        <w:rPr>
          <w:rFonts w:ascii="Calibri" w:hAnsi="Calibri"/>
          <w:b w:val="0"/>
          <w:i w:val="0"/>
          <w:color w:val="243447"/>
          <w:sz w:val="18"/>
        </w:rPr>
        <w:t>The purpose is to define the required configuration settings, parameter classes, configuration methods, dependencies, security controls and verification focus for the Novo Life MES PAS-X solution so that configured software components can support their approved intended use.</w:t>
      </w:r>
    </w:p>
    <w:p>
      <w:pPr>
        <w:pStyle w:val="Heading2"/>
        <w:keepNext/>
        <w:spacing w:before="140" w:after="80"/>
      </w:pPr>
      <w:r>
        <w:rPr>
          <w:rFonts w:ascii="Calibri" w:hAnsi="Calibri"/>
          <w:b/>
          <w:i w:val="0"/>
          <w:color w:val="2E74B5"/>
          <w:sz w:val="26"/>
        </w:rPr>
        <w:t>1.2 Scope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E7EBEF"/>
            <w:tcMar>
              <w:top w:w="70" w:type="dxa"/>
              <w:start w:w="80" w:type="dxa"/>
              <w:bottom w:w="70" w:type="dxa"/>
              <w:end w:w="80" w:type="dxa"/>
            </w:tcMar>
            <w:vAlign w:val="top"/>
          </w:tcPr>
          <w:p>
            <w:pPr>
              <w:spacing w:after="0"/>
            </w:pPr>
            <w:r>
              <w:rPr>
                <w:rFonts w:ascii="Calibri" w:hAnsi="Calibri"/>
                <w:b/>
                <w:i w:val="0"/>
                <w:color w:val="0B2545"/>
                <w:sz w:val="15"/>
              </w:rPr>
              <w:t>Scope dimension</w:t>
            </w:r>
          </w:p>
        </w:tc>
        <w:tc>
          <w:tcPr>
            <w:tcW w:type="dxa" w:w="6860"/>
            <w:shd w:fill="E7EBEF"/>
            <w:tcMar>
              <w:top w:w="70" w:type="dxa"/>
              <w:start w:w="80" w:type="dxa"/>
              <w:bottom w:w="70" w:type="dxa"/>
              <w:end w:w="80" w:type="dxa"/>
            </w:tcMar>
            <w:vAlign w:val="top"/>
          </w:tcPr>
          <w:p>
            <w:pPr>
              <w:spacing w:after="0"/>
            </w:pPr>
            <w:r>
              <w:rPr>
                <w:rFonts w:ascii="Calibri" w:hAnsi="Calibri"/>
                <w:b/>
                <w:i w:val="0"/>
                <w:color w:val="0B2545"/>
                <w:sz w:val="15"/>
              </w:rPr>
              <w:t>Included configuration content</w:t>
            </w:r>
          </w:p>
        </w:tc>
      </w:tr>
      <w:tr>
        <w:trPr>
          <w:cantSplit/>
        </w:trPr>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System</w:t>
            </w:r>
          </w:p>
        </w:tc>
        <w:tc>
          <w:tcPr>
            <w:tcW w:type="dxa" w:w="6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Fictional MES PAS-X application, database, integration, reporting and linked enterprise services described by the approved system overview and DS.</w:t>
            </w:r>
          </w:p>
        </w:tc>
      </w:tr>
      <w:tr>
        <w:trPr>
          <w:cantSplit/>
        </w:trPr>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5"/>
              </w:rPr>
              <w:t>Components</w:t>
            </w:r>
          </w:p>
        </w:tc>
        <w:tc>
          <w:tcPr>
            <w:tcW w:type="dxa" w:w="6860"/>
            <w:tcMar>
              <w:top w:w="70" w:type="dxa"/>
              <w:start w:w="80" w:type="dxa"/>
              <w:bottom w:w="70" w:type="dxa"/>
              <w:end w:w="80" w:type="dxa"/>
            </w:tcMar>
            <w:vAlign w:val="top"/>
          </w:tcPr>
          <w:p>
            <w:pPr>
              <w:spacing w:after="0" w:line="228" w:lineRule="auto"/>
            </w:pPr>
            <w:r>
              <w:rPr>
                <w:rFonts w:ascii="Calibri" w:hAnsi="Calibri"/>
                <w:b w:val="0"/>
                <w:i w:val="0"/>
                <w:color w:val="243447"/>
                <w:sz w:val="15"/>
              </w:rPr>
              <w:t>Eight registered application, database, integration, reporting, IAM, time, backup and monitoring components; supplier/shared-service attributes remain controlled dependencies.</w:t>
            </w:r>
          </w:p>
        </w:tc>
      </w:tr>
      <w:tr>
        <w:trPr>
          <w:cantSplit/>
        </w:trPr>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Environments</w:t>
            </w:r>
          </w:p>
        </w:tc>
        <w:tc>
          <w:tcPr>
            <w:tcW w:type="dxa" w:w="6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DEV/configuration, TEST/VAL, PROD and DR/recovery; exact hosting and topology Verify.</w:t>
            </w:r>
          </w:p>
        </w:tc>
      </w:tr>
      <w:tr>
        <w:trPr>
          <w:cantSplit/>
        </w:trPr>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w:t>
            </w:r>
          </w:p>
        </w:tc>
        <w:tc>
          <w:tcPr>
            <w:tcW w:type="dxa" w:w="6860"/>
            <w:tcMar>
              <w:top w:w="70" w:type="dxa"/>
              <w:start w:w="80" w:type="dxa"/>
              <w:bottom w:w="70" w:type="dxa"/>
              <w:end w:w="80" w:type="dxa"/>
            </w:tcMar>
            <w:vAlign w:val="top"/>
          </w:tcPr>
          <w:p>
            <w:pPr>
              <w:spacing w:after="0" w:line="228" w:lineRule="auto"/>
            </w:pPr>
            <w:r>
              <w:rPr>
                <w:rFonts w:ascii="Calibri" w:hAnsi="Calibri"/>
                <w:b w:val="0"/>
                <w:i w:val="0"/>
                <w:color w:val="243447"/>
                <w:sz w:val="15"/>
              </w:rPr>
              <w:t>Recipes/workflows, data validation, roles, signatures, audit, interfaces, records, backup/recovery, reporting, monitoring, release and maintained-state controls.</w:t>
            </w:r>
          </w:p>
        </w:tc>
      </w:tr>
      <w:tr>
        <w:trPr>
          <w:cantSplit/>
        </w:trPr>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Traceability</w:t>
            </w:r>
          </w:p>
        </w:tc>
        <w:tc>
          <w:tcPr>
            <w:tcW w:type="dxa" w:w="6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URS-MES-001…050 → FS-MES-001…050 → DS-MES-001…050 → CI-MES-001…050, shared risks and applicable INT-MES requirements.</w:t>
            </w:r>
          </w:p>
        </w:tc>
      </w:tr>
      <w:tr>
        <w:trPr>
          <w:cantSplit/>
        </w:trPr>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5"/>
              </w:rPr>
              <w:t>Excluded claims</w:t>
            </w:r>
          </w:p>
        </w:tc>
        <w:tc>
          <w:tcPr>
            <w:tcW w:type="dxa" w:w="6860"/>
            <w:tcMar>
              <w:top w:w="70" w:type="dxa"/>
              <w:start w:w="80" w:type="dxa"/>
              <w:bottom w:w="70" w:type="dxa"/>
              <w:end w:w="80" w:type="dxa"/>
            </w:tcMar>
            <w:vAlign w:val="top"/>
          </w:tcPr>
          <w:p>
            <w:pPr>
              <w:spacing w:after="0" w:line="228" w:lineRule="auto"/>
            </w:pPr>
            <w:r>
              <w:rPr>
                <w:rFonts w:ascii="Calibri" w:hAnsi="Calibri"/>
                <w:b w:val="0"/>
                <w:i w:val="0"/>
                <w:color w:val="243447"/>
                <w:sz w:val="15"/>
              </w:rPr>
              <w:t>No live tenant, implementation, test execution, defect/deviation, release, operational change, incident or residual-risk acceptance.</w:t>
            </w:r>
          </w:p>
        </w:tc>
      </w:tr>
    </w:tbl>
    <w:p>
      <w:pPr>
        <w:spacing w:after="20"/>
      </w:pPr>
    </w:p>
    <w:p>
      <w:pPr>
        <w:pStyle w:val="Heading2"/>
        <w:keepNext/>
        <w:spacing w:before="140" w:after="80"/>
      </w:pPr>
      <w:r>
        <w:rPr>
          <w:rFonts w:ascii="Calibri" w:hAnsi="Calibri"/>
          <w:b/>
          <w:i w:val="0"/>
          <w:color w:val="2E74B5"/>
          <w:sz w:val="26"/>
        </w:rPr>
        <w:t>1.3 Intended use and evidence status</w:t>
      </w:r>
    </w:p>
    <w:p>
      <w:pPr>
        <w:spacing w:after="40"/>
        <w:ind w:left="317" w:hanging="202"/>
      </w:pPr>
      <w:r>
        <w:rPr>
          <w:rFonts w:ascii="Calibri" w:hAnsi="Calibri"/>
          <w:b/>
          <w:i w:val="0"/>
          <w:color w:val="2E74B5"/>
          <w:sz w:val="17"/>
        </w:rPr>
        <w:t xml:space="preserve">• </w:t>
      </w:r>
      <w:r>
        <w:rPr>
          <w:rFonts w:ascii="Calibri" w:hAnsi="Calibri"/>
          <w:b w:val="0"/>
          <w:i w:val="0"/>
          <w:color w:val="243447"/>
          <w:sz w:val="17"/>
        </w:rPr>
        <w:t>Use as dummy audit/training evidence for how configuration requirements can be structured and traced.</w:t>
      </w:r>
    </w:p>
    <w:p>
      <w:pPr>
        <w:spacing w:after="40"/>
        <w:ind w:left="317" w:hanging="202"/>
      </w:pPr>
      <w:r>
        <w:rPr>
          <w:rFonts w:ascii="Calibri" w:hAnsi="Calibri"/>
          <w:b/>
          <w:i w:val="0"/>
          <w:color w:val="2E74B5"/>
          <w:sz w:val="17"/>
        </w:rPr>
        <w:t xml:space="preserve">• </w:t>
      </w:r>
      <w:r>
        <w:rPr>
          <w:rFonts w:ascii="Calibri" w:hAnsi="Calibri"/>
          <w:b w:val="0"/>
          <w:i w:val="0"/>
          <w:color w:val="243447"/>
          <w:sz w:val="17"/>
        </w:rPr>
        <w:t>Use the Configuration Specification as design input to controlled build, environment establishment, verification planning and design review.</w:t>
      </w:r>
    </w:p>
    <w:p>
      <w:pPr>
        <w:spacing w:after="40"/>
        <w:ind w:left="317" w:hanging="202"/>
      </w:pPr>
      <w:r>
        <w:rPr>
          <w:rFonts w:ascii="Calibri" w:hAnsi="Calibri"/>
          <w:b/>
          <w:i w:val="0"/>
          <w:color w:val="2E74B5"/>
          <w:sz w:val="17"/>
        </w:rPr>
        <w:t xml:space="preserve">• </w:t>
      </w:r>
      <w:r>
        <w:rPr>
          <w:rFonts w:ascii="Calibri" w:hAnsi="Calibri"/>
          <w:b w:val="0"/>
          <w:i w:val="0"/>
          <w:color w:val="243447"/>
          <w:sz w:val="17"/>
        </w:rPr>
        <w:t>Do not use as an operational instruction, production baseline, executed configuration record or GxP release authorization.</w:t>
      </w:r>
    </w:p>
    <w:p>
      <w:pPr>
        <w:pStyle w:val="Heading1"/>
        <w:keepNext/>
        <w:spacing w:before="200" w:after="80"/>
      </w:pPr>
      <w:r>
        <w:rPr>
          <w:rFonts w:ascii="Calibri" w:hAnsi="Calibri"/>
          <w:b/>
          <w:i w:val="0"/>
          <w:color w:val="2E74B5"/>
          <w:sz w:val="32"/>
        </w:rPr>
        <w:t>2 Controlled sources and package relationships</w:t>
      </w:r>
    </w:p>
    <w:p>
      <w:pPr>
        <w:pStyle w:val="Heading2"/>
        <w:keepNext/>
        <w:spacing w:before="140" w:after="80"/>
      </w:pPr>
      <w:r>
        <w:rPr>
          <w:rFonts w:ascii="Calibri" w:hAnsi="Calibri"/>
          <w:b/>
          <w:i w:val="0"/>
          <w:color w:val="2E74B5"/>
          <w:sz w:val="26"/>
        </w:rPr>
        <w:t>2.1 Source hierarchy</w:t>
      </w:r>
    </w:p>
    <w:tbl>
      <w:tblPr>
        <w:tblStyle w:val="TableGrid"/>
        <w:tblW w:type="dxa" w:w="9360"/>
        <w:jc w:val="center"/>
        <w:tblLayout w:type="fixed"/>
        <w:tblLook w:firstColumn="1" w:firstRow="1" w:lastColumn="0" w:lastRow="0" w:noHBand="0" w:noVBand="1" w:val="04A0"/>
        <w:tblInd w:w="120" w:type="dxa"/>
      </w:tblPr>
      <w:tblGrid>
        <w:gridCol w:w="1050"/>
        <w:gridCol w:w="2300"/>
        <w:gridCol w:w="2300"/>
        <w:gridCol w:w="3710"/>
      </w:tblGrid>
      <w:tr>
        <w:trPr>
          <w:tblHeader w:val="true"/>
          <w:cantSplit/>
        </w:trPr>
        <w:tc>
          <w:tcPr>
            <w:tcW w:type="dxa" w:w="1050"/>
            <w:shd w:fill="E7EBEF"/>
            <w:tcMar>
              <w:top w:w="70" w:type="dxa"/>
              <w:start w:w="80" w:type="dxa"/>
              <w:bottom w:w="70" w:type="dxa"/>
              <w:end w:w="80" w:type="dxa"/>
            </w:tcMar>
            <w:vAlign w:val="top"/>
          </w:tcPr>
          <w:p>
            <w:pPr>
              <w:spacing w:after="0"/>
            </w:pPr>
            <w:r>
              <w:rPr>
                <w:rFonts w:ascii="Calibri" w:hAnsi="Calibri"/>
                <w:b/>
                <w:i w:val="0"/>
                <w:color w:val="0B2545"/>
                <w:sz w:val="13"/>
              </w:rPr>
              <w:t>Ref.</w:t>
            </w:r>
          </w:p>
        </w:tc>
        <w:tc>
          <w:tcPr>
            <w:tcW w:type="dxa" w:w="2300"/>
            <w:shd w:fill="E7EBEF"/>
            <w:tcMar>
              <w:top w:w="70" w:type="dxa"/>
              <w:start w:w="80" w:type="dxa"/>
              <w:bottom w:w="70" w:type="dxa"/>
              <w:end w:w="80" w:type="dxa"/>
            </w:tcMar>
            <w:vAlign w:val="top"/>
          </w:tcPr>
          <w:p>
            <w:pPr>
              <w:spacing w:after="0"/>
            </w:pPr>
            <w:r>
              <w:rPr>
                <w:rFonts w:ascii="Calibri" w:hAnsi="Calibri"/>
                <w:b/>
                <w:i w:val="0"/>
                <w:color w:val="0B2545"/>
                <w:sz w:val="13"/>
              </w:rPr>
              <w:t>Controlled source</w:t>
            </w:r>
          </w:p>
        </w:tc>
        <w:tc>
          <w:tcPr>
            <w:tcW w:type="dxa" w:w="2300"/>
            <w:shd w:fill="E7EBEF"/>
            <w:tcMar>
              <w:top w:w="70" w:type="dxa"/>
              <w:start w:w="80" w:type="dxa"/>
              <w:bottom w:w="70" w:type="dxa"/>
              <w:end w:w="80" w:type="dxa"/>
            </w:tcMar>
            <w:vAlign w:val="top"/>
          </w:tcPr>
          <w:p>
            <w:pPr>
              <w:spacing w:after="0"/>
            </w:pPr>
            <w:r>
              <w:rPr>
                <w:rFonts w:ascii="Calibri" w:hAnsi="Calibri"/>
                <w:b/>
                <w:i w:val="0"/>
                <w:color w:val="0B2545"/>
                <w:sz w:val="13"/>
              </w:rPr>
              <w:t>Visible control information</w:t>
            </w:r>
          </w:p>
        </w:tc>
        <w:tc>
          <w:tcPr>
            <w:tcW w:type="dxa" w:w="3710"/>
            <w:shd w:fill="E7EBEF"/>
            <w:tcMar>
              <w:top w:w="70" w:type="dxa"/>
              <w:start w:w="80" w:type="dxa"/>
              <w:bottom w:w="70" w:type="dxa"/>
              <w:end w:w="80" w:type="dxa"/>
            </w:tcMar>
            <w:vAlign w:val="top"/>
          </w:tcPr>
          <w:p>
            <w:pPr>
              <w:spacing w:after="0"/>
            </w:pPr>
            <w:r>
              <w:rPr>
                <w:rFonts w:ascii="Calibri" w:hAnsi="Calibri"/>
                <w:b/>
                <w:i w:val="0"/>
                <w:color w:val="0B2545"/>
                <w:sz w:val="13"/>
              </w:rPr>
              <w:t>Application in this CS</w:t>
            </w:r>
          </w:p>
        </w:tc>
      </w:tr>
      <w:tr>
        <w:trPr>
          <w:cantSplit/>
        </w:trPr>
        <w:tc>
          <w:tcPr>
            <w:tcW w:type="dxa" w:w="10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Q0356054</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management</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Ver 2.0; Approved 16 Jun 2021</w:t>
            </w:r>
          </w:p>
        </w:tc>
        <w:tc>
          <w:tcPr>
            <w:tcW w:type="dxa" w:w="3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identification/control/status accounting/audit; baseline, configuration verification, attribute selection and monitoring.</w:t>
            </w:r>
          </w:p>
        </w:tc>
      </w:tr>
      <w:tr>
        <w:trPr>
          <w:cantSplit/>
        </w:trPr>
        <w:tc>
          <w:tcPr>
            <w:tcW w:type="dxa" w:w="1050"/>
            <w:tcMar>
              <w:top w:w="70" w:type="dxa"/>
              <w:start w:w="80" w:type="dxa"/>
              <w:bottom w:w="70" w:type="dxa"/>
              <w:end w:w="80" w:type="dxa"/>
            </w:tcMar>
            <w:vAlign w:val="top"/>
          </w:tcPr>
          <w:p>
            <w:pPr>
              <w:spacing w:after="0" w:line="228" w:lineRule="auto"/>
            </w:pPr>
            <w:r>
              <w:rPr>
                <w:rFonts w:ascii="Calibri" w:hAnsi="Calibri"/>
                <w:b w:val="0"/>
                <w:i w:val="0"/>
                <w:color w:val="243447"/>
                <w:sz w:val="13"/>
              </w:rPr>
              <w:t>Q0749711</w:t>
            </w:r>
          </w:p>
        </w:tc>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3"/>
              </w:rPr>
              <w:t>Design review for IT solutions</w:t>
            </w:r>
          </w:p>
        </w:tc>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3"/>
              </w:rPr>
              <w:t>Ver 1.0; Approved 18 May 2022</w:t>
            </w:r>
          </w:p>
        </w:tc>
        <w:tc>
          <w:tcPr>
            <w:tcW w:type="dxa" w:w="3710"/>
            <w:tcMar>
              <w:top w:w="70" w:type="dxa"/>
              <w:start w:w="80" w:type="dxa"/>
              <w:bottom w:w="70" w:type="dxa"/>
              <w:end w:w="80" w:type="dxa"/>
            </w:tcMar>
            <w:vAlign w:val="top"/>
          </w:tcPr>
          <w:p>
            <w:pPr>
              <w:spacing w:after="0" w:line="228" w:lineRule="auto"/>
            </w:pPr>
            <w:r>
              <w:rPr>
                <w:rFonts w:ascii="Calibri" w:hAnsi="Calibri"/>
                <w:b w:val="0"/>
                <w:i w:val="0"/>
                <w:color w:val="243447"/>
                <w:sz w:val="13"/>
              </w:rPr>
              <w:t>CS checklist: settings/parameters, URS traceability, setting method, dependencies/impact and security settings.</w:t>
            </w:r>
          </w:p>
        </w:tc>
      </w:tr>
      <w:tr>
        <w:trPr>
          <w:cantSplit/>
        </w:trPr>
        <w:tc>
          <w:tcPr>
            <w:tcW w:type="dxa" w:w="10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Q0723392</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Design and development of IT solutions</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Ver 1.0; Approved 28 Aug 2025</w:t>
            </w:r>
          </w:p>
        </w:tc>
        <w:tc>
          <w:tcPr>
            <w:tcW w:type="dxa" w:w="3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SW category 4 configuration specification, unique IDs, traceability to requirements/tests and environment configuration.</w:t>
            </w:r>
          </w:p>
        </w:tc>
      </w:tr>
      <w:tr>
        <w:trPr>
          <w:cantSplit/>
        </w:trPr>
        <w:tc>
          <w:tcPr>
            <w:tcW w:type="dxa" w:w="1050"/>
            <w:tcMar>
              <w:top w:w="70" w:type="dxa"/>
              <w:start w:w="80" w:type="dxa"/>
              <w:bottom w:w="70" w:type="dxa"/>
              <w:end w:w="80" w:type="dxa"/>
            </w:tcMar>
            <w:vAlign w:val="top"/>
          </w:tcPr>
          <w:p>
            <w:pPr>
              <w:spacing w:after="0" w:line="228" w:lineRule="auto"/>
            </w:pPr>
            <w:r>
              <w:rPr>
                <w:rFonts w:ascii="Calibri" w:hAnsi="Calibri"/>
                <w:b w:val="0"/>
                <w:i w:val="0"/>
                <w:color w:val="243447"/>
                <w:sz w:val="13"/>
              </w:rPr>
              <w:t>Q0803993</w:t>
            </w:r>
          </w:p>
        </w:tc>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3"/>
              </w:rPr>
              <w:t>IT Functional/Design Specification Template</w:t>
            </w:r>
          </w:p>
        </w:tc>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3"/>
              </w:rPr>
              <w:t>Ver 2.0; Approved template; approvals 12 Nov 2025</w:t>
            </w:r>
          </w:p>
        </w:tc>
        <w:tc>
          <w:tcPr>
            <w:tcW w:type="dxa" w:w="3710"/>
            <w:tcMar>
              <w:top w:w="70" w:type="dxa"/>
              <w:start w:w="80" w:type="dxa"/>
              <w:bottom w:w="70" w:type="dxa"/>
              <w:end w:w="80" w:type="dxa"/>
            </w:tcMar>
            <w:vAlign w:val="top"/>
          </w:tcPr>
          <w:p>
            <w:pPr>
              <w:spacing w:after="0" w:line="228" w:lineRule="auto"/>
            </w:pPr>
            <w:r>
              <w:rPr>
                <w:rFonts w:ascii="Calibri" w:hAnsi="Calibri"/>
                <w:b w:val="0"/>
                <w:i w:val="0"/>
                <w:color w:val="243447"/>
                <w:sz w:val="13"/>
              </w:rPr>
              <w:t>Purpose/scope/definitions, unique verifiable specification requirements, network/data flow, traceability, references and change log.</w:t>
            </w:r>
          </w:p>
        </w:tc>
      </w:tr>
      <w:tr>
        <w:trPr>
          <w:cantSplit/>
        </w:trPr>
        <w:tc>
          <w:tcPr>
            <w:tcW w:type="dxa" w:w="10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Q187219</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Manage IT systems including digital solutions</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Ver 12.0; Effective 20 Aug 2025</w:t>
            </w:r>
          </w:p>
        </w:tc>
        <w:tc>
          <w:tcPr>
            <w:tcW w:type="dxa" w:w="3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Risk-based design, configured environment, expected operating environment, traceability and GxP design approval expectations.</w:t>
            </w:r>
          </w:p>
        </w:tc>
      </w:tr>
      <w:tr>
        <w:trPr>
          <w:cantSplit/>
        </w:trPr>
        <w:tc>
          <w:tcPr>
            <w:tcW w:type="dxa" w:w="1050"/>
            <w:tcMar>
              <w:top w:w="70" w:type="dxa"/>
              <w:start w:w="80" w:type="dxa"/>
              <w:bottom w:w="70" w:type="dxa"/>
              <w:end w:w="80" w:type="dxa"/>
            </w:tcMar>
            <w:vAlign w:val="top"/>
          </w:tcPr>
          <w:p>
            <w:pPr>
              <w:spacing w:after="0" w:line="228" w:lineRule="auto"/>
            </w:pPr>
            <w:r>
              <w:rPr>
                <w:rFonts w:ascii="Calibri" w:hAnsi="Calibri"/>
                <w:b w:val="0"/>
                <w:i w:val="0"/>
                <w:color w:val="243447"/>
                <w:sz w:val="13"/>
              </w:rPr>
              <w:t>Q0359339</w:t>
            </w:r>
          </w:p>
        </w:tc>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3"/>
              </w:rPr>
              <w:t>Manage documentation for IT solutions</w:t>
            </w:r>
          </w:p>
        </w:tc>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3"/>
              </w:rPr>
              <w:t>Ver 4.0; Approved 18 Nov 2024</w:t>
            </w:r>
          </w:p>
        </w:tc>
        <w:tc>
          <w:tcPr>
            <w:tcW w:type="dxa" w:w="3710"/>
            <w:tcMar>
              <w:top w:w="70" w:type="dxa"/>
              <w:start w:w="80" w:type="dxa"/>
              <w:bottom w:w="70" w:type="dxa"/>
              <w:end w:w="80" w:type="dxa"/>
            </w:tcMar>
            <w:vAlign w:val="top"/>
          </w:tcPr>
          <w:p>
            <w:pPr>
              <w:spacing w:after="0" w:line="228" w:lineRule="auto"/>
            </w:pPr>
            <w:r>
              <w:rPr>
                <w:rFonts w:ascii="Calibri" w:hAnsi="Calibri"/>
                <w:b w:val="0"/>
                <w:i w:val="0"/>
                <w:color w:val="243447"/>
                <w:sz w:val="13"/>
              </w:rPr>
              <w:t>Risk-scaled, traceable, version-controlled documentation; review, approval, storage and configuration-specification classification.</w:t>
            </w:r>
          </w:p>
        </w:tc>
      </w:tr>
      <w:tr>
        <w:trPr>
          <w:cantSplit/>
        </w:trPr>
        <w:tc>
          <w:tcPr>
            <w:tcW w:type="dxa" w:w="10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Q0873805</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Manage IT interfaces</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Ver 1.0; Approved 03 Apr 2024</w:t>
            </w:r>
          </w:p>
        </w:tc>
        <w:tc>
          <w:tcPr>
            <w:tcW w:type="dxa" w:w="3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Interface ownership, design, operation, change, recovery and retirement.</w:t>
            </w:r>
          </w:p>
        </w:tc>
      </w:tr>
      <w:tr>
        <w:trPr>
          <w:cantSplit/>
        </w:trPr>
        <w:tc>
          <w:tcPr>
            <w:tcW w:type="dxa" w:w="1050"/>
            <w:tcMar>
              <w:top w:w="70" w:type="dxa"/>
              <w:start w:w="80" w:type="dxa"/>
              <w:bottom w:w="70" w:type="dxa"/>
              <w:end w:w="80" w:type="dxa"/>
            </w:tcMar>
            <w:vAlign w:val="top"/>
          </w:tcPr>
          <w:p>
            <w:pPr>
              <w:spacing w:after="0" w:line="228" w:lineRule="auto"/>
            </w:pPr>
            <w:r>
              <w:rPr>
                <w:rFonts w:ascii="Calibri" w:hAnsi="Calibri"/>
                <w:b w:val="0"/>
                <w:i w:val="0"/>
                <w:color w:val="243447"/>
                <w:sz w:val="13"/>
              </w:rPr>
              <w:t>Q204010</w:t>
            </w:r>
          </w:p>
        </w:tc>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3"/>
              </w:rPr>
              <w:t>Manage data integrity in IT solutions</w:t>
            </w:r>
          </w:p>
        </w:tc>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3"/>
              </w:rPr>
              <w:t>Ver 8.0 supplied training copy; approval 12 Jun 2026; status/effectivity Verify</w:t>
            </w:r>
          </w:p>
        </w:tc>
        <w:tc>
          <w:tcPr>
            <w:tcW w:type="dxa" w:w="3710"/>
            <w:tcMar>
              <w:top w:w="70" w:type="dxa"/>
              <w:start w:w="80" w:type="dxa"/>
              <w:bottom w:w="70" w:type="dxa"/>
              <w:end w:w="80" w:type="dxa"/>
            </w:tcMar>
            <w:vAlign w:val="top"/>
          </w:tcPr>
          <w:p>
            <w:pPr>
              <w:spacing w:after="0" w:line="228" w:lineRule="auto"/>
            </w:pPr>
            <w:r>
              <w:rPr>
                <w:rFonts w:ascii="Calibri" w:hAnsi="Calibri"/>
                <w:b w:val="0"/>
                <w:i w:val="0"/>
                <w:color w:val="243447"/>
                <w:sz w:val="13"/>
              </w:rPr>
              <w:t>ALCOA+, time, auditability, lifecycle, transfer/migration and data-integrity controls.</w:t>
            </w:r>
          </w:p>
        </w:tc>
      </w:tr>
      <w:tr>
        <w:trPr>
          <w:cantSplit/>
        </w:trPr>
        <w:tc>
          <w:tcPr>
            <w:tcW w:type="dxa" w:w="10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Q187655</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Manage Information Security in IT Solutions</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Ver 3.0; Effective 02 Oct 2023</w:t>
            </w:r>
          </w:p>
        </w:tc>
        <w:tc>
          <w:tcPr>
            <w:tcW w:type="dxa" w:w="3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Security configuration, protected information and technology controls.</w:t>
            </w:r>
          </w:p>
        </w:tc>
      </w:tr>
      <w:tr>
        <w:trPr>
          <w:cantSplit/>
        </w:trPr>
        <w:tc>
          <w:tcPr>
            <w:tcW w:type="dxa" w:w="1050"/>
            <w:tcMar>
              <w:top w:w="70" w:type="dxa"/>
              <w:start w:w="80" w:type="dxa"/>
              <w:bottom w:w="70" w:type="dxa"/>
              <w:end w:w="80" w:type="dxa"/>
            </w:tcMar>
            <w:vAlign w:val="top"/>
          </w:tcPr>
          <w:p>
            <w:pPr>
              <w:spacing w:after="0" w:line="228" w:lineRule="auto"/>
            </w:pPr>
            <w:r>
              <w:rPr>
                <w:rFonts w:ascii="Calibri" w:hAnsi="Calibri"/>
                <w:b w:val="0"/>
                <w:i w:val="0"/>
                <w:color w:val="243447"/>
                <w:sz w:val="13"/>
              </w:rPr>
              <w:t>Q0355420</w:t>
            </w:r>
          </w:p>
        </w:tc>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3"/>
              </w:rPr>
              <w:t>Manage users of IT solutions</w:t>
            </w:r>
          </w:p>
        </w:tc>
        <w:tc>
          <w:tcPr>
            <w:tcW w:type="dxa" w:w="2300"/>
            <w:tcMar>
              <w:top w:w="70" w:type="dxa"/>
              <w:start w:w="80" w:type="dxa"/>
              <w:bottom w:w="70" w:type="dxa"/>
              <w:end w:w="80" w:type="dxa"/>
            </w:tcMar>
            <w:vAlign w:val="top"/>
          </w:tcPr>
          <w:p>
            <w:pPr>
              <w:spacing w:after="0" w:line="228" w:lineRule="auto"/>
            </w:pPr>
            <w:r>
              <w:rPr>
                <w:rFonts w:ascii="Calibri" w:hAnsi="Calibri"/>
                <w:b w:val="0"/>
                <w:i w:val="0"/>
                <w:color w:val="243447"/>
                <w:sz w:val="13"/>
              </w:rPr>
              <w:t>Ver 7.0; Approved 18 Nov 2025</w:t>
            </w:r>
          </w:p>
        </w:tc>
        <w:tc>
          <w:tcPr>
            <w:tcW w:type="dxa" w:w="3710"/>
            <w:tcMar>
              <w:top w:w="70" w:type="dxa"/>
              <w:start w:w="80" w:type="dxa"/>
              <w:bottom w:w="70" w:type="dxa"/>
              <w:end w:w="80" w:type="dxa"/>
            </w:tcMar>
            <w:vAlign w:val="top"/>
          </w:tcPr>
          <w:p>
            <w:pPr>
              <w:spacing w:after="0" w:line="228" w:lineRule="auto"/>
            </w:pPr>
            <w:r>
              <w:rPr>
                <w:rFonts w:ascii="Calibri" w:hAnsi="Calibri"/>
                <w:b w:val="0"/>
                <w:i w:val="0"/>
                <w:color w:val="243447"/>
                <w:sz w:val="13"/>
              </w:rPr>
              <w:t>Identity, roles, account lifecycle, privilege and access review.</w:t>
            </w:r>
          </w:p>
        </w:tc>
      </w:tr>
      <w:tr>
        <w:trPr>
          <w:cantSplit/>
        </w:trPr>
        <w:tc>
          <w:tcPr>
            <w:tcW w:type="dxa" w:w="10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Q0726202</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Preparing an IT traceability matrix (TRM)</w:t>
            </w:r>
          </w:p>
        </w:tc>
        <w:tc>
          <w:tcPr>
            <w:tcW w:type="dxa" w:w="2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Ver 1.0; Approved 03 Jan 2022</w:t>
            </w:r>
          </w:p>
        </w:tc>
        <w:tc>
          <w:tcPr>
            <w:tcW w:type="dxa" w:w="3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Live forward/backward traceability and controlled status.</w:t>
            </w:r>
          </w:p>
        </w:tc>
      </w:tr>
    </w:tbl>
    <w:p>
      <w:pPr>
        <w:spacing w:after="20"/>
      </w:pPr>
    </w:p>
    <w:p>
      <w:pPr>
        <w:pStyle w:val="Heading2"/>
        <w:keepNext/>
        <w:spacing w:before="140" w:after="80"/>
      </w:pPr>
      <w:r>
        <w:rPr>
          <w:rFonts w:ascii="Calibri" w:hAnsi="Calibri"/>
          <w:b/>
          <w:i w:val="0"/>
          <w:color w:val="2E74B5"/>
          <w:sz w:val="26"/>
        </w:rPr>
        <w:t>2.2 Relationship to controlled package</w:t>
      </w:r>
    </w:p>
    <w:tbl>
      <w:tblPr>
        <w:tblStyle w:val="TableGrid"/>
        <w:tblW w:type="dxa" w:w="9360"/>
        <w:jc w:val="center"/>
        <w:tblLayout w:type="fixed"/>
        <w:tblLook w:firstColumn="1" w:firstRow="1" w:lastColumn="0" w:lastRow="0" w:noHBand="0" w:noVBand="1" w:val="04A0"/>
        <w:tblInd w:w="120" w:type="dxa"/>
      </w:tblPr>
      <w:tblGrid>
        <w:gridCol w:w="1900"/>
        <w:gridCol w:w="2900"/>
        <w:gridCol w:w="4560"/>
      </w:tblGrid>
      <w:tr>
        <w:trPr>
          <w:tblHeader w:val="true"/>
          <w:cantSplit/>
        </w:trPr>
        <w:tc>
          <w:tcPr>
            <w:tcW w:type="dxa" w:w="1900"/>
            <w:shd w:fill="E7EBEF"/>
            <w:tcMar>
              <w:top w:w="70" w:type="dxa"/>
              <w:start w:w="80" w:type="dxa"/>
              <w:bottom w:w="70" w:type="dxa"/>
              <w:end w:w="80" w:type="dxa"/>
            </w:tcMar>
            <w:vAlign w:val="top"/>
          </w:tcPr>
          <w:p>
            <w:pPr>
              <w:spacing w:after="0"/>
            </w:pPr>
            <w:r>
              <w:rPr>
                <w:rFonts w:ascii="Calibri" w:hAnsi="Calibri"/>
                <w:b/>
                <w:i w:val="0"/>
                <w:color w:val="0B2545"/>
                <w:sz w:val="14"/>
              </w:rPr>
              <w:t>Document ID</w:t>
            </w:r>
          </w:p>
        </w:tc>
        <w:tc>
          <w:tcPr>
            <w:tcW w:type="dxa" w:w="2900"/>
            <w:shd w:fill="E7EBEF"/>
            <w:tcMar>
              <w:top w:w="70" w:type="dxa"/>
              <w:start w:w="80" w:type="dxa"/>
              <w:bottom w:w="70" w:type="dxa"/>
              <w:end w:w="80" w:type="dxa"/>
            </w:tcMar>
            <w:vAlign w:val="top"/>
          </w:tcPr>
          <w:p>
            <w:pPr>
              <w:spacing w:after="0"/>
            </w:pPr>
            <w:r>
              <w:rPr>
                <w:rFonts w:ascii="Calibri" w:hAnsi="Calibri"/>
                <w:b/>
                <w:i w:val="0"/>
                <w:color w:val="0B2545"/>
                <w:sz w:val="14"/>
              </w:rPr>
              <w:t>Document</w:t>
            </w:r>
          </w:p>
        </w:tc>
        <w:tc>
          <w:tcPr>
            <w:tcW w:type="dxa" w:w="4560"/>
            <w:shd w:fill="E7EBEF"/>
            <w:tcMar>
              <w:top w:w="70" w:type="dxa"/>
              <w:start w:w="80" w:type="dxa"/>
              <w:bottom w:w="70" w:type="dxa"/>
              <w:end w:w="80" w:type="dxa"/>
            </w:tcMar>
            <w:vAlign w:val="top"/>
          </w:tcPr>
          <w:p>
            <w:pPr>
              <w:spacing w:after="0"/>
            </w:pPr>
            <w:r>
              <w:rPr>
                <w:rFonts w:ascii="Calibri" w:hAnsi="Calibri"/>
                <w:b/>
                <w:i w:val="0"/>
                <w:color w:val="0B2545"/>
                <w:sz w:val="14"/>
              </w:rPr>
              <w:t>Configuration relationship</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NL-MES-MLGP-001</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Master Lifecycle Generation Plan</w:t>
            </w:r>
          </w:p>
        </w:tc>
        <w:tc>
          <w:tcPr>
            <w:tcW w:type="dxa" w:w="4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Defines CI-MES-### namespace, 16-field traceability model and lifecycle gates.</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NL-MES-SYS-001</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4"/>
              </w:rPr>
              <w:t>System Overview and Description</w:t>
            </w:r>
          </w:p>
        </w:tc>
        <w:tc>
          <w:tcPr>
            <w:tcW w:type="dxa" w:w="4560"/>
            <w:tcMar>
              <w:top w:w="70" w:type="dxa"/>
              <w:start w:w="80" w:type="dxa"/>
              <w:bottom w:w="70" w:type="dxa"/>
              <w:end w:w="80" w:type="dxa"/>
            </w:tcMar>
            <w:vAlign w:val="top"/>
          </w:tcPr>
          <w:p>
            <w:pPr>
              <w:spacing w:after="0" w:line="228" w:lineRule="auto"/>
            </w:pPr>
            <w:r>
              <w:rPr>
                <w:rFonts w:ascii="Calibri" w:hAnsi="Calibri"/>
                <w:b w:val="0"/>
                <w:i w:val="0"/>
                <w:color w:val="243447"/>
                <w:sz w:val="14"/>
              </w:rPr>
              <w:t>Defines intended use, boundaries, components and environments.</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NL-MES-IPLAN-001</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IT Implementation Plan</w:t>
            </w:r>
          </w:p>
        </w:tc>
        <w:tc>
          <w:tcPr>
            <w:tcW w:type="dxa" w:w="4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Defines planned governance, deliverables and evidence sequence.</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NL-MES-URS-001</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4"/>
              </w:rPr>
              <w:t>User Requirement Specification</w:t>
            </w:r>
          </w:p>
        </w:tc>
        <w:tc>
          <w:tcPr>
            <w:tcW w:type="dxa" w:w="4560"/>
            <w:tcMar>
              <w:top w:w="70" w:type="dxa"/>
              <w:start w:w="80" w:type="dxa"/>
              <w:bottom w:w="70" w:type="dxa"/>
              <w:end w:w="80" w:type="dxa"/>
            </w:tcMar>
            <w:vAlign w:val="top"/>
          </w:tcPr>
          <w:p>
            <w:pPr>
              <w:spacing w:after="0" w:line="228" w:lineRule="auto"/>
            </w:pPr>
            <w:r>
              <w:rPr>
                <w:rFonts w:ascii="Calibri" w:hAnsi="Calibri"/>
                <w:b w:val="0"/>
                <w:i w:val="0"/>
                <w:color w:val="243447"/>
                <w:sz w:val="14"/>
              </w:rPr>
              <w:t>Controls exactly 50 GxP-relevant user requirements.</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NL-MES-ITRA-001</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IT Risk Assessment</w:t>
            </w:r>
          </w:p>
        </w:tc>
        <w:tc>
          <w:tcPr>
            <w:tcW w:type="dxa" w:w="4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Defines shared system risk context.</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NL-MES-ITRRA-001</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4"/>
              </w:rPr>
              <w:t>IT Requirement Risk Assessment</w:t>
            </w:r>
          </w:p>
        </w:tc>
        <w:tc>
          <w:tcPr>
            <w:tcW w:type="dxa" w:w="4560"/>
            <w:tcMar>
              <w:top w:w="70" w:type="dxa"/>
              <w:start w:w="80" w:type="dxa"/>
              <w:bottom w:w="70" w:type="dxa"/>
              <w:end w:w="80" w:type="dxa"/>
            </w:tcMar>
            <w:vAlign w:val="top"/>
          </w:tcPr>
          <w:p>
            <w:pPr>
              <w:spacing w:after="0" w:line="228" w:lineRule="auto"/>
            </w:pPr>
            <w:r>
              <w:rPr>
                <w:rFonts w:ascii="Calibri" w:hAnsi="Calibri"/>
                <w:b w:val="0"/>
                <w:i w:val="0"/>
                <w:color w:val="243447"/>
                <w:sz w:val="14"/>
              </w:rPr>
              <w:t>Controls requirement working levels; URS-025 Medium, other requirements High.</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NL-MES-SUPA-001</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Supplier Assessment Report</w:t>
            </w:r>
          </w:p>
        </w:tc>
        <w:tc>
          <w:tcPr>
            <w:tcW w:type="dxa" w:w="4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Defines provisional supplier evidence and responsibility boundaries.</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NL-MES-FS-001</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4"/>
              </w:rPr>
              <w:t>Functional Specification</w:t>
            </w:r>
          </w:p>
        </w:tc>
        <w:tc>
          <w:tcPr>
            <w:tcW w:type="dxa" w:w="4560"/>
            <w:tcMar>
              <w:top w:w="70" w:type="dxa"/>
              <w:start w:w="80" w:type="dxa"/>
              <w:bottom w:w="70" w:type="dxa"/>
              <w:end w:w="80" w:type="dxa"/>
            </w:tcMar>
            <w:vAlign w:val="top"/>
          </w:tcPr>
          <w:p>
            <w:pPr>
              <w:spacing w:after="0" w:line="228" w:lineRule="auto"/>
            </w:pPr>
            <w:r>
              <w:rPr>
                <w:rFonts w:ascii="Calibri" w:hAnsi="Calibri"/>
                <w:b w:val="0"/>
                <w:i w:val="0"/>
                <w:color w:val="243447"/>
                <w:sz w:val="14"/>
              </w:rPr>
              <w:t>Defines one-to-one FS functional design.</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NL-MES-IS-001</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Integration Specification</w:t>
            </w:r>
          </w:p>
        </w:tc>
        <w:tc>
          <w:tcPr>
            <w:tcW w:type="dxa" w:w="4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Controls 60 detailed interface requirements and open technical values.</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NL-MES-DS-001</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4"/>
              </w:rPr>
              <w:t>Design Specification</w:t>
            </w:r>
          </w:p>
        </w:tc>
        <w:tc>
          <w:tcPr>
            <w:tcW w:type="dxa" w:w="4560"/>
            <w:tcMar>
              <w:top w:w="70" w:type="dxa"/>
              <w:start w:w="80" w:type="dxa"/>
              <w:bottom w:w="70" w:type="dxa"/>
              <w:end w:w="80" w:type="dxa"/>
            </w:tcMar>
            <w:vAlign w:val="top"/>
          </w:tcPr>
          <w:p>
            <w:pPr>
              <w:spacing w:after="0" w:line="228" w:lineRule="auto"/>
            </w:pPr>
            <w:r>
              <w:rPr>
                <w:rFonts w:ascii="Calibri" w:hAnsi="Calibri"/>
                <w:b w:val="0"/>
                <w:i w:val="0"/>
                <w:color w:val="243447"/>
                <w:sz w:val="14"/>
              </w:rPr>
              <w:t>Defines one-to-one DS technical design and components.</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NL-MES-CS-001</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Configuration Specification</w:t>
            </w:r>
          </w:p>
        </w:tc>
        <w:tc>
          <w:tcPr>
            <w:tcW w:type="dxa" w:w="4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Defines one-to-one configuration items and required setting/method/dependency/security controls.</w:t>
            </w:r>
          </w:p>
        </w:tc>
      </w:tr>
    </w:tbl>
    <w:p>
      <w:pPr>
        <w:spacing w:after="20"/>
      </w:pPr>
    </w:p>
    <w:p>
      <w:pPr>
        <w:pStyle w:val="Heading1"/>
        <w:keepNext/>
        <w:spacing w:before="200" w:after="80"/>
      </w:pPr>
      <w:r>
        <w:rPr>
          <w:rFonts w:ascii="Calibri" w:hAnsi="Calibri"/>
          <w:b/>
          <w:i w:val="0"/>
          <w:color w:val="2E74B5"/>
          <w:sz w:val="32"/>
        </w:rPr>
        <w:t>3 Configuration-management model and governance</w:t>
      </w:r>
    </w:p>
    <w:p>
      <w:pPr>
        <w:pStyle w:val="Heading2"/>
        <w:keepNext/>
        <w:spacing w:before="140" w:after="80"/>
      </w:pPr>
      <w:r>
        <w:rPr>
          <w:rFonts w:ascii="Calibri" w:hAnsi="Calibri"/>
          <w:b/>
          <w:i w:val="0"/>
          <w:color w:val="2E74B5"/>
          <w:sz w:val="26"/>
        </w:rPr>
        <w:t>3.1 Configuration process</w:t>
      </w:r>
    </w:p>
    <w:tbl>
      <w:tblPr>
        <w:tblStyle w:val="TableGrid"/>
        <w:tblW w:type="dxa" w:w="9360"/>
        <w:jc w:val="center"/>
        <w:tblLayout w:type="fixed"/>
        <w:tblLook w:firstColumn="1" w:firstRow="1" w:lastColumn="0" w:lastRow="0" w:noHBand="0" w:noVBand="1" w:val="04A0"/>
        <w:tblInd w:w="120" w:type="dxa"/>
      </w:tblPr>
      <w:tblGrid>
        <w:gridCol w:w="1900"/>
        <w:gridCol w:w="4700"/>
        <w:gridCol w:w="2760"/>
      </w:tblGrid>
      <w:tr>
        <w:trPr>
          <w:tblHeader w:val="true"/>
          <w:cantSplit/>
        </w:trPr>
        <w:tc>
          <w:tcPr>
            <w:tcW w:type="dxa" w:w="1900"/>
            <w:shd w:fill="E7EBEF"/>
            <w:tcMar>
              <w:top w:w="70" w:type="dxa"/>
              <w:start w:w="80" w:type="dxa"/>
              <w:bottom w:w="70" w:type="dxa"/>
              <w:end w:w="80" w:type="dxa"/>
            </w:tcMar>
            <w:vAlign w:val="top"/>
          </w:tcPr>
          <w:p>
            <w:pPr>
              <w:spacing w:after="0"/>
            </w:pPr>
            <w:r>
              <w:rPr>
                <w:rFonts w:ascii="Calibri" w:hAnsi="Calibri"/>
                <w:b/>
                <w:i w:val="0"/>
                <w:color w:val="0B2545"/>
                <w:sz w:val="15"/>
              </w:rPr>
              <w:t>Process step</w:t>
            </w:r>
          </w:p>
        </w:tc>
        <w:tc>
          <w:tcPr>
            <w:tcW w:type="dxa" w:w="4700"/>
            <w:shd w:fill="E7EBEF"/>
            <w:tcMar>
              <w:top w:w="70" w:type="dxa"/>
              <w:start w:w="80" w:type="dxa"/>
              <w:bottom w:w="70" w:type="dxa"/>
              <w:end w:w="80" w:type="dxa"/>
            </w:tcMar>
            <w:vAlign w:val="top"/>
          </w:tcPr>
          <w:p>
            <w:pPr>
              <w:spacing w:after="0"/>
            </w:pPr>
            <w:r>
              <w:rPr>
                <w:rFonts w:ascii="Calibri" w:hAnsi="Calibri"/>
                <w:b/>
                <w:i w:val="0"/>
                <w:color w:val="0B2545"/>
                <w:sz w:val="15"/>
              </w:rPr>
              <w:t>Required control</w:t>
            </w:r>
          </w:p>
        </w:tc>
        <w:tc>
          <w:tcPr>
            <w:tcW w:type="dxa" w:w="2760"/>
            <w:shd w:fill="E7EBEF"/>
            <w:tcMar>
              <w:top w:w="70" w:type="dxa"/>
              <w:start w:w="80" w:type="dxa"/>
              <w:bottom w:w="70" w:type="dxa"/>
              <w:end w:w="80" w:type="dxa"/>
            </w:tcMar>
            <w:vAlign w:val="top"/>
          </w:tcPr>
          <w:p>
            <w:pPr>
              <w:spacing w:after="0"/>
            </w:pPr>
            <w:r>
              <w:rPr>
                <w:rFonts w:ascii="Calibri" w:hAnsi="Calibri"/>
                <w:b/>
                <w:i w:val="0"/>
                <w:color w:val="0B2545"/>
                <w:sz w:val="15"/>
              </w:rPr>
              <w:t>Evidence state in this document</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Planning</w:t>
            </w:r>
          </w:p>
        </w:tc>
        <w:tc>
          <w:tcPr>
            <w:tcW w:type="dxa" w:w="4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Define scope, roles, documentation, repositories/tools, supplier split, baselines and verification approach.</w:t>
            </w:r>
          </w:p>
        </w:tc>
        <w:tc>
          <w:tcPr>
            <w:tcW w:type="dxa" w:w="2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Specified; selected tools and operational allocation Verify.</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5"/>
              </w:rPr>
              <w:t>Identification</w:t>
            </w:r>
          </w:p>
        </w:tc>
        <w:tc>
          <w:tcPr>
            <w:tcW w:type="dxa" w:w="4700"/>
            <w:tcMar>
              <w:top w:w="70" w:type="dxa"/>
              <w:start w:w="80" w:type="dxa"/>
              <w:bottom w:w="70" w:type="dxa"/>
              <w:end w:w="80" w:type="dxa"/>
            </w:tcMar>
            <w:vAlign w:val="top"/>
          </w:tcPr>
          <w:p>
            <w:pPr>
              <w:spacing w:after="0" w:line="228" w:lineRule="auto"/>
            </w:pPr>
            <w:r>
              <w:rPr>
                <w:rFonts w:ascii="Calibri" w:hAnsi="Calibri"/>
                <w:b w:val="0"/>
                <w:i w:val="0"/>
                <w:color w:val="243447"/>
                <w:sz w:val="15"/>
              </w:rPr>
              <w:t>Identify configuration items, attributes, relationships and sufficient detail for rebuild/restore and business need.</w:t>
            </w:r>
          </w:p>
        </w:tc>
        <w:tc>
          <w:tcPr>
            <w:tcW w:type="dxa" w:w="2760"/>
            <w:tcMar>
              <w:top w:w="70" w:type="dxa"/>
              <w:start w:w="80" w:type="dxa"/>
              <w:bottom w:w="70" w:type="dxa"/>
              <w:end w:w="80" w:type="dxa"/>
            </w:tcMar>
            <w:vAlign w:val="top"/>
          </w:tcPr>
          <w:p>
            <w:pPr>
              <w:spacing w:after="0" w:line="228" w:lineRule="auto"/>
            </w:pPr>
            <w:r>
              <w:rPr>
                <w:rFonts w:ascii="Calibri" w:hAnsi="Calibri"/>
                <w:b w:val="0"/>
                <w:i w:val="0"/>
                <w:color w:val="243447"/>
                <w:sz w:val="15"/>
              </w:rPr>
              <w:t>50 configuration items plus component/environment/dependency mappings specified.</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Control</w:t>
            </w:r>
          </w:p>
        </w:tc>
        <w:tc>
          <w:tcPr>
            <w:tcW w:type="dxa" w:w="4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Add, modify or remove only through authorised change with impact, segregation, promotion and rollback.</w:t>
            </w:r>
          </w:p>
        </w:tc>
        <w:tc>
          <w:tcPr>
            <w:tcW w:type="dxa" w:w="2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Required design specified; no change record created.</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5"/>
              </w:rPr>
              <w:t>Status accounting</w:t>
            </w:r>
          </w:p>
        </w:tc>
        <w:tc>
          <w:tcPr>
            <w:tcW w:type="dxa" w:w="4700"/>
            <w:tcMar>
              <w:top w:w="70" w:type="dxa"/>
              <w:start w:w="80" w:type="dxa"/>
              <w:bottom w:w="70" w:type="dxa"/>
              <w:end w:w="80" w:type="dxa"/>
            </w:tcMar>
            <w:vAlign w:val="top"/>
          </w:tcPr>
          <w:p>
            <w:pPr>
              <w:spacing w:after="0" w:line="228" w:lineRule="auto"/>
            </w:pPr>
            <w:r>
              <w:rPr>
                <w:rFonts w:ascii="Calibri" w:hAnsi="Calibri"/>
                <w:b w:val="0"/>
                <w:i w:val="0"/>
                <w:color w:val="243447"/>
                <w:sz w:val="15"/>
              </w:rPr>
              <w:t>Maintain version, state, history, environment and relationship information throughout lifecycle.</w:t>
            </w:r>
          </w:p>
        </w:tc>
        <w:tc>
          <w:tcPr>
            <w:tcW w:type="dxa" w:w="2760"/>
            <w:tcMar>
              <w:top w:w="70" w:type="dxa"/>
              <w:start w:w="80" w:type="dxa"/>
              <w:bottom w:w="70" w:type="dxa"/>
              <w:end w:w="80" w:type="dxa"/>
            </w:tcMar>
            <w:vAlign w:val="top"/>
          </w:tcPr>
          <w:p>
            <w:pPr>
              <w:spacing w:after="0" w:line="228" w:lineRule="auto"/>
            </w:pPr>
            <w:r>
              <w:rPr>
                <w:rFonts w:ascii="Calibri" w:hAnsi="Calibri"/>
                <w:b w:val="0"/>
                <w:i w:val="0"/>
                <w:color w:val="243447"/>
                <w:sz w:val="15"/>
              </w:rPr>
              <w:t>Required register structure specified; no actual baseline history claimed.</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Audit / verification</w:t>
            </w:r>
          </w:p>
        </w:tc>
        <w:tc>
          <w:tcPr>
            <w:tcW w:type="dxa" w:w="4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Compare actual solution with recorded configuration and resolve misalignment based on risk.</w:t>
            </w:r>
          </w:p>
        </w:tc>
        <w:tc>
          <w:tcPr>
            <w:tcW w:type="dxa" w:w="2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Verification focus specified; no comparison executed.</w:t>
            </w:r>
          </w:p>
        </w:tc>
      </w:tr>
    </w:tbl>
    <w:p>
      <w:pPr>
        <w:spacing w:after="20"/>
      </w:pPr>
    </w:p>
    <w:p>
      <w:pPr>
        <w:pStyle w:val="Heading2"/>
        <w:keepNext/>
        <w:spacing w:before="140" w:after="80"/>
      </w:pPr>
      <w:r>
        <w:rPr>
          <w:rFonts w:ascii="Calibri" w:hAnsi="Calibri"/>
          <w:b/>
          <w:i w:val="0"/>
          <w:color w:val="2E74B5"/>
          <w:sz w:val="26"/>
        </w:rPr>
        <w:t>3.2 Roles and segregation</w:t>
      </w:r>
    </w:p>
    <w:tbl>
      <w:tblPr>
        <w:tblStyle w:val="TableGrid"/>
        <w:tblW w:type="dxa" w:w="9360"/>
        <w:jc w:val="center"/>
        <w:tblLayout w:type="fixed"/>
        <w:tblLook w:firstColumn="1" w:firstRow="1" w:lastColumn="0" w:lastRow="0" w:noHBand="0" w:noVBand="1" w:val="04A0"/>
        <w:tblInd w:w="120" w:type="dxa"/>
      </w:tblPr>
      <w:tblGrid>
        <w:gridCol w:w="2200"/>
        <w:gridCol w:w="4400"/>
        <w:gridCol w:w="2760"/>
      </w:tblGrid>
      <w:tr>
        <w:trPr>
          <w:tblHeader w:val="true"/>
          <w:cantSplit/>
        </w:trPr>
        <w:tc>
          <w:tcPr>
            <w:tcW w:type="dxa" w:w="2200"/>
            <w:shd w:fill="E7EBEF"/>
            <w:tcMar>
              <w:top w:w="70" w:type="dxa"/>
              <w:start w:w="80" w:type="dxa"/>
              <w:bottom w:w="70" w:type="dxa"/>
              <w:end w:w="80" w:type="dxa"/>
            </w:tcMar>
            <w:vAlign w:val="top"/>
          </w:tcPr>
          <w:p>
            <w:pPr>
              <w:spacing w:after="0"/>
            </w:pPr>
            <w:r>
              <w:rPr>
                <w:rFonts w:ascii="Calibri" w:hAnsi="Calibri"/>
                <w:b/>
                <w:i w:val="0"/>
                <w:color w:val="0B2545"/>
                <w:sz w:val="14"/>
              </w:rPr>
              <w:t>Fictional role</w:t>
            </w:r>
          </w:p>
        </w:tc>
        <w:tc>
          <w:tcPr>
            <w:tcW w:type="dxa" w:w="4400"/>
            <w:shd w:fill="E7EBEF"/>
            <w:tcMar>
              <w:top w:w="70" w:type="dxa"/>
              <w:start w:w="80" w:type="dxa"/>
              <w:bottom w:w="70" w:type="dxa"/>
              <w:end w:w="80" w:type="dxa"/>
            </w:tcMar>
            <w:vAlign w:val="top"/>
          </w:tcPr>
          <w:p>
            <w:pPr>
              <w:spacing w:after="0"/>
            </w:pPr>
            <w:r>
              <w:rPr>
                <w:rFonts w:ascii="Calibri" w:hAnsi="Calibri"/>
                <w:b/>
                <w:i w:val="0"/>
                <w:color w:val="0B2545"/>
                <w:sz w:val="14"/>
              </w:rPr>
              <w:t>Configuration responsibility</w:t>
            </w:r>
          </w:p>
        </w:tc>
        <w:tc>
          <w:tcPr>
            <w:tcW w:type="dxa" w:w="2760"/>
            <w:shd w:fill="E7EBEF"/>
            <w:tcMar>
              <w:top w:w="70" w:type="dxa"/>
              <w:start w:w="80" w:type="dxa"/>
              <w:bottom w:w="70" w:type="dxa"/>
              <w:end w:w="80" w:type="dxa"/>
            </w:tcMar>
            <w:vAlign w:val="top"/>
          </w:tcPr>
          <w:p>
            <w:pPr>
              <w:spacing w:after="0"/>
            </w:pPr>
            <w:r>
              <w:rPr>
                <w:rFonts w:ascii="Calibri" w:hAnsi="Calibri"/>
                <w:b/>
                <w:i w:val="0"/>
                <w:color w:val="0B2545"/>
                <w:sz w:val="14"/>
              </w:rPr>
              <w:t>Segregation principle</w:t>
            </w:r>
          </w:p>
        </w:tc>
      </w:tr>
      <w:tr>
        <w:trPr>
          <w:cantSplit/>
        </w:trPr>
        <w:tc>
          <w:tcPr>
            <w:tcW w:type="dxa" w:w="2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MES Configuration Lead</w:t>
            </w:r>
          </w:p>
        </w:tc>
        <w:tc>
          <w:tcPr>
            <w:tcW w:type="dxa" w:w="4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Maintains CS, configuration package and proposed baseline.</w:t>
            </w:r>
          </w:p>
        </w:tc>
        <w:tc>
          <w:tcPr>
            <w:tcW w:type="dxa" w:w="2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Cannot independently approve own high-risk configuration and verification evidence.</w:t>
            </w:r>
          </w:p>
        </w:tc>
      </w:tr>
      <w:tr>
        <w:trPr>
          <w:cantSplit/>
        </w:trPr>
        <w:tc>
          <w:tcPr>
            <w:tcW w:type="dxa" w:w="2200"/>
            <w:tcMar>
              <w:top w:w="70" w:type="dxa"/>
              <w:start w:w="80" w:type="dxa"/>
              <w:bottom w:w="70" w:type="dxa"/>
              <w:end w:w="80" w:type="dxa"/>
            </w:tcMar>
            <w:vAlign w:val="top"/>
          </w:tcPr>
          <w:p>
            <w:pPr>
              <w:spacing w:after="0" w:line="228" w:lineRule="auto"/>
            </w:pPr>
            <w:r>
              <w:rPr>
                <w:rFonts w:ascii="Calibri" w:hAnsi="Calibri"/>
                <w:b w:val="0"/>
                <w:i w:val="0"/>
                <w:color w:val="243447"/>
                <w:sz w:val="14"/>
              </w:rPr>
              <w:t>MES Platform / Integration SME</w:t>
            </w:r>
          </w:p>
        </w:tc>
        <w:tc>
          <w:tcPr>
            <w:tcW w:type="dxa" w:w="4400"/>
            <w:tcMar>
              <w:top w:w="70" w:type="dxa"/>
              <w:start w:w="80" w:type="dxa"/>
              <w:bottom w:w="70" w:type="dxa"/>
              <w:end w:w="80" w:type="dxa"/>
            </w:tcMar>
            <w:vAlign w:val="top"/>
          </w:tcPr>
          <w:p>
            <w:pPr>
              <w:spacing w:after="0" w:line="228" w:lineRule="auto"/>
            </w:pPr>
            <w:r>
              <w:rPr>
                <w:rFonts w:ascii="Calibri" w:hAnsi="Calibri"/>
                <w:b w:val="0"/>
                <w:i w:val="0"/>
                <w:color w:val="243447"/>
                <w:sz w:val="14"/>
              </w:rPr>
              <w:t>Configures platform or interface objects using approved methods.</w:t>
            </w:r>
          </w:p>
        </w:tc>
        <w:tc>
          <w:tcPr>
            <w:tcW w:type="dxa" w:w="2760"/>
            <w:tcMar>
              <w:top w:w="70" w:type="dxa"/>
              <w:start w:w="80" w:type="dxa"/>
              <w:bottom w:w="70" w:type="dxa"/>
              <w:end w:w="80" w:type="dxa"/>
            </w:tcMar>
            <w:vAlign w:val="top"/>
          </w:tcPr>
          <w:p>
            <w:pPr>
              <w:spacing w:after="0" w:line="228" w:lineRule="auto"/>
            </w:pPr>
            <w:r>
              <w:rPr>
                <w:rFonts w:ascii="Calibri" w:hAnsi="Calibri"/>
                <w:b w:val="0"/>
                <w:i w:val="0"/>
                <w:color w:val="243447"/>
                <w:sz w:val="14"/>
              </w:rPr>
              <w:t>Implementation and independent verification are separated where required by risk.</w:t>
            </w:r>
          </w:p>
        </w:tc>
      </w:tr>
      <w:tr>
        <w:trPr>
          <w:cantSplit/>
        </w:trPr>
        <w:tc>
          <w:tcPr>
            <w:tcW w:type="dxa" w:w="2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Information Security / Data Integrity SME</w:t>
            </w:r>
          </w:p>
        </w:tc>
        <w:tc>
          <w:tcPr>
            <w:tcW w:type="dxa" w:w="4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Reviews security, access, audit, time, data and privacy configuration.</w:t>
            </w:r>
          </w:p>
        </w:tc>
        <w:tc>
          <w:tcPr>
            <w:tcW w:type="dxa" w:w="2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Privileged changes and review evidence require attributable independent oversight.</w:t>
            </w:r>
          </w:p>
        </w:tc>
      </w:tr>
      <w:tr>
        <w:trPr>
          <w:cantSplit/>
        </w:trPr>
        <w:tc>
          <w:tcPr>
            <w:tcW w:type="dxa" w:w="2200"/>
            <w:tcMar>
              <w:top w:w="70" w:type="dxa"/>
              <w:start w:w="80" w:type="dxa"/>
              <w:bottom w:w="70" w:type="dxa"/>
              <w:end w:w="80" w:type="dxa"/>
            </w:tcMar>
            <w:vAlign w:val="top"/>
          </w:tcPr>
          <w:p>
            <w:pPr>
              <w:spacing w:after="0" w:line="228" w:lineRule="auto"/>
            </w:pPr>
            <w:r>
              <w:rPr>
                <w:rFonts w:ascii="Calibri" w:hAnsi="Calibri"/>
                <w:b w:val="0"/>
                <w:i w:val="0"/>
                <w:color w:val="243447"/>
                <w:sz w:val="14"/>
              </w:rPr>
              <w:t>Validation Lead</w:t>
            </w:r>
          </w:p>
        </w:tc>
        <w:tc>
          <w:tcPr>
            <w:tcW w:type="dxa" w:w="4400"/>
            <w:tcMar>
              <w:top w:w="70" w:type="dxa"/>
              <w:start w:w="80" w:type="dxa"/>
              <w:bottom w:w="70" w:type="dxa"/>
              <w:end w:w="80" w:type="dxa"/>
            </w:tcMar>
            <w:vAlign w:val="top"/>
          </w:tcPr>
          <w:p>
            <w:pPr>
              <w:spacing w:after="0" w:line="228" w:lineRule="auto"/>
            </w:pPr>
            <w:r>
              <w:rPr>
                <w:rFonts w:ascii="Calibri" w:hAnsi="Calibri"/>
                <w:b w:val="0"/>
                <w:i w:val="0"/>
                <w:color w:val="243447"/>
                <w:sz w:val="14"/>
              </w:rPr>
              <w:t>Maintains requirement-risk-design-verification trace and plans risk-based checks.</w:t>
            </w:r>
          </w:p>
        </w:tc>
        <w:tc>
          <w:tcPr>
            <w:tcW w:type="dxa" w:w="2760"/>
            <w:tcMar>
              <w:top w:w="70" w:type="dxa"/>
              <w:start w:w="80" w:type="dxa"/>
              <w:bottom w:w="70" w:type="dxa"/>
              <w:end w:w="80" w:type="dxa"/>
            </w:tcMar>
            <w:vAlign w:val="top"/>
          </w:tcPr>
          <w:p>
            <w:pPr>
              <w:spacing w:after="0" w:line="228" w:lineRule="auto"/>
            </w:pPr>
            <w:r>
              <w:rPr>
                <w:rFonts w:ascii="Calibri" w:hAnsi="Calibri"/>
                <w:b w:val="0"/>
                <w:i w:val="0"/>
                <w:color w:val="243447"/>
                <w:sz w:val="14"/>
              </w:rPr>
              <w:t>Does not substitute planned verification for executed evidence.</w:t>
            </w:r>
          </w:p>
        </w:tc>
      </w:tr>
      <w:tr>
        <w:trPr>
          <w:cantSplit/>
        </w:trPr>
        <w:tc>
          <w:tcPr>
            <w:tcW w:type="dxa" w:w="2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Quality Assurance</w:t>
            </w:r>
          </w:p>
        </w:tc>
        <w:tc>
          <w:tcPr>
            <w:tcW w:type="dxa" w:w="4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Provides simulated independent GxP design oversight.</w:t>
            </w:r>
          </w:p>
        </w:tc>
        <w:tc>
          <w:tcPr>
            <w:tcW w:type="dxa" w:w="2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Approves design readiness; actual release/residual risk remains future evidence.</w:t>
            </w:r>
          </w:p>
        </w:tc>
      </w:tr>
      <w:tr>
        <w:trPr>
          <w:cantSplit/>
        </w:trPr>
        <w:tc>
          <w:tcPr>
            <w:tcW w:type="dxa" w:w="2200"/>
            <w:tcMar>
              <w:top w:w="70" w:type="dxa"/>
              <w:start w:w="80" w:type="dxa"/>
              <w:bottom w:w="70" w:type="dxa"/>
              <w:end w:w="80" w:type="dxa"/>
            </w:tcMar>
            <w:vAlign w:val="top"/>
          </w:tcPr>
          <w:p>
            <w:pPr>
              <w:spacing w:after="0" w:line="228" w:lineRule="auto"/>
            </w:pPr>
            <w:r>
              <w:rPr>
                <w:rFonts w:ascii="Calibri" w:hAnsi="Calibri"/>
                <w:b w:val="0"/>
                <w:i w:val="0"/>
                <w:color w:val="243447"/>
                <w:sz w:val="14"/>
              </w:rPr>
              <w:t>Supplier / Shared-service Owner</w:t>
            </w:r>
          </w:p>
        </w:tc>
        <w:tc>
          <w:tcPr>
            <w:tcW w:type="dxa" w:w="4400"/>
            <w:tcMar>
              <w:top w:w="70" w:type="dxa"/>
              <w:start w:w="80" w:type="dxa"/>
              <w:bottom w:w="70" w:type="dxa"/>
              <w:end w:w="80" w:type="dxa"/>
            </w:tcMar>
            <w:vAlign w:val="top"/>
          </w:tcPr>
          <w:p>
            <w:pPr>
              <w:spacing w:after="0" w:line="228" w:lineRule="auto"/>
            </w:pPr>
            <w:r>
              <w:rPr>
                <w:rFonts w:ascii="Calibri" w:hAnsi="Calibri"/>
                <w:b w:val="0"/>
                <w:i w:val="0"/>
                <w:color w:val="243447"/>
                <w:sz w:val="14"/>
              </w:rPr>
              <w:t>Provides product configuration methods and enterprise-service constraints.</w:t>
            </w:r>
          </w:p>
        </w:tc>
        <w:tc>
          <w:tcPr>
            <w:tcW w:type="dxa" w:w="2760"/>
            <w:tcMar>
              <w:top w:w="70" w:type="dxa"/>
              <w:start w:w="80" w:type="dxa"/>
              <w:bottom w:w="70" w:type="dxa"/>
              <w:end w:w="80" w:type="dxa"/>
            </w:tcMar>
            <w:vAlign w:val="top"/>
          </w:tcPr>
          <w:p>
            <w:pPr>
              <w:spacing w:after="0" w:line="228" w:lineRule="auto"/>
            </w:pPr>
            <w:r>
              <w:rPr>
                <w:rFonts w:ascii="Calibri" w:hAnsi="Calibri"/>
                <w:b w:val="0"/>
                <w:i w:val="0"/>
                <w:color w:val="243447"/>
                <w:sz w:val="14"/>
              </w:rPr>
              <w:t>NN retains intended-use, acceptance and lifecycle accountability.</w:t>
            </w:r>
          </w:p>
        </w:tc>
      </w:tr>
    </w:tbl>
    <w:p>
      <w:pPr>
        <w:spacing w:after="20"/>
      </w:pPr>
    </w:p>
    <w:p>
      <w:pPr>
        <w:pStyle w:val="Heading2"/>
        <w:keepNext/>
        <w:spacing w:before="140" w:after="80"/>
      </w:pPr>
      <w:r>
        <w:rPr>
          <w:rFonts w:ascii="Calibri" w:hAnsi="Calibri"/>
          <w:b/>
          <w:i w:val="0"/>
          <w:color w:val="2E74B5"/>
          <w:sz w:val="26"/>
        </w:rPr>
        <w:t>3.3 Configuration-item lifecycle</w:t>
      </w:r>
    </w:p>
    <w:p>
      <w:pPr>
        <w:keepLines w:val="0"/>
        <w:spacing w:after="80" w:line="245" w:lineRule="auto"/>
      </w:pPr>
      <w:r>
        <w:rPr>
          <w:rFonts w:ascii="Calibri" w:hAnsi="Calibri"/>
          <w:b w:val="0"/>
          <w:i w:val="0"/>
          <w:color w:val="243447"/>
          <w:sz w:val="18"/>
        </w:rPr>
        <w:t>Planned → Authored → Reviewed → Approved design → Implemented in DEV → Promoted to TEST/VAL → Verified → Approved baseline → Promoted to PROD → Maintained/changed → Retired. This CS stops at Approved design in the dummy simulation; later states require contemporaneous evidence.</w:t>
      </w:r>
    </w:p>
    <w:p>
      <w:pPr>
        <w:spacing w:before="60" w:after="100"/>
        <w:ind w:left="115" w:right="115"/>
        <w:shd w:fill="FFF7D6"/>
        <w:pBdr>
          <w:top w:val="single" w:sz="6" w:space="3" w:color="C8A227"/>
          <w:left w:val="single" w:sz="6" w:space="3" w:color="C8A227"/>
          <w:bottom w:val="single" w:sz="6" w:space="3" w:color="C8A227"/>
          <w:right w:val="single" w:sz="6" w:space="3" w:color="C8A227"/>
        </w:pBdr>
      </w:pPr>
      <w:r>
        <w:rPr>
          <w:rFonts w:ascii="Calibri" w:hAnsi="Calibri"/>
          <w:b w:val="0"/>
          <w:i w:val="0"/>
          <w:color w:val="0B2545"/>
          <w:sz w:val="16"/>
        </w:rPr>
        <w:t>A CI-MES identifier represents a controlled configuration requirement. It is not a ServiceNow CMDB record, product object name, deployed value, test case or approval signature. Those identifiers remain distinct and must be linked when created.</w:t>
      </w:r>
    </w:p>
    <w:p>
      <w:pPr>
        <w:pStyle w:val="Heading1"/>
        <w:keepNext/>
        <w:spacing w:before="200" w:after="80"/>
      </w:pPr>
      <w:r>
        <w:rPr>
          <w:rFonts w:ascii="Calibri" w:hAnsi="Calibri"/>
          <w:b/>
          <w:i w:val="0"/>
          <w:color w:val="2E74B5"/>
          <w:sz w:val="32"/>
        </w:rPr>
        <w:t>4 Configuration architecture and component hierarchy</w:t>
      </w:r>
    </w:p>
    <w:p>
      <w:pPr>
        <w:pStyle w:val="Heading2"/>
        <w:keepNext/>
        <w:spacing w:before="140" w:after="80"/>
      </w:pPr>
      <w:r>
        <w:rPr>
          <w:rFonts w:ascii="Calibri" w:hAnsi="Calibri"/>
          <w:b/>
          <w:i w:val="0"/>
          <w:color w:val="2E74B5"/>
          <w:sz w:val="26"/>
        </w:rPr>
        <w:t>4.1 Logical hierarchy</w:t>
      </w:r>
    </w:p>
    <w:tbl>
      <w:tblPr>
        <w:tblStyle w:val="TableGrid"/>
        <w:tblW w:type="dxa" w:w="9360"/>
        <w:jc w:val="center"/>
        <w:tblLayout w:type="fixed"/>
        <w:tblLook w:firstColumn="1" w:firstRow="1" w:lastColumn="0" w:lastRow="0" w:noHBand="0" w:noVBand="1" w:val="04A0"/>
        <w:tblInd w:w="120" w:type="dxa"/>
      </w:tblPr>
      <w:tblGrid>
        <w:gridCol w:w="1500"/>
        <w:gridCol w:w="3000"/>
        <w:gridCol w:w="4860"/>
      </w:tblGrid>
      <w:tr>
        <w:trPr>
          <w:tblHeader w:val="true"/>
          <w:cantSplit/>
        </w:trPr>
        <w:tc>
          <w:tcPr>
            <w:tcW w:type="dxa" w:w="1500"/>
            <w:shd w:fill="E7EBEF"/>
            <w:tcMar>
              <w:top w:w="70" w:type="dxa"/>
              <w:start w:w="80" w:type="dxa"/>
              <w:bottom w:w="70" w:type="dxa"/>
              <w:end w:w="80" w:type="dxa"/>
            </w:tcMar>
            <w:vAlign w:val="top"/>
          </w:tcPr>
          <w:p>
            <w:pPr>
              <w:spacing w:after="0"/>
            </w:pPr>
            <w:r>
              <w:rPr>
                <w:rFonts w:ascii="Calibri" w:hAnsi="Calibri"/>
                <w:b/>
                <w:i w:val="0"/>
                <w:color w:val="0B2545"/>
                <w:sz w:val="14"/>
              </w:rPr>
              <w:t>Level</w:t>
            </w:r>
          </w:p>
        </w:tc>
        <w:tc>
          <w:tcPr>
            <w:tcW w:type="dxa" w:w="3000"/>
            <w:shd w:fill="E7EBEF"/>
            <w:tcMar>
              <w:top w:w="70" w:type="dxa"/>
              <w:start w:w="80" w:type="dxa"/>
              <w:bottom w:w="70" w:type="dxa"/>
              <w:end w:w="80" w:type="dxa"/>
            </w:tcMar>
            <w:vAlign w:val="top"/>
          </w:tcPr>
          <w:p>
            <w:pPr>
              <w:spacing w:after="0"/>
            </w:pPr>
            <w:r>
              <w:rPr>
                <w:rFonts w:ascii="Calibri" w:hAnsi="Calibri"/>
                <w:b/>
                <w:i w:val="0"/>
                <w:color w:val="0B2545"/>
                <w:sz w:val="14"/>
              </w:rPr>
              <w:t>Controlled entity</w:t>
            </w:r>
          </w:p>
        </w:tc>
        <w:tc>
          <w:tcPr>
            <w:tcW w:type="dxa" w:w="4860"/>
            <w:shd w:fill="E7EBEF"/>
            <w:tcMar>
              <w:top w:w="70" w:type="dxa"/>
              <w:start w:w="80" w:type="dxa"/>
              <w:bottom w:w="70" w:type="dxa"/>
              <w:end w:w="80" w:type="dxa"/>
            </w:tcMar>
            <w:vAlign w:val="top"/>
          </w:tcPr>
          <w:p>
            <w:pPr>
              <w:spacing w:after="0"/>
            </w:pPr>
            <w:r>
              <w:rPr>
                <w:rFonts w:ascii="Calibri" w:hAnsi="Calibri"/>
                <w:b/>
                <w:i w:val="0"/>
                <w:color w:val="0B2545"/>
                <w:sz w:val="14"/>
              </w:rPr>
              <w:t>Required relationship / baseline content</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Solution</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Novo Life MES PAS-X</w:t>
            </w:r>
          </w:p>
        </w:tc>
        <w:tc>
          <w:tcPr>
            <w:tcW w:type="dxa" w:w="4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Approved package version, intended use, component set, environment, lifecycle state and governing documents.</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4"/>
              </w:rPr>
              <w:t>Component</w:t>
            </w:r>
          </w:p>
        </w:tc>
        <w:tc>
          <w:tcPr>
            <w:tcW w:type="dxa" w:w="3000"/>
            <w:tcMar>
              <w:top w:w="70" w:type="dxa"/>
              <w:start w:w="80" w:type="dxa"/>
              <w:bottom w:w="70" w:type="dxa"/>
              <w:end w:w="80" w:type="dxa"/>
            </w:tcMar>
            <w:vAlign w:val="top"/>
          </w:tcPr>
          <w:p>
            <w:pPr>
              <w:spacing w:after="0" w:line="228" w:lineRule="auto"/>
            </w:pPr>
            <w:r>
              <w:rPr>
                <w:rFonts w:ascii="Calibri" w:hAnsi="Calibri"/>
                <w:b w:val="0"/>
                <w:i w:val="0"/>
                <w:color w:val="243447"/>
                <w:sz w:val="14"/>
              </w:rPr>
              <w:t>CMP-MES-APP/DB/INT/REP and CMP-ENT-IAM/TIME/BCK/MON</w:t>
            </w:r>
          </w:p>
        </w:tc>
        <w:tc>
          <w:tcPr>
            <w:tcW w:type="dxa" w:w="4860"/>
            <w:tcMar>
              <w:top w:w="70" w:type="dxa"/>
              <w:start w:w="80" w:type="dxa"/>
              <w:bottom w:w="70" w:type="dxa"/>
              <w:end w:w="80" w:type="dxa"/>
            </w:tcMar>
            <w:vAlign w:val="top"/>
          </w:tcPr>
          <w:p>
            <w:pPr>
              <w:spacing w:after="0" w:line="228" w:lineRule="auto"/>
            </w:pPr>
            <w:r>
              <w:rPr>
                <w:rFonts w:ascii="Calibri" w:hAnsi="Calibri"/>
                <w:b w:val="0"/>
                <w:i w:val="0"/>
                <w:color w:val="243447"/>
                <w:sz w:val="14"/>
              </w:rPr>
              <w:t>Product/service identity, supplier, version/release, owner, environment instances and relationships; exact values Verify.</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Configuration item</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CI-MES-001…050</w:t>
            </w:r>
          </w:p>
        </w:tc>
        <w:tc>
          <w:tcPr>
            <w:tcW w:type="dxa" w:w="4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Required rule, method/tool, component/environment, dependency, security/risk trace and verification focus.</w:t>
            </w:r>
          </w:p>
        </w:tc>
      </w:tr>
      <w:tr>
        <w:trPr>
          <w:cantSplit/>
        </w:trPr>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4"/>
              </w:rPr>
              <w:t>Configuration attribute</w:t>
            </w:r>
          </w:p>
        </w:tc>
        <w:tc>
          <w:tcPr>
            <w:tcW w:type="dxa" w:w="3000"/>
            <w:tcMar>
              <w:top w:w="70" w:type="dxa"/>
              <w:start w:w="80" w:type="dxa"/>
              <w:bottom w:w="70" w:type="dxa"/>
              <w:end w:w="80" w:type="dxa"/>
            </w:tcMar>
            <w:vAlign w:val="top"/>
          </w:tcPr>
          <w:p>
            <w:pPr>
              <w:spacing w:after="0" w:line="228" w:lineRule="auto"/>
            </w:pPr>
            <w:r>
              <w:rPr>
                <w:rFonts w:ascii="Calibri" w:hAnsi="Calibri"/>
                <w:b w:val="0"/>
                <w:i w:val="0"/>
                <w:color w:val="243447"/>
                <w:sz w:val="14"/>
              </w:rPr>
              <w:t>Setting/parameter, application config, software, OS, hardware or document attribute</w:t>
            </w:r>
          </w:p>
        </w:tc>
        <w:tc>
          <w:tcPr>
            <w:tcW w:type="dxa" w:w="4860"/>
            <w:tcMar>
              <w:top w:w="70" w:type="dxa"/>
              <w:start w:w="80" w:type="dxa"/>
              <w:bottom w:w="70" w:type="dxa"/>
              <w:end w:w="80" w:type="dxa"/>
            </w:tcMar>
            <w:vAlign w:val="top"/>
          </w:tcPr>
          <w:p>
            <w:pPr>
              <w:spacing w:after="0" w:line="228" w:lineRule="auto"/>
            </w:pPr>
            <w:r>
              <w:rPr>
                <w:rFonts w:ascii="Calibri" w:hAnsi="Calibri"/>
                <w:b w:val="0"/>
                <w:i w:val="0"/>
                <w:color w:val="243447"/>
                <w:sz w:val="14"/>
              </w:rPr>
              <w:t>Name, value, unit/type, source, version, environment, sensitivity, approval/change and monitoring method.</w:t>
            </w:r>
          </w:p>
        </w:tc>
      </w:tr>
      <w:tr>
        <w:trPr>
          <w:cantSplit/>
        </w:trPr>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Baseline evidence</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Export, manifest, report, screenshot, query or automated comparison</w:t>
            </w:r>
          </w:p>
        </w:tc>
        <w:tc>
          <w:tcPr>
            <w:tcW w:type="dxa" w:w="4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Attributable timestamp, source/tool, environment, integrity reference, comparison result and exception linkage.</w:t>
            </w:r>
          </w:p>
        </w:tc>
      </w:tr>
    </w:tbl>
    <w:p>
      <w:pPr>
        <w:spacing w:after="20"/>
      </w:pPr>
    </w:p>
    <w:p>
      <w:pPr>
        <w:pStyle w:val="Heading2"/>
        <w:keepNext/>
        <w:spacing w:before="140" w:after="80"/>
      </w:pPr>
      <w:r>
        <w:rPr>
          <w:rFonts w:ascii="Calibri" w:hAnsi="Calibri"/>
          <w:b/>
          <w:i w:val="0"/>
          <w:color w:val="2E74B5"/>
          <w:sz w:val="26"/>
        </w:rPr>
        <w:t>4.2 Component configuration register</w:t>
      </w:r>
    </w:p>
    <w:tbl>
      <w:tblPr>
        <w:tblStyle w:val="TableGrid"/>
        <w:tblW w:type="dxa" w:w="9360"/>
        <w:jc w:val="center"/>
        <w:tblLayout w:type="fixed"/>
        <w:tblLook w:firstColumn="1" w:firstRow="1" w:lastColumn="0" w:lastRow="0" w:noHBand="0" w:noVBand="1" w:val="04A0"/>
        <w:tblInd w:w="120" w:type="dxa"/>
      </w:tblPr>
      <w:tblGrid>
        <w:gridCol w:w="1900"/>
        <w:gridCol w:w="3600"/>
        <w:gridCol w:w="1800"/>
        <w:gridCol w:w="2060"/>
      </w:tblGrid>
      <w:tr>
        <w:trPr>
          <w:tblHeader w:val="true"/>
          <w:cantSplit/>
        </w:trPr>
        <w:tc>
          <w:tcPr>
            <w:tcW w:type="dxa" w:w="1900"/>
            <w:shd w:fill="E7EBEF"/>
            <w:tcMar>
              <w:top w:w="70" w:type="dxa"/>
              <w:start w:w="80" w:type="dxa"/>
              <w:bottom w:w="70" w:type="dxa"/>
              <w:end w:w="80" w:type="dxa"/>
            </w:tcMar>
            <w:vAlign w:val="top"/>
          </w:tcPr>
          <w:p>
            <w:pPr>
              <w:spacing w:after="0"/>
            </w:pPr>
            <w:r>
              <w:rPr>
                <w:rFonts w:ascii="Calibri" w:hAnsi="Calibri"/>
                <w:b/>
                <w:i w:val="0"/>
                <w:color w:val="0B2545"/>
                <w:sz w:val="13"/>
              </w:rPr>
              <w:t>Component ID</w:t>
            </w:r>
          </w:p>
        </w:tc>
        <w:tc>
          <w:tcPr>
            <w:tcW w:type="dxa" w:w="3600"/>
            <w:shd w:fill="E7EBEF"/>
            <w:tcMar>
              <w:top w:w="70" w:type="dxa"/>
              <w:start w:w="80" w:type="dxa"/>
              <w:bottom w:w="70" w:type="dxa"/>
              <w:end w:w="80" w:type="dxa"/>
            </w:tcMar>
            <w:vAlign w:val="top"/>
          </w:tcPr>
          <w:p>
            <w:pPr>
              <w:spacing w:after="0"/>
            </w:pPr>
            <w:r>
              <w:rPr>
                <w:rFonts w:ascii="Calibri" w:hAnsi="Calibri"/>
                <w:b/>
                <w:i w:val="0"/>
                <w:color w:val="0B2545"/>
                <w:sz w:val="13"/>
              </w:rPr>
              <w:t>Configuration scope</w:t>
            </w:r>
          </w:p>
        </w:tc>
        <w:tc>
          <w:tcPr>
            <w:tcW w:type="dxa" w:w="1800"/>
            <w:shd w:fill="E7EBEF"/>
            <w:tcMar>
              <w:top w:w="70" w:type="dxa"/>
              <w:start w:w="80" w:type="dxa"/>
              <w:bottom w:w="70" w:type="dxa"/>
              <w:end w:w="80" w:type="dxa"/>
            </w:tcMar>
            <w:vAlign w:val="top"/>
          </w:tcPr>
          <w:p>
            <w:pPr>
              <w:spacing w:after="0"/>
            </w:pPr>
            <w:r>
              <w:rPr>
                <w:rFonts w:ascii="Calibri" w:hAnsi="Calibri"/>
                <w:b/>
                <w:i w:val="0"/>
                <w:color w:val="0B2545"/>
                <w:sz w:val="13"/>
              </w:rPr>
              <w:t>Primary CI range</w:t>
            </w:r>
          </w:p>
        </w:tc>
        <w:tc>
          <w:tcPr>
            <w:tcW w:type="dxa" w:w="2060"/>
            <w:shd w:fill="E7EBEF"/>
            <w:tcMar>
              <w:top w:w="70" w:type="dxa"/>
              <w:start w:w="80" w:type="dxa"/>
              <w:bottom w:w="70" w:type="dxa"/>
              <w:end w:w="80" w:type="dxa"/>
            </w:tcMar>
            <w:vAlign w:val="top"/>
          </w:tcPr>
          <w:p>
            <w:pPr>
              <w:spacing w:after="0"/>
            </w:pPr>
            <w:r>
              <w:rPr>
                <w:rFonts w:ascii="Calibri" w:hAnsi="Calibri"/>
                <w:b/>
                <w:i w:val="0"/>
                <w:color w:val="0B2545"/>
                <w:sz w:val="13"/>
              </w:rPr>
              <w:t>Open product attributes</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w:t>
            </w:r>
          </w:p>
        </w:tc>
        <w:tc>
          <w:tcPr>
            <w:tcW w:type="dxa" w:w="3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PAS-X application services, workflows, recipes, security, signatures and regulated processing.</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CI-MES-001…027, 041…050</w:t>
            </w:r>
          </w:p>
        </w:tc>
        <w:tc>
          <w:tcPr>
            <w:tcW w:type="dxa" w:w="2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Product/release/build, module names, object keys, runtime/service layout Verify.</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3"/>
              </w:rPr>
              <w:t>CMP-MES-DB-001</w:t>
            </w:r>
          </w:p>
        </w:tc>
        <w:tc>
          <w:tcPr>
            <w:tcW w:type="dxa" w:w="3600"/>
            <w:tcMar>
              <w:top w:w="70" w:type="dxa"/>
              <w:start w:w="80" w:type="dxa"/>
              <w:bottom w:w="70" w:type="dxa"/>
              <w:end w:w="80" w:type="dxa"/>
            </w:tcMar>
            <w:vAlign w:val="top"/>
          </w:tcPr>
          <w:p>
            <w:pPr>
              <w:spacing w:after="0" w:line="228" w:lineRule="auto"/>
            </w:pPr>
            <w:r>
              <w:rPr>
                <w:rFonts w:ascii="Calibri" w:hAnsi="Calibri"/>
                <w:b w:val="0"/>
                <w:i w:val="0"/>
                <w:color w:val="243447"/>
                <w:sz w:val="13"/>
              </w:rPr>
              <w:t>GxP data, audit/signature relationships, retention and recovery dependencies.</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CI-MES-003…027, 037…044, 047…049</w:t>
            </w:r>
          </w:p>
        </w:tc>
        <w:tc>
          <w:tcPr>
            <w:tcW w:type="dxa" w:w="2060"/>
            <w:tcMar>
              <w:top w:w="70" w:type="dxa"/>
              <w:start w:w="80" w:type="dxa"/>
              <w:bottom w:w="70" w:type="dxa"/>
              <w:end w:w="80" w:type="dxa"/>
            </w:tcMar>
            <w:vAlign w:val="top"/>
          </w:tcPr>
          <w:p>
            <w:pPr>
              <w:spacing w:after="0" w:line="228" w:lineRule="auto"/>
            </w:pPr>
            <w:r>
              <w:rPr>
                <w:rFonts w:ascii="Calibri" w:hAnsi="Calibri"/>
                <w:b w:val="0"/>
                <w:i w:val="0"/>
                <w:color w:val="243447"/>
                <w:sz w:val="13"/>
              </w:rPr>
              <w:t>DBMS/version, schema/object names, HA/storage/encryption details Verify.</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CMP-MES-INT-001</w:t>
            </w:r>
          </w:p>
        </w:tc>
        <w:tc>
          <w:tcPr>
            <w:tcW w:type="dxa" w:w="3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Common integration services and ERP/LIMS/AUT/HIS/IAM/TIM/OPS adapters.</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CI-MES-028…040, 043, 045…049</w:t>
            </w:r>
          </w:p>
        </w:tc>
        <w:tc>
          <w:tcPr>
            <w:tcW w:type="dxa" w:w="2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Middleware/product, endpoints, protocols, ports, certificates and queues Verify.</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3"/>
              </w:rPr>
              <w:t>CMP-MES-REP-001</w:t>
            </w:r>
          </w:p>
        </w:tc>
        <w:tc>
          <w:tcPr>
            <w:tcW w:type="dxa" w:w="3600"/>
            <w:tcMar>
              <w:top w:w="70" w:type="dxa"/>
              <w:start w:w="80" w:type="dxa"/>
              <w:bottom w:w="70" w:type="dxa"/>
              <w:end w:w="80" w:type="dxa"/>
            </w:tcMar>
            <w:vAlign w:val="top"/>
          </w:tcPr>
          <w:p>
            <w:pPr>
              <w:spacing w:after="0" w:line="228" w:lineRule="auto"/>
            </w:pPr>
            <w:r>
              <w:rPr>
                <w:rFonts w:ascii="Calibri" w:hAnsi="Calibri"/>
                <w:b w:val="0"/>
                <w:i w:val="0"/>
                <w:color w:val="243447"/>
                <w:sz w:val="13"/>
              </w:rPr>
              <w:t>Operational/quality/audit/interface reports and controlled copies.</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CI-MES-007…011, 020…023, 041…044</w:t>
            </w:r>
          </w:p>
        </w:tc>
        <w:tc>
          <w:tcPr>
            <w:tcW w:type="dxa" w:w="2060"/>
            <w:tcMar>
              <w:top w:w="70" w:type="dxa"/>
              <w:start w:w="80" w:type="dxa"/>
              <w:bottom w:w="70" w:type="dxa"/>
              <w:end w:w="80" w:type="dxa"/>
            </w:tcMar>
            <w:vAlign w:val="top"/>
          </w:tcPr>
          <w:p>
            <w:pPr>
              <w:spacing w:after="0" w:line="228" w:lineRule="auto"/>
            </w:pPr>
            <w:r>
              <w:rPr>
                <w:rFonts w:ascii="Calibri" w:hAnsi="Calibri"/>
                <w:b w:val="0"/>
                <w:i w:val="0"/>
                <w:color w:val="243447"/>
                <w:sz w:val="13"/>
              </w:rPr>
              <w:t>Reporting product/version, definitions, cache/export locations Verify.</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CMP-ENT-IAM-001</w:t>
            </w:r>
          </w:p>
        </w:tc>
        <w:tc>
          <w:tcPr>
            <w:tcW w:type="dxa" w:w="3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Authentication, identity, role/access lifecycle and signing support.</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CI-MES-012…019, 035, 050</w:t>
            </w:r>
          </w:p>
        </w:tc>
        <w:tc>
          <w:tcPr>
            <w:tcW w:type="dxa" w:w="2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Service/protocol/tenant/groups, MFA/reauth and connector details Verify.</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3"/>
              </w:rPr>
              <w:t>CMP-ENT-TIME-001</w:t>
            </w:r>
          </w:p>
        </w:tc>
        <w:tc>
          <w:tcPr>
            <w:tcW w:type="dxa" w:w="3600"/>
            <w:tcMar>
              <w:top w:w="70" w:type="dxa"/>
              <w:start w:w="80" w:type="dxa"/>
              <w:bottom w:w="70" w:type="dxa"/>
              <w:end w:w="80" w:type="dxa"/>
            </w:tcMar>
            <w:vAlign w:val="top"/>
          </w:tcPr>
          <w:p>
            <w:pPr>
              <w:spacing w:after="0" w:line="228" w:lineRule="auto"/>
            </w:pPr>
            <w:r>
              <w:rPr>
                <w:rFonts w:ascii="Calibri" w:hAnsi="Calibri"/>
                <w:b w:val="0"/>
                <w:i w:val="0"/>
                <w:color w:val="243447"/>
                <w:sz w:val="13"/>
              </w:rPr>
              <w:t>Authoritative time distribution and chronology.</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CI-MES-017…027, 040, 044, 045</w:t>
            </w:r>
          </w:p>
        </w:tc>
        <w:tc>
          <w:tcPr>
            <w:tcW w:type="dxa" w:w="2060"/>
            <w:tcMar>
              <w:top w:w="70" w:type="dxa"/>
              <w:start w:w="80" w:type="dxa"/>
              <w:bottom w:w="70" w:type="dxa"/>
              <w:end w:w="80" w:type="dxa"/>
            </w:tcMar>
            <w:vAlign w:val="top"/>
          </w:tcPr>
          <w:p>
            <w:pPr>
              <w:spacing w:after="0" w:line="228" w:lineRule="auto"/>
            </w:pPr>
            <w:r>
              <w:rPr>
                <w:rFonts w:ascii="Calibri" w:hAnsi="Calibri"/>
                <w:b w:val="0"/>
                <w:i w:val="0"/>
                <w:color w:val="243447"/>
                <w:sz w:val="13"/>
              </w:rPr>
              <w:t>Time source, protocol, zone, precision, drift tolerance Verify.</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CMP-ENT-BCK-001</w:t>
            </w:r>
          </w:p>
        </w:tc>
        <w:tc>
          <w:tcPr>
            <w:tcW w:type="dxa" w:w="3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Backup, restore and recovery services.</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CI-MES-010, 019, 021, 024…027, 037…040</w:t>
            </w:r>
          </w:p>
        </w:tc>
        <w:tc>
          <w:tcPr>
            <w:tcW w:type="dxa" w:w="2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Product/version, jobs, retention, encryption, RPO/RTO and storage Verify.</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3"/>
              </w:rPr>
              <w:t>CMP-ENT-MON-001</w:t>
            </w:r>
          </w:p>
        </w:tc>
        <w:tc>
          <w:tcPr>
            <w:tcW w:type="dxa" w:w="3600"/>
            <w:tcMar>
              <w:top w:w="70" w:type="dxa"/>
              <w:start w:w="80" w:type="dxa"/>
              <w:bottom w:w="70" w:type="dxa"/>
              <w:end w:w="80" w:type="dxa"/>
            </w:tcMar>
            <w:vAlign w:val="top"/>
          </w:tcPr>
          <w:p>
            <w:pPr>
              <w:spacing w:after="0" w:line="228" w:lineRule="auto"/>
            </w:pPr>
            <w:r>
              <w:rPr>
                <w:rFonts w:ascii="Calibri" w:hAnsi="Calibri"/>
                <w:b w:val="0"/>
                <w:i w:val="0"/>
                <w:color w:val="243447"/>
                <w:sz w:val="13"/>
              </w:rPr>
              <w:t>Health, security, capacity, interface and backup/recovery monitoring.</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CI-MES-012…016, 035…040, 043, 045…049</w:t>
            </w:r>
          </w:p>
        </w:tc>
        <w:tc>
          <w:tcPr>
            <w:tcW w:type="dxa" w:w="2060"/>
            <w:tcMar>
              <w:top w:w="70" w:type="dxa"/>
              <w:start w:w="80" w:type="dxa"/>
              <w:bottom w:w="70" w:type="dxa"/>
              <w:end w:w="80" w:type="dxa"/>
            </w:tcMar>
            <w:vAlign w:val="top"/>
          </w:tcPr>
          <w:p>
            <w:pPr>
              <w:spacing w:after="0" w:line="228" w:lineRule="auto"/>
            </w:pPr>
            <w:r>
              <w:rPr>
                <w:rFonts w:ascii="Calibri" w:hAnsi="Calibri"/>
                <w:b w:val="0"/>
                <w:i w:val="0"/>
                <w:color w:val="243447"/>
                <w:sz w:val="13"/>
              </w:rPr>
              <w:t>Monitoring product, agents, thresholds, routes and retention Verify.</w:t>
            </w:r>
          </w:p>
        </w:tc>
      </w:tr>
    </w:tbl>
    <w:p>
      <w:pPr>
        <w:spacing w:after="20"/>
      </w:pPr>
    </w:p>
    <w:p>
      <w:pPr>
        <w:pStyle w:val="Heading1"/>
        <w:keepNext/>
        <w:spacing w:before="200" w:after="80"/>
      </w:pPr>
      <w:r>
        <w:rPr>
          <w:rFonts w:ascii="Calibri" w:hAnsi="Calibri"/>
          <w:b/>
          <w:i w:val="0"/>
          <w:color w:val="2E74B5"/>
          <w:sz w:val="32"/>
        </w:rPr>
        <w:t>5 Environment baseline and segregation</w:t>
      </w:r>
    </w:p>
    <w:tbl>
      <w:tblPr>
        <w:tblStyle w:val="TableGrid"/>
        <w:tblW w:type="dxa" w:w="9360"/>
        <w:jc w:val="center"/>
        <w:tblLayout w:type="fixed"/>
        <w:tblLook w:firstColumn="1" w:firstRow="1" w:lastColumn="0" w:lastRow="0" w:noHBand="0" w:noVBand="1" w:val="04A0"/>
        <w:tblInd w:w="120" w:type="dxa"/>
      </w:tblPr>
      <w:tblGrid>
        <w:gridCol w:w="1300"/>
        <w:gridCol w:w="2350"/>
        <w:gridCol w:w="3100"/>
        <w:gridCol w:w="2610"/>
      </w:tblGrid>
      <w:tr>
        <w:trPr>
          <w:tblHeader w:val="true"/>
          <w:cantSplit/>
        </w:trPr>
        <w:tc>
          <w:tcPr>
            <w:tcW w:type="dxa" w:w="1300"/>
            <w:shd w:fill="E7EBEF"/>
            <w:tcMar>
              <w:top w:w="70" w:type="dxa"/>
              <w:start w:w="80" w:type="dxa"/>
              <w:bottom w:w="70" w:type="dxa"/>
              <w:end w:w="80" w:type="dxa"/>
            </w:tcMar>
            <w:vAlign w:val="top"/>
          </w:tcPr>
          <w:p>
            <w:pPr>
              <w:spacing w:after="0"/>
            </w:pPr>
            <w:r>
              <w:rPr>
                <w:rFonts w:ascii="Calibri" w:hAnsi="Calibri"/>
                <w:b/>
                <w:i w:val="0"/>
                <w:color w:val="0B2545"/>
                <w:sz w:val="14"/>
              </w:rPr>
              <w:t>Environment</w:t>
            </w:r>
          </w:p>
        </w:tc>
        <w:tc>
          <w:tcPr>
            <w:tcW w:type="dxa" w:w="2350"/>
            <w:shd w:fill="E7EBEF"/>
            <w:tcMar>
              <w:top w:w="70" w:type="dxa"/>
              <w:start w:w="80" w:type="dxa"/>
              <w:bottom w:w="70" w:type="dxa"/>
              <w:end w:w="80" w:type="dxa"/>
            </w:tcMar>
            <w:vAlign w:val="top"/>
          </w:tcPr>
          <w:p>
            <w:pPr>
              <w:spacing w:after="0"/>
            </w:pPr>
            <w:r>
              <w:rPr>
                <w:rFonts w:ascii="Calibri" w:hAnsi="Calibri"/>
                <w:b/>
                <w:i w:val="0"/>
                <w:color w:val="0B2545"/>
                <w:sz w:val="14"/>
              </w:rPr>
              <w:t>Permitted purpose</w:t>
            </w:r>
          </w:p>
        </w:tc>
        <w:tc>
          <w:tcPr>
            <w:tcW w:type="dxa" w:w="3100"/>
            <w:shd w:fill="E7EBEF"/>
            <w:tcMar>
              <w:top w:w="70" w:type="dxa"/>
              <w:start w:w="80" w:type="dxa"/>
              <w:bottom w:w="70" w:type="dxa"/>
              <w:end w:w="80" w:type="dxa"/>
            </w:tcMar>
            <w:vAlign w:val="top"/>
          </w:tcPr>
          <w:p>
            <w:pPr>
              <w:spacing w:after="0"/>
            </w:pPr>
            <w:r>
              <w:rPr>
                <w:rFonts w:ascii="Calibri" w:hAnsi="Calibri"/>
                <w:b/>
                <w:i w:val="0"/>
                <w:color w:val="0B2545"/>
                <w:sz w:val="14"/>
              </w:rPr>
              <w:t>Configuration/data boundary</w:t>
            </w:r>
          </w:p>
        </w:tc>
        <w:tc>
          <w:tcPr>
            <w:tcW w:type="dxa" w:w="2610"/>
            <w:shd w:fill="E7EBEF"/>
            <w:tcMar>
              <w:top w:w="70" w:type="dxa"/>
              <w:start w:w="80" w:type="dxa"/>
              <w:bottom w:w="70" w:type="dxa"/>
              <w:end w:w="80" w:type="dxa"/>
            </w:tcMar>
            <w:vAlign w:val="top"/>
          </w:tcPr>
          <w:p>
            <w:pPr>
              <w:spacing w:after="0"/>
            </w:pPr>
            <w:r>
              <w:rPr>
                <w:rFonts w:ascii="Calibri" w:hAnsi="Calibri"/>
                <w:b/>
                <w:i w:val="0"/>
                <w:color w:val="0B2545"/>
                <w:sz w:val="14"/>
              </w:rPr>
              <w:t>Promotion and evidence rule</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DEV</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Author and technically evaluate configuration packages.</w:t>
            </w:r>
          </w:p>
        </w:tc>
        <w:tc>
          <w:tcPr>
            <w:tcW w:type="dxa" w:w="3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Fictional/non-production data; developer/configurator access only; no production trust or secrets.</w:t>
            </w:r>
          </w:p>
        </w:tc>
        <w:tc>
          <w:tcPr>
            <w:tcW w:type="dxa" w:w="261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Version-controlled source, peer review and reproducible export before promotion.</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TEST / VAL</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4"/>
              </w:rPr>
              <w:t>Controlled integration and acceptance verification.</w:t>
            </w:r>
          </w:p>
        </w:tc>
        <w:tc>
          <w:tcPr>
            <w:tcW w:type="dxa" w:w="3100"/>
            <w:tcMar>
              <w:top w:w="70" w:type="dxa"/>
              <w:start w:w="80" w:type="dxa"/>
              <w:bottom w:w="70" w:type="dxa"/>
              <w:end w:w="80" w:type="dxa"/>
            </w:tcMar>
            <w:vAlign w:val="top"/>
          </w:tcPr>
          <w:p>
            <w:pPr>
              <w:spacing w:after="0" w:line="228" w:lineRule="auto"/>
            </w:pPr>
            <w:r>
              <w:rPr>
                <w:rFonts w:ascii="Calibri" w:hAnsi="Calibri"/>
                <w:b w:val="0"/>
                <w:i w:val="0"/>
                <w:color w:val="243447"/>
                <w:sz w:val="14"/>
              </w:rPr>
              <w:t>Representative qualified test data; independent tester access; configuration locked to candidate manifest.</w:t>
            </w:r>
          </w:p>
        </w:tc>
        <w:tc>
          <w:tcPr>
            <w:tcW w:type="dxa" w:w="2610"/>
            <w:tcMar>
              <w:top w:w="70" w:type="dxa"/>
              <w:start w:w="80" w:type="dxa"/>
              <w:bottom w:w="70" w:type="dxa"/>
              <w:end w:w="80" w:type="dxa"/>
            </w:tcMar>
            <w:vAlign w:val="top"/>
          </w:tcPr>
          <w:p>
            <w:pPr>
              <w:spacing w:after="0" w:line="228" w:lineRule="auto"/>
            </w:pPr>
            <w:r>
              <w:rPr>
                <w:rFonts w:ascii="Calibri" w:hAnsi="Calibri"/>
                <w:b w:val="0"/>
                <w:i w:val="0"/>
                <w:color w:val="243447"/>
                <w:sz w:val="14"/>
              </w:rPr>
              <w:t>Import approved candidate; record comparison, execution evidence, findings and disposition.</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PROD</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Approved regulated manufacturing use after release.</w:t>
            </w:r>
          </w:p>
        </w:tc>
        <w:tc>
          <w:tcPr>
            <w:tcW w:type="dxa" w:w="3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Production GxP data and enterprise trust; direct change prohibited except governed emergency path.</w:t>
            </w:r>
          </w:p>
        </w:tc>
        <w:tc>
          <w:tcPr>
            <w:tcW w:type="dxa" w:w="261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Promote approved verified manifest; perform production verification and baseline comparison.</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DR</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4"/>
              </w:rPr>
              <w:t>Recovery verification and approved service recovery.</w:t>
            </w:r>
          </w:p>
        </w:tc>
        <w:tc>
          <w:tcPr>
            <w:tcW w:type="dxa" w:w="3100"/>
            <w:tcMar>
              <w:top w:w="70" w:type="dxa"/>
              <w:start w:w="80" w:type="dxa"/>
              <w:bottom w:w="70" w:type="dxa"/>
              <w:end w:w="80" w:type="dxa"/>
            </w:tcMar>
            <w:vAlign w:val="top"/>
          </w:tcPr>
          <w:p>
            <w:pPr>
              <w:spacing w:after="0" w:line="228" w:lineRule="auto"/>
            </w:pPr>
            <w:r>
              <w:rPr>
                <w:rFonts w:ascii="Calibri" w:hAnsi="Calibri"/>
                <w:b w:val="0"/>
                <w:i w:val="0"/>
                <w:color w:val="243447"/>
                <w:sz w:val="14"/>
              </w:rPr>
              <w:t>Protected recovery copies and environment-specific endpoints; no uncontrolled parallel production processing.</w:t>
            </w:r>
          </w:p>
        </w:tc>
        <w:tc>
          <w:tcPr>
            <w:tcW w:type="dxa" w:w="2610"/>
            <w:tcMar>
              <w:top w:w="70" w:type="dxa"/>
              <w:start w:w="80" w:type="dxa"/>
              <w:bottom w:w="70" w:type="dxa"/>
              <w:end w:w="80" w:type="dxa"/>
            </w:tcMar>
            <w:vAlign w:val="top"/>
          </w:tcPr>
          <w:p>
            <w:pPr>
              <w:spacing w:after="0" w:line="228" w:lineRule="auto"/>
            </w:pPr>
            <w:r>
              <w:rPr>
                <w:rFonts w:ascii="Calibri" w:hAnsi="Calibri"/>
                <w:b w:val="0"/>
                <w:i w:val="0"/>
                <w:color w:val="243447"/>
                <w:sz w:val="14"/>
              </w:rPr>
              <w:t>Restore approved baseline/data; reconcile before regulated resume; RPO/RTO Verify.</w:t>
            </w:r>
          </w:p>
        </w:tc>
      </w:tr>
    </w:tbl>
    <w:p>
      <w:pPr>
        <w:spacing w:after="20"/>
      </w:pPr>
    </w:p>
    <w:p>
      <w:pPr>
        <w:pStyle w:val="Heading2"/>
        <w:keepNext/>
        <w:spacing w:before="140" w:after="80"/>
      </w:pPr>
      <w:r>
        <w:rPr>
          <w:rFonts w:ascii="Calibri" w:hAnsi="Calibri"/>
          <w:b/>
          <w:i w:val="0"/>
          <w:color w:val="2E74B5"/>
          <w:sz w:val="26"/>
        </w:rPr>
        <w:t>5.1 Environment-specific value handling</w:t>
      </w:r>
    </w:p>
    <w:tbl>
      <w:tblPr>
        <w:tblStyle w:val="TableGrid"/>
        <w:tblW w:type="dxa" w:w="9360"/>
        <w:jc w:val="center"/>
        <w:tblLayout w:type="fixed"/>
        <w:tblLook w:firstColumn="1" w:firstRow="1" w:lastColumn="0" w:lastRow="0" w:noHBand="0" w:noVBand="1" w:val="04A0"/>
        <w:tblInd w:w="120" w:type="dxa"/>
      </w:tblPr>
      <w:tblGrid>
        <w:gridCol w:w="1750"/>
        <w:gridCol w:w="3400"/>
        <w:gridCol w:w="2350"/>
        <w:gridCol w:w="1860"/>
      </w:tblGrid>
      <w:tr>
        <w:trPr>
          <w:tblHeader w:val="true"/>
          <w:cantSplit/>
        </w:trPr>
        <w:tc>
          <w:tcPr>
            <w:tcW w:type="dxa" w:w="1750"/>
            <w:shd w:fill="E7EBEF"/>
            <w:tcMar>
              <w:top w:w="70" w:type="dxa"/>
              <w:start w:w="80" w:type="dxa"/>
              <w:bottom w:w="70" w:type="dxa"/>
              <w:end w:w="80" w:type="dxa"/>
            </w:tcMar>
            <w:vAlign w:val="top"/>
          </w:tcPr>
          <w:p>
            <w:pPr>
              <w:spacing w:after="0"/>
            </w:pPr>
            <w:r>
              <w:rPr>
                <w:rFonts w:ascii="Calibri" w:hAnsi="Calibri"/>
                <w:b/>
                <w:i w:val="0"/>
                <w:color w:val="0B2545"/>
                <w:sz w:val="14"/>
              </w:rPr>
              <w:t>Value class</w:t>
            </w:r>
          </w:p>
        </w:tc>
        <w:tc>
          <w:tcPr>
            <w:tcW w:type="dxa" w:w="3400"/>
            <w:shd w:fill="E7EBEF"/>
            <w:tcMar>
              <w:top w:w="70" w:type="dxa"/>
              <w:start w:w="80" w:type="dxa"/>
              <w:bottom w:w="70" w:type="dxa"/>
              <w:end w:w="80" w:type="dxa"/>
            </w:tcMar>
            <w:vAlign w:val="top"/>
          </w:tcPr>
          <w:p>
            <w:pPr>
              <w:spacing w:after="0"/>
            </w:pPr>
            <w:r>
              <w:rPr>
                <w:rFonts w:ascii="Calibri" w:hAnsi="Calibri"/>
                <w:b/>
                <w:i w:val="0"/>
                <w:color w:val="0B2545"/>
                <w:sz w:val="14"/>
              </w:rPr>
              <w:t>Required rule</w:t>
            </w:r>
          </w:p>
        </w:tc>
        <w:tc>
          <w:tcPr>
            <w:tcW w:type="dxa" w:w="2350"/>
            <w:shd w:fill="E7EBEF"/>
            <w:tcMar>
              <w:top w:w="70" w:type="dxa"/>
              <w:start w:w="80" w:type="dxa"/>
              <w:bottom w:w="70" w:type="dxa"/>
              <w:end w:w="80" w:type="dxa"/>
            </w:tcMar>
            <w:vAlign w:val="top"/>
          </w:tcPr>
          <w:p>
            <w:pPr>
              <w:spacing w:after="0"/>
            </w:pPr>
            <w:r>
              <w:rPr>
                <w:rFonts w:ascii="Calibri" w:hAnsi="Calibri"/>
                <w:b/>
                <w:i w:val="0"/>
                <w:color w:val="0B2545"/>
                <w:sz w:val="14"/>
              </w:rPr>
              <w:t>Example classes</w:t>
            </w:r>
          </w:p>
        </w:tc>
        <w:tc>
          <w:tcPr>
            <w:tcW w:type="dxa" w:w="1860"/>
            <w:shd w:fill="E7EBEF"/>
            <w:tcMar>
              <w:top w:w="70" w:type="dxa"/>
              <w:start w:w="80" w:type="dxa"/>
              <w:bottom w:w="70" w:type="dxa"/>
              <w:end w:w="80" w:type="dxa"/>
            </w:tcMar>
            <w:vAlign w:val="top"/>
          </w:tcPr>
          <w:p>
            <w:pPr>
              <w:spacing w:after="0"/>
            </w:pPr>
            <w:r>
              <w:rPr>
                <w:rFonts w:ascii="Calibri" w:hAnsi="Calibri"/>
                <w:b/>
                <w:i w:val="0"/>
                <w:color w:val="0B2545"/>
                <w:sz w:val="14"/>
              </w:rPr>
              <w:t>Evidence</w:t>
            </w:r>
          </w:p>
        </w:tc>
      </w:tr>
      <w:tr>
        <w:trPr>
          <w:cantSplit/>
        </w:trPr>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Invariant</w:t>
            </w:r>
          </w:p>
        </w:tc>
        <w:tc>
          <w:tcPr>
            <w:tcW w:type="dxa" w:w="3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Same approved semantic rule across environments.</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Workflow guards, audit event meaning, role intent, validation logic.</w:t>
            </w:r>
          </w:p>
        </w:tc>
        <w:tc>
          <w:tcPr>
            <w:tcW w:type="dxa" w:w="1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Source package version plus comparison.</w:t>
            </w:r>
          </w:p>
        </w:tc>
      </w:tr>
      <w:tr>
        <w:trPr>
          <w:cantSplit/>
        </w:trPr>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4"/>
              </w:rPr>
              <w:t>Environment-specific</w:t>
            </w:r>
          </w:p>
        </w:tc>
        <w:tc>
          <w:tcPr>
            <w:tcW w:type="dxa" w:w="3400"/>
            <w:tcMar>
              <w:top w:w="70" w:type="dxa"/>
              <w:start w:w="80" w:type="dxa"/>
              <w:bottom w:w="70" w:type="dxa"/>
              <w:end w:w="80" w:type="dxa"/>
            </w:tcMar>
            <w:vAlign w:val="top"/>
          </w:tcPr>
          <w:p>
            <w:pPr>
              <w:spacing w:after="0" w:line="228" w:lineRule="auto"/>
            </w:pPr>
            <w:r>
              <w:rPr>
                <w:rFonts w:ascii="Calibri" w:hAnsi="Calibri"/>
                <w:b w:val="0"/>
                <w:i w:val="0"/>
                <w:color w:val="243447"/>
                <w:sz w:val="14"/>
              </w:rPr>
              <w:t>Different value permitted only where documented and approved.</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4"/>
              </w:rPr>
              <w:t>Endpoint, service identity, storage path, monitoring route.</w:t>
            </w:r>
          </w:p>
        </w:tc>
        <w:tc>
          <w:tcPr>
            <w:tcW w:type="dxa" w:w="1860"/>
            <w:tcMar>
              <w:top w:w="70" w:type="dxa"/>
              <w:start w:w="80" w:type="dxa"/>
              <w:bottom w:w="70" w:type="dxa"/>
              <w:end w:w="80" w:type="dxa"/>
            </w:tcMar>
            <w:vAlign w:val="top"/>
          </w:tcPr>
          <w:p>
            <w:pPr>
              <w:spacing w:after="0" w:line="228" w:lineRule="auto"/>
            </w:pPr>
            <w:r>
              <w:rPr>
                <w:rFonts w:ascii="Calibri" w:hAnsi="Calibri"/>
                <w:b w:val="0"/>
                <w:i w:val="0"/>
                <w:color w:val="243447"/>
                <w:sz w:val="14"/>
              </w:rPr>
              <w:t>Per-environment manifest and rationale.</w:t>
            </w:r>
          </w:p>
        </w:tc>
      </w:tr>
      <w:tr>
        <w:trPr>
          <w:cantSplit/>
        </w:trPr>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Secret / sensitive</w:t>
            </w:r>
          </w:p>
        </w:tc>
        <w:tc>
          <w:tcPr>
            <w:tcW w:type="dxa" w:w="3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Never store live secret in CS; store only governed reference and ownership.</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Password, token, private key, certificate private material.</w:t>
            </w:r>
          </w:p>
        </w:tc>
        <w:tc>
          <w:tcPr>
            <w:tcW w:type="dxa" w:w="1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Vault/reference ID and controlled verification without disclosure.</w:t>
            </w:r>
          </w:p>
        </w:tc>
      </w:tr>
      <w:tr>
        <w:trPr>
          <w:cantSplit/>
        </w:trPr>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4"/>
              </w:rPr>
              <w:t>Runtime variable</w:t>
            </w:r>
          </w:p>
        </w:tc>
        <w:tc>
          <w:tcPr>
            <w:tcW w:type="dxa" w:w="3400"/>
            <w:tcMar>
              <w:top w:w="70" w:type="dxa"/>
              <w:start w:w="80" w:type="dxa"/>
              <w:bottom w:w="70" w:type="dxa"/>
              <w:end w:w="80" w:type="dxa"/>
            </w:tcMar>
            <w:vAlign w:val="top"/>
          </w:tcPr>
          <w:p>
            <w:pPr>
              <w:spacing w:after="0" w:line="228" w:lineRule="auto"/>
            </w:pPr>
            <w:r>
              <w:rPr>
                <w:rFonts w:ascii="Calibri" w:hAnsi="Calibri"/>
                <w:b w:val="0"/>
                <w:i w:val="0"/>
                <w:color w:val="243447"/>
                <w:sz w:val="14"/>
              </w:rPr>
              <w:t>Business data or approved recipe input is not a baseline attribute unless risk requires control.</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4"/>
              </w:rPr>
              <w:t>Order quantity, batch data, recipe execution values.</w:t>
            </w:r>
          </w:p>
        </w:tc>
        <w:tc>
          <w:tcPr>
            <w:tcW w:type="dxa" w:w="1860"/>
            <w:tcMar>
              <w:top w:w="70" w:type="dxa"/>
              <w:start w:w="80" w:type="dxa"/>
              <w:bottom w:w="70" w:type="dxa"/>
              <w:end w:w="80" w:type="dxa"/>
            </w:tcMar>
            <w:vAlign w:val="top"/>
          </w:tcPr>
          <w:p>
            <w:pPr>
              <w:spacing w:after="0" w:line="228" w:lineRule="auto"/>
            </w:pPr>
            <w:r>
              <w:rPr>
                <w:rFonts w:ascii="Calibri" w:hAnsi="Calibri"/>
                <w:b w:val="0"/>
                <w:i w:val="0"/>
                <w:color w:val="243447"/>
                <w:sz w:val="14"/>
              </w:rPr>
              <w:t>Record/audit evidence governed by application rules.</w:t>
            </w:r>
          </w:p>
        </w:tc>
      </w:tr>
      <w:tr>
        <w:trPr>
          <w:cantSplit/>
        </w:trPr>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Verify</w:t>
            </w:r>
          </w:p>
        </w:tc>
        <w:tc>
          <w:tcPr>
            <w:tcW w:type="dxa" w:w="3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Unknown value remains unresolved and blocks applicable implementation or release gate.</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Product release, ports, retention, thresholds, RPO/RTO.</w:t>
            </w:r>
          </w:p>
        </w:tc>
        <w:tc>
          <w:tcPr>
            <w:tcW w:type="dxa" w:w="1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Approved resolution record and updated CS/baseline.</w:t>
            </w:r>
          </w:p>
        </w:tc>
      </w:tr>
    </w:tbl>
    <w:p>
      <w:pPr>
        <w:spacing w:after="20"/>
      </w:pPr>
    </w:p>
    <w:p>
      <w:pPr>
        <w:pStyle w:val="Heading1"/>
        <w:keepNext/>
        <w:spacing w:before="200" w:after="80"/>
      </w:pPr>
      <w:r>
        <w:rPr>
          <w:rFonts w:ascii="Calibri" w:hAnsi="Calibri"/>
          <w:b/>
          <w:i w:val="0"/>
          <w:color w:val="2E74B5"/>
          <w:sz w:val="32"/>
        </w:rPr>
        <w:t>6 Configuration attributes, values and evidence rules</w:t>
      </w:r>
    </w:p>
    <w:p>
      <w:pPr>
        <w:pStyle w:val="Heading2"/>
        <w:keepNext/>
        <w:spacing w:before="140" w:after="80"/>
      </w:pPr>
      <w:r>
        <w:rPr>
          <w:rFonts w:ascii="Calibri" w:hAnsi="Calibri"/>
          <w:b/>
          <w:i w:val="0"/>
          <w:color w:val="2E74B5"/>
          <w:sz w:val="26"/>
        </w:rPr>
        <w:t>6.1 Attribute selection</w:t>
      </w:r>
    </w:p>
    <w:p>
      <w:pPr>
        <w:keepLines w:val="0"/>
        <w:spacing w:after="80" w:line="245" w:lineRule="auto"/>
      </w:pPr>
      <w:r>
        <w:rPr>
          <w:rFonts w:ascii="Calibri" w:hAnsi="Calibri"/>
          <w:b w:val="0"/>
          <w:i w:val="0"/>
          <w:color w:val="243447"/>
          <w:sz w:val="18"/>
        </w:rPr>
        <w:t>Attributes are selected for configuration control based on business need, potential effect on product quality/patient safety/data integrity, likelihood of unintended change, ability to replace/manage the item separately and the need to rebuild, recover or maintain the solution. Relevant attributes remain documented even if automated CM monitoring is not selected.</w:t>
      </w:r>
    </w:p>
    <w:tbl>
      <w:tblPr>
        <w:tblStyle w:val="TableGrid"/>
        <w:tblW w:type="dxa" w:w="9360"/>
        <w:jc w:val="center"/>
        <w:tblLayout w:type="fixed"/>
        <w:tblLook w:firstColumn="1" w:firstRow="1" w:lastColumn="0" w:lastRow="0" w:noHBand="0" w:noVBand="1" w:val="04A0"/>
        <w:tblInd w:w="120" w:type="dxa"/>
      </w:tblPr>
      <w:tblGrid>
        <w:gridCol w:w="1800"/>
        <w:gridCol w:w="3150"/>
        <w:gridCol w:w="2950"/>
        <w:gridCol w:w="1460"/>
      </w:tblGrid>
      <w:tr>
        <w:trPr>
          <w:tblHeader w:val="true"/>
          <w:cantSplit/>
        </w:trPr>
        <w:tc>
          <w:tcPr>
            <w:tcW w:type="dxa" w:w="1800"/>
            <w:shd w:fill="E7EBEF"/>
            <w:tcMar>
              <w:top w:w="70" w:type="dxa"/>
              <w:start w:w="80" w:type="dxa"/>
              <w:bottom w:w="70" w:type="dxa"/>
              <w:end w:w="80" w:type="dxa"/>
            </w:tcMar>
            <w:vAlign w:val="top"/>
          </w:tcPr>
          <w:p>
            <w:pPr>
              <w:spacing w:after="0"/>
            </w:pPr>
            <w:r>
              <w:rPr>
                <w:rFonts w:ascii="Calibri" w:hAnsi="Calibri"/>
                <w:b/>
                <w:i w:val="0"/>
                <w:color w:val="0B2545"/>
                <w:sz w:val="14"/>
              </w:rPr>
              <w:t>Attribute type</w:t>
            </w:r>
          </w:p>
        </w:tc>
        <w:tc>
          <w:tcPr>
            <w:tcW w:type="dxa" w:w="3150"/>
            <w:shd w:fill="E7EBEF"/>
            <w:tcMar>
              <w:top w:w="70" w:type="dxa"/>
              <w:start w:w="80" w:type="dxa"/>
              <w:bottom w:w="70" w:type="dxa"/>
              <w:end w:w="80" w:type="dxa"/>
            </w:tcMar>
            <w:vAlign w:val="top"/>
          </w:tcPr>
          <w:p>
            <w:pPr>
              <w:spacing w:after="0"/>
            </w:pPr>
            <w:r>
              <w:rPr>
                <w:rFonts w:ascii="Calibri" w:hAnsi="Calibri"/>
                <w:b/>
                <w:i w:val="0"/>
                <w:color w:val="0B2545"/>
                <w:sz w:val="14"/>
              </w:rPr>
              <w:t>Required CS content</w:t>
            </w:r>
          </w:p>
        </w:tc>
        <w:tc>
          <w:tcPr>
            <w:tcW w:type="dxa" w:w="2950"/>
            <w:shd w:fill="E7EBEF"/>
            <w:tcMar>
              <w:top w:w="70" w:type="dxa"/>
              <w:start w:w="80" w:type="dxa"/>
              <w:bottom w:w="70" w:type="dxa"/>
              <w:end w:w="80" w:type="dxa"/>
            </w:tcMar>
            <w:vAlign w:val="top"/>
          </w:tcPr>
          <w:p>
            <w:pPr>
              <w:spacing w:after="0"/>
            </w:pPr>
            <w:r>
              <w:rPr>
                <w:rFonts w:ascii="Calibri" w:hAnsi="Calibri"/>
                <w:b/>
                <w:i w:val="0"/>
                <w:color w:val="0B2545"/>
                <w:sz w:val="14"/>
              </w:rPr>
              <w:t>Preferred status accounting / monitoring</w:t>
            </w:r>
          </w:p>
        </w:tc>
        <w:tc>
          <w:tcPr>
            <w:tcW w:type="dxa" w:w="1460"/>
            <w:shd w:fill="E7EBEF"/>
            <w:tcMar>
              <w:top w:w="70" w:type="dxa"/>
              <w:start w:w="80" w:type="dxa"/>
              <w:bottom w:w="70" w:type="dxa"/>
              <w:end w:w="80" w:type="dxa"/>
            </w:tcMar>
            <w:vAlign w:val="top"/>
          </w:tcPr>
          <w:p>
            <w:pPr>
              <w:spacing w:after="0"/>
            </w:pPr>
            <w:r>
              <w:rPr>
                <w:rFonts w:ascii="Calibri" w:hAnsi="Calibri"/>
                <w:b/>
                <w:i w:val="0"/>
                <w:color w:val="0B2545"/>
                <w:sz w:val="14"/>
              </w:rPr>
              <w:t>Current state</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Parameters / settings</w:t>
            </w:r>
          </w:p>
        </w:tc>
        <w:tc>
          <w:tcPr>
            <w:tcW w:type="dxa" w:w="31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Name/class, required rule/value, type/unit, component, environment, rationale, change and verification.</w:t>
            </w:r>
          </w:p>
        </w:tc>
        <w:tc>
          <w:tcPr>
            <w:tcW w:type="dxa" w:w="29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Controlled export/compare where supported; otherwise attributable manual register and review.</w:t>
            </w:r>
          </w:p>
        </w:tc>
        <w:tc>
          <w:tcPr>
            <w:tcW w:type="dxa" w:w="14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50 CI rules specified; exact product keys/values Verify.</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4"/>
              </w:rPr>
              <w:t>Application configuration/code-like artifacts</w:t>
            </w:r>
          </w:p>
        </w:tc>
        <w:tc>
          <w:tcPr>
            <w:tcW w:type="dxa" w:w="3150"/>
            <w:tcMar>
              <w:top w:w="70" w:type="dxa"/>
              <w:start w:w="80" w:type="dxa"/>
              <w:bottom w:w="70" w:type="dxa"/>
              <w:end w:w="80" w:type="dxa"/>
            </w:tcMar>
            <w:vAlign w:val="top"/>
          </w:tcPr>
          <w:p>
            <w:pPr>
              <w:spacing w:after="0" w:line="228" w:lineRule="auto"/>
            </w:pPr>
            <w:r>
              <w:rPr>
                <w:rFonts w:ascii="Calibri" w:hAnsi="Calibri"/>
                <w:b w:val="0"/>
                <w:i w:val="0"/>
                <w:color w:val="243447"/>
                <w:sz w:val="14"/>
              </w:rPr>
              <w:t>Package/object name, version, dependencies, build/export and integrity reference.</w:t>
            </w:r>
          </w:p>
        </w:tc>
        <w:tc>
          <w:tcPr>
            <w:tcW w:type="dxa" w:w="2950"/>
            <w:tcMar>
              <w:top w:w="70" w:type="dxa"/>
              <w:start w:w="80" w:type="dxa"/>
              <w:bottom w:w="70" w:type="dxa"/>
              <w:end w:w="80" w:type="dxa"/>
            </w:tcMar>
            <w:vAlign w:val="top"/>
          </w:tcPr>
          <w:p>
            <w:pPr>
              <w:spacing w:after="0" w:line="228" w:lineRule="auto"/>
            </w:pPr>
            <w:r>
              <w:rPr>
                <w:rFonts w:ascii="Calibri" w:hAnsi="Calibri"/>
                <w:b w:val="0"/>
                <w:i w:val="0"/>
                <w:color w:val="243447"/>
                <w:sz w:val="14"/>
              </w:rPr>
              <w:t>Approved repository and automated comparison where possible.</w:t>
            </w:r>
          </w:p>
        </w:tc>
        <w:tc>
          <w:tcPr>
            <w:tcW w:type="dxa" w:w="1460"/>
            <w:tcMar>
              <w:top w:w="70" w:type="dxa"/>
              <w:start w:w="80" w:type="dxa"/>
              <w:bottom w:w="70" w:type="dxa"/>
              <w:end w:w="80" w:type="dxa"/>
            </w:tcMar>
            <w:vAlign w:val="top"/>
          </w:tcPr>
          <w:p>
            <w:pPr>
              <w:spacing w:after="0" w:line="228" w:lineRule="auto"/>
            </w:pPr>
            <w:r>
              <w:rPr>
                <w:rFonts w:ascii="Calibri" w:hAnsi="Calibri"/>
                <w:b w:val="0"/>
                <w:i w:val="0"/>
                <w:color w:val="243447"/>
                <w:sz w:val="14"/>
              </w:rPr>
              <w:t>Repository/tool and artifact identifiers Verify.</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Installed software / OS</w:t>
            </w:r>
          </w:p>
        </w:tc>
        <w:tc>
          <w:tcPr>
            <w:tcW w:type="dxa" w:w="31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Name, supplier, version/release/build, support and environment relationship.</w:t>
            </w:r>
          </w:p>
        </w:tc>
        <w:tc>
          <w:tcPr>
            <w:tcW w:type="dxa" w:w="29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Enterprise discovery/CMDB or controlled manual record.</w:t>
            </w:r>
          </w:p>
        </w:tc>
        <w:tc>
          <w:tcPr>
            <w:tcW w:type="dxa" w:w="14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Exact products/releases Verify.</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4"/>
              </w:rPr>
              <w:t>Hardware / infrastructure</w:t>
            </w:r>
          </w:p>
        </w:tc>
        <w:tc>
          <w:tcPr>
            <w:tcW w:type="dxa" w:w="3150"/>
            <w:tcMar>
              <w:top w:w="70" w:type="dxa"/>
              <w:start w:w="80" w:type="dxa"/>
              <w:bottom w:w="70" w:type="dxa"/>
              <w:end w:w="80" w:type="dxa"/>
            </w:tcMar>
            <w:vAlign w:val="top"/>
          </w:tcPr>
          <w:p>
            <w:pPr>
              <w:spacing w:after="0" w:line="228" w:lineRule="auto"/>
            </w:pPr>
            <w:r>
              <w:rPr>
                <w:rFonts w:ascii="Calibri" w:hAnsi="Calibri"/>
                <w:b w:val="0"/>
                <w:i w:val="0"/>
                <w:color w:val="243447"/>
                <w:sz w:val="14"/>
              </w:rPr>
              <w:t>Host/service identity, model/capacity/firmware/network relationship where needed.</w:t>
            </w:r>
          </w:p>
        </w:tc>
        <w:tc>
          <w:tcPr>
            <w:tcW w:type="dxa" w:w="2950"/>
            <w:tcMar>
              <w:top w:w="70" w:type="dxa"/>
              <w:start w:w="80" w:type="dxa"/>
              <w:bottom w:w="70" w:type="dxa"/>
              <w:end w:w="80" w:type="dxa"/>
            </w:tcMar>
            <w:vAlign w:val="top"/>
          </w:tcPr>
          <w:p>
            <w:pPr>
              <w:spacing w:after="0" w:line="228" w:lineRule="auto"/>
            </w:pPr>
            <w:r>
              <w:rPr>
                <w:rFonts w:ascii="Calibri" w:hAnsi="Calibri"/>
                <w:b w:val="0"/>
                <w:i w:val="0"/>
                <w:color w:val="243447"/>
                <w:sz w:val="14"/>
              </w:rPr>
              <w:t>Enterprise discovery/CMDB or controlled manual record.</w:t>
            </w:r>
          </w:p>
        </w:tc>
        <w:tc>
          <w:tcPr>
            <w:tcW w:type="dxa" w:w="1460"/>
            <w:tcMar>
              <w:top w:w="70" w:type="dxa"/>
              <w:start w:w="80" w:type="dxa"/>
              <w:bottom w:w="70" w:type="dxa"/>
              <w:end w:w="80" w:type="dxa"/>
            </w:tcMar>
            <w:vAlign w:val="top"/>
          </w:tcPr>
          <w:p>
            <w:pPr>
              <w:spacing w:after="0" w:line="228" w:lineRule="auto"/>
            </w:pPr>
            <w:r>
              <w:rPr>
                <w:rFonts w:ascii="Calibri" w:hAnsi="Calibri"/>
                <w:b w:val="0"/>
                <w:i w:val="0"/>
                <w:color w:val="243447"/>
                <w:sz w:val="14"/>
              </w:rPr>
              <w:t>Hosting model and sizing Verify.</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Documents</w:t>
            </w:r>
          </w:p>
        </w:tc>
        <w:tc>
          <w:tcPr>
            <w:tcW w:type="dxa" w:w="31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Document ID, title, version, repository, lifecycle status and relationship.</w:t>
            </w:r>
          </w:p>
        </w:tc>
        <w:tc>
          <w:tcPr>
            <w:tcW w:type="dxa" w:w="29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QualityDocs or designated version-controlled repository.</w:t>
            </w:r>
          </w:p>
        </w:tc>
        <w:tc>
          <w:tcPr>
            <w:tcW w:type="dxa" w:w="14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Simulation package register controlled here.</w:t>
            </w:r>
          </w:p>
        </w:tc>
      </w:tr>
    </w:tbl>
    <w:p>
      <w:pPr>
        <w:spacing w:after="20"/>
      </w:pPr>
    </w:p>
    <w:p>
      <w:pPr>
        <w:pStyle w:val="Heading2"/>
        <w:keepNext/>
        <w:spacing w:before="140" w:after="80"/>
      </w:pPr>
      <w:r>
        <w:rPr>
          <w:rFonts w:ascii="Calibri" w:hAnsi="Calibri"/>
          <w:b/>
          <w:i w:val="0"/>
          <w:color w:val="2E74B5"/>
          <w:sz w:val="26"/>
        </w:rPr>
        <w:t>6.2 Minimum value record</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cantSplit/>
        </w:trPr>
        <w:tc>
          <w:tcPr>
            <w:tcW w:type="dxa" w:w="2100"/>
            <w:shd w:fill="E7EBEF"/>
            <w:tcMar>
              <w:top w:w="70" w:type="dxa"/>
              <w:start w:w="80" w:type="dxa"/>
              <w:bottom w:w="70" w:type="dxa"/>
              <w:end w:w="80" w:type="dxa"/>
            </w:tcMar>
            <w:vAlign w:val="top"/>
          </w:tcPr>
          <w:p>
            <w:pPr>
              <w:spacing w:after="0"/>
            </w:pPr>
            <w:r>
              <w:rPr>
                <w:rFonts w:ascii="Calibri" w:hAnsi="Calibri"/>
                <w:b/>
                <w:i w:val="0"/>
                <w:color w:val="0B2545"/>
                <w:sz w:val="15"/>
              </w:rPr>
              <w:t>Field</w:t>
            </w:r>
          </w:p>
        </w:tc>
        <w:tc>
          <w:tcPr>
            <w:tcW w:type="dxa" w:w="7260"/>
            <w:shd w:fill="E7EBEF"/>
            <w:tcMar>
              <w:top w:w="70" w:type="dxa"/>
              <w:start w:w="80" w:type="dxa"/>
              <w:bottom w:w="70" w:type="dxa"/>
              <w:end w:w="80" w:type="dxa"/>
            </w:tcMar>
            <w:vAlign w:val="top"/>
          </w:tcPr>
          <w:p>
            <w:pPr>
              <w:spacing w:after="0"/>
            </w:pPr>
            <w:r>
              <w:rPr>
                <w:rFonts w:ascii="Calibri" w:hAnsi="Calibri"/>
                <w:b/>
                <w:i w:val="0"/>
                <w:color w:val="0B2545"/>
                <w:sz w:val="15"/>
              </w:rPr>
              <w:t>Requirement</w:t>
            </w:r>
          </w:p>
        </w:tc>
      </w:tr>
      <w:tr>
        <w:trPr>
          <w:cantSplit/>
        </w:trPr>
        <w:tc>
          <w:tcPr>
            <w:tcW w:type="dxa" w:w="2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Identity</w:t>
            </w:r>
          </w:p>
        </w:tc>
        <w:tc>
          <w:tcPr>
            <w:tcW w:type="dxa" w:w="72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CI ID plus product object/attribute identifier when selected.</w:t>
            </w:r>
          </w:p>
        </w:tc>
      </w:tr>
      <w:tr>
        <w:trPr>
          <w:cantSplit/>
        </w:trPr>
        <w:tc>
          <w:tcPr>
            <w:tcW w:type="dxa" w:w="2100"/>
            <w:tcMar>
              <w:top w:w="70" w:type="dxa"/>
              <w:start w:w="80" w:type="dxa"/>
              <w:bottom w:w="70" w:type="dxa"/>
              <w:end w:w="80" w:type="dxa"/>
            </w:tcMar>
            <w:vAlign w:val="top"/>
          </w:tcPr>
          <w:p>
            <w:pPr>
              <w:spacing w:after="0" w:line="228" w:lineRule="auto"/>
            </w:pPr>
            <w:r>
              <w:rPr>
                <w:rFonts w:ascii="Calibri" w:hAnsi="Calibri"/>
                <w:b w:val="0"/>
                <w:i w:val="0"/>
                <w:color w:val="243447"/>
                <w:sz w:val="15"/>
              </w:rPr>
              <w:t>Required value/rule</w:t>
            </w:r>
          </w:p>
        </w:tc>
        <w:tc>
          <w:tcPr>
            <w:tcW w:type="dxa" w:w="7260"/>
            <w:tcMar>
              <w:top w:w="70" w:type="dxa"/>
              <w:start w:w="80" w:type="dxa"/>
              <w:bottom w:w="70" w:type="dxa"/>
              <w:end w:w="80" w:type="dxa"/>
            </w:tcMar>
            <w:vAlign w:val="top"/>
          </w:tcPr>
          <w:p>
            <w:pPr>
              <w:spacing w:after="0" w:line="228" w:lineRule="auto"/>
            </w:pPr>
            <w:r>
              <w:rPr>
                <w:rFonts w:ascii="Calibri" w:hAnsi="Calibri"/>
                <w:b w:val="0"/>
                <w:i w:val="0"/>
                <w:color w:val="243447"/>
                <w:sz w:val="15"/>
              </w:rPr>
              <w:t>Exact approved value, range, enumeration or unambiguous rule; use Verify rather than invention.</w:t>
            </w:r>
          </w:p>
        </w:tc>
      </w:tr>
      <w:tr>
        <w:trPr>
          <w:cantSplit/>
        </w:trPr>
        <w:tc>
          <w:tcPr>
            <w:tcW w:type="dxa" w:w="2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Type and unit</w:t>
            </w:r>
          </w:p>
        </w:tc>
        <w:tc>
          <w:tcPr>
            <w:tcW w:type="dxa" w:w="72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Data type, format, unit, precision and allowable null/default behavior.</w:t>
            </w:r>
          </w:p>
        </w:tc>
      </w:tr>
      <w:tr>
        <w:trPr>
          <w:cantSplit/>
        </w:trPr>
        <w:tc>
          <w:tcPr>
            <w:tcW w:type="dxa" w:w="2100"/>
            <w:tcMar>
              <w:top w:w="70" w:type="dxa"/>
              <w:start w:w="80" w:type="dxa"/>
              <w:bottom w:w="70" w:type="dxa"/>
              <w:end w:w="80" w:type="dxa"/>
            </w:tcMar>
            <w:vAlign w:val="top"/>
          </w:tcPr>
          <w:p>
            <w:pPr>
              <w:spacing w:after="0" w:line="228" w:lineRule="auto"/>
            </w:pPr>
            <w:r>
              <w:rPr>
                <w:rFonts w:ascii="Calibri" w:hAnsi="Calibri"/>
                <w:b w:val="0"/>
                <w:i w:val="0"/>
                <w:color w:val="243447"/>
                <w:sz w:val="15"/>
              </w:rPr>
              <w:t>Scope</w:t>
            </w:r>
          </w:p>
        </w:tc>
        <w:tc>
          <w:tcPr>
            <w:tcW w:type="dxa" w:w="7260"/>
            <w:tcMar>
              <w:top w:w="70" w:type="dxa"/>
              <w:start w:w="80" w:type="dxa"/>
              <w:bottom w:w="70" w:type="dxa"/>
              <w:end w:w="80" w:type="dxa"/>
            </w:tcMar>
            <w:vAlign w:val="top"/>
          </w:tcPr>
          <w:p>
            <w:pPr>
              <w:spacing w:after="0" w:line="228" w:lineRule="auto"/>
            </w:pPr>
            <w:r>
              <w:rPr>
                <w:rFonts w:ascii="Calibri" w:hAnsi="Calibri"/>
                <w:b w:val="0"/>
                <w:i w:val="0"/>
                <w:color w:val="243447"/>
                <w:sz w:val="15"/>
              </w:rPr>
              <w:t>Component, module, environment and business/process object.</w:t>
            </w:r>
          </w:p>
        </w:tc>
      </w:tr>
      <w:tr>
        <w:trPr>
          <w:cantSplit/>
        </w:trPr>
        <w:tc>
          <w:tcPr>
            <w:tcW w:type="dxa" w:w="2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Method/tool</w:t>
            </w:r>
          </w:p>
        </w:tc>
        <w:tc>
          <w:tcPr>
            <w:tcW w:type="dxa" w:w="72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Approved interface, import/export, script, repository, CMDB or manual method.</w:t>
            </w:r>
          </w:p>
        </w:tc>
      </w:tr>
      <w:tr>
        <w:trPr>
          <w:cantSplit/>
        </w:trPr>
        <w:tc>
          <w:tcPr>
            <w:tcW w:type="dxa" w:w="2100"/>
            <w:tcMar>
              <w:top w:w="70" w:type="dxa"/>
              <w:start w:w="80" w:type="dxa"/>
              <w:bottom w:w="70" w:type="dxa"/>
              <w:end w:w="80" w:type="dxa"/>
            </w:tcMar>
            <w:vAlign w:val="top"/>
          </w:tcPr>
          <w:p>
            <w:pPr>
              <w:spacing w:after="0" w:line="228" w:lineRule="auto"/>
            </w:pPr>
            <w:r>
              <w:rPr>
                <w:rFonts w:ascii="Calibri" w:hAnsi="Calibri"/>
                <w:b w:val="0"/>
                <w:i w:val="0"/>
                <w:color w:val="243447"/>
                <w:sz w:val="15"/>
              </w:rPr>
              <w:t>Dependencies/impact</w:t>
            </w:r>
          </w:p>
        </w:tc>
        <w:tc>
          <w:tcPr>
            <w:tcW w:type="dxa" w:w="7260"/>
            <w:tcMar>
              <w:top w:w="70" w:type="dxa"/>
              <w:start w:w="80" w:type="dxa"/>
              <w:bottom w:w="70" w:type="dxa"/>
              <w:end w:w="80" w:type="dxa"/>
            </w:tcMar>
            <w:vAlign w:val="top"/>
          </w:tcPr>
          <w:p>
            <w:pPr>
              <w:spacing w:after="0" w:line="228" w:lineRule="auto"/>
            </w:pPr>
            <w:r>
              <w:rPr>
                <w:rFonts w:ascii="Calibri" w:hAnsi="Calibri"/>
                <w:b w:val="0"/>
                <w:i w:val="0"/>
                <w:color w:val="243447"/>
                <w:sz w:val="15"/>
              </w:rPr>
              <w:t>Other modules, systems, interfaces, security, data, reporting, backup/recovery and operations.</w:t>
            </w:r>
          </w:p>
        </w:tc>
      </w:tr>
      <w:tr>
        <w:trPr>
          <w:cantSplit/>
        </w:trPr>
        <w:tc>
          <w:tcPr>
            <w:tcW w:type="dxa" w:w="2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Protection</w:t>
            </w:r>
          </w:p>
        </w:tc>
        <w:tc>
          <w:tcPr>
            <w:tcW w:type="dxa" w:w="72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Role, segregation, secret handling, logging/audit and change control.</w:t>
            </w:r>
          </w:p>
        </w:tc>
      </w:tr>
      <w:tr>
        <w:trPr>
          <w:cantSplit/>
        </w:trPr>
        <w:tc>
          <w:tcPr>
            <w:tcW w:type="dxa" w:w="2100"/>
            <w:tcMar>
              <w:top w:w="70" w:type="dxa"/>
              <w:start w:w="80" w:type="dxa"/>
              <w:bottom w:w="70" w:type="dxa"/>
              <w:end w:w="80" w:type="dxa"/>
            </w:tcMar>
            <w:vAlign w:val="top"/>
          </w:tcPr>
          <w:p>
            <w:pPr>
              <w:spacing w:after="0" w:line="228" w:lineRule="auto"/>
            </w:pPr>
            <w:r>
              <w:rPr>
                <w:rFonts w:ascii="Calibri" w:hAnsi="Calibri"/>
                <w:b w:val="0"/>
                <w:i w:val="0"/>
                <w:color w:val="243447"/>
                <w:sz w:val="15"/>
              </w:rPr>
              <w:t>Verification</w:t>
            </w:r>
          </w:p>
        </w:tc>
        <w:tc>
          <w:tcPr>
            <w:tcW w:type="dxa" w:w="7260"/>
            <w:tcMar>
              <w:top w:w="70" w:type="dxa"/>
              <w:start w:w="80" w:type="dxa"/>
              <w:bottom w:w="70" w:type="dxa"/>
              <w:end w:w="80" w:type="dxa"/>
            </w:tcMar>
            <w:vAlign w:val="top"/>
          </w:tcPr>
          <w:p>
            <w:pPr>
              <w:spacing w:after="0" w:line="228" w:lineRule="auto"/>
            </w:pPr>
            <w:r>
              <w:rPr>
                <w:rFonts w:ascii="Calibri" w:hAnsi="Calibri"/>
                <w:b w:val="0"/>
                <w:i w:val="0"/>
                <w:color w:val="243447"/>
                <w:sz w:val="15"/>
              </w:rPr>
              <w:t>Comparison/query/challenge plus acceptance criterion, attributable evidence and exception handling.</w:t>
            </w:r>
          </w:p>
        </w:tc>
      </w:tr>
      <w:tr>
        <w:trPr>
          <w:cantSplit/>
        </w:trPr>
        <w:tc>
          <w:tcPr>
            <w:tcW w:type="dxa" w:w="2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Status accounting</w:t>
            </w:r>
          </w:p>
        </w:tc>
        <w:tc>
          <w:tcPr>
            <w:tcW w:type="dxa" w:w="72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Version, baseline, history, environment, owner and monitoring/configuration-audit method.</w:t>
            </w:r>
          </w:p>
        </w:tc>
      </w:tr>
    </w:tbl>
    <w:p>
      <w:pPr>
        <w:spacing w:after="20"/>
      </w:pPr>
    </w:p>
    <w:p>
      <w:pPr>
        <w:spacing w:before="60" w:after="100"/>
        <w:ind w:left="115" w:right="115"/>
        <w:shd w:fill="FFF7D6"/>
        <w:pBdr>
          <w:top w:val="single" w:sz="6" w:space="3" w:color="C8A227"/>
          <w:left w:val="single" w:sz="6" w:space="3" w:color="C8A227"/>
          <w:bottom w:val="single" w:sz="6" w:space="3" w:color="C8A227"/>
          <w:right w:val="single" w:sz="6" w:space="3" w:color="C8A227"/>
        </w:pBdr>
      </w:pPr>
      <w:r>
        <w:rPr>
          <w:rFonts w:ascii="Calibri" w:hAnsi="Calibri"/>
          <w:b w:val="0"/>
          <w:i w:val="0"/>
          <w:color w:val="0B2545"/>
          <w:sz w:val="16"/>
        </w:rPr>
        <w:t>No live password, token, private key or confidential endpoint is recorded. Secret material must be held in an approved secret-management service; this CS stores only the required reference, scope, owner and verification rule.</w:t>
      </w:r>
    </w:p>
    <w:p>
      <w:r>
        <w:br w:type="page"/>
      </w:r>
    </w:p>
    <w:p>
      <w:pPr>
        <w:pStyle w:val="Heading1"/>
        <w:keepNext/>
        <w:spacing w:before="200" w:after="80"/>
      </w:pPr>
      <w:r>
        <w:rPr>
          <w:rFonts w:ascii="Calibri" w:hAnsi="Calibri"/>
          <w:b/>
          <w:i w:val="0"/>
          <w:color w:val="2E74B5"/>
          <w:sz w:val="32"/>
        </w:rPr>
        <w:t>7 Required configuration register – 50 controlled items</w:t>
      </w:r>
    </w:p>
    <w:p>
      <w:pPr>
        <w:keepLines w:val="0"/>
        <w:spacing w:after="80" w:line="245" w:lineRule="auto"/>
      </w:pPr>
      <w:r>
        <w:rPr>
          <w:rFonts w:ascii="Calibri" w:hAnsi="Calibri"/>
          <w:b w:val="0"/>
          <w:i w:val="0"/>
          <w:color w:val="243447"/>
          <w:sz w:val="18"/>
        </w:rPr>
        <w:t>The following CI-MES population is cardinality-controlled and one-to-one with the approved DS/FS/URS chain. Every row defines a required configuration object/rule, method and verification focus; a value marked Verify is an open design input, not an approved default.</w:t>
      </w:r>
    </w:p>
    <w:p>
      <w:pPr>
        <w:pStyle w:val="Heading2"/>
        <w:keepNext/>
        <w:spacing w:before="140" w:after="80"/>
      </w:pPr>
      <w:r>
        <w:rPr>
          <w:rFonts w:ascii="Calibri" w:hAnsi="Calibri"/>
          <w:b/>
          <w:i w:val="0"/>
          <w:color w:val="2E74B5"/>
          <w:sz w:val="26"/>
        </w:rPr>
        <w:t>7.1 Batch execution and exception management</w:t>
      </w:r>
    </w:p>
    <w:tbl>
      <w:tblPr>
        <w:tblStyle w:val="TableGrid"/>
        <w:tblW w:type="dxa" w:w="9360"/>
        <w:jc w:val="center"/>
        <w:tblLayout w:type="fixed"/>
        <w:tblLook w:firstColumn="1" w:firstRow="1" w:lastColumn="0" w:lastRow="0" w:noHBand="0" w:noVBand="1" w:val="04A0"/>
        <w:tblInd w:w="120" w:type="dxa"/>
      </w:tblPr>
      <w:tblGrid>
        <w:gridCol w:w="850"/>
        <w:gridCol w:w="4200"/>
        <w:gridCol w:w="1250"/>
        <w:gridCol w:w="1750"/>
        <w:gridCol w:w="131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3"/>
              </w:rPr>
              <w:t>CI ID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3"/>
              </w:rPr>
              <w:t>Configuration object, required rule, method and verification focus</w:t>
            </w:r>
          </w:p>
        </w:tc>
        <w:tc>
          <w:tcPr>
            <w:tcW w:type="dxa" w:w="1250"/>
            <w:shd w:fill="E7EBEF"/>
            <w:tcMar>
              <w:top w:w="70" w:type="dxa"/>
              <w:start w:w="80" w:type="dxa"/>
              <w:bottom w:w="70" w:type="dxa"/>
              <w:end w:w="80" w:type="dxa"/>
            </w:tcMar>
            <w:vAlign w:val="top"/>
          </w:tcPr>
          <w:p>
            <w:pPr>
              <w:spacing w:after="0"/>
            </w:pPr>
            <w:r>
              <w:rPr>
                <w:rFonts w:ascii="Calibri" w:hAnsi="Calibri"/>
                <w:b/>
                <w:i w:val="0"/>
                <w:color w:val="0B2545"/>
                <w:sz w:val="13"/>
              </w:rPr>
              <w:t>URS / FS / DS</w:t>
            </w:r>
          </w:p>
        </w:tc>
        <w:tc>
          <w:tcPr>
            <w:tcW w:type="dxa" w:w="1750"/>
            <w:shd w:fill="E7EBEF"/>
            <w:tcMar>
              <w:top w:w="70" w:type="dxa"/>
              <w:start w:w="80" w:type="dxa"/>
              <w:bottom w:w="70" w:type="dxa"/>
              <w:end w:w="80" w:type="dxa"/>
            </w:tcMar>
            <w:vAlign w:val="top"/>
          </w:tcPr>
          <w:p>
            <w:pPr>
              <w:spacing w:after="0"/>
            </w:pPr>
            <w:r>
              <w:rPr>
                <w:rFonts w:ascii="Calibri" w:hAnsi="Calibri"/>
                <w:b/>
                <w:i w:val="0"/>
                <w:color w:val="0B2545"/>
                <w:sz w:val="13"/>
              </w:rPr>
              <w:t>Component / environment</w:t>
            </w:r>
          </w:p>
        </w:tc>
        <w:tc>
          <w:tcPr>
            <w:tcW w:type="dxa" w:w="1310"/>
            <w:shd w:fill="E7EBEF"/>
            <w:tcMar>
              <w:top w:w="70" w:type="dxa"/>
              <w:start w:w="80" w:type="dxa"/>
              <w:bottom w:w="70" w:type="dxa"/>
              <w:end w:w="80" w:type="dxa"/>
            </w:tcMar>
            <w:vAlign w:val="top"/>
          </w:tcPr>
          <w:p>
            <w:pPr>
              <w:spacing w:after="0"/>
            </w:pPr>
            <w:r>
              <w:rPr>
                <w:rFonts w:ascii="Calibri" w:hAnsi="Calibri"/>
                <w:b/>
                <w:i w:val="0"/>
                <w:color w:val="0B2545"/>
                <w:sz w:val="13"/>
              </w:rPr>
              <w:t>Risks / level</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CI-MES-001</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Order and instruction release profile | Required rule: Configure source-authority, eligible-order-status, effective-instruction-version, completeness and concurrency gates; no failed candidate may create an executable batch. | Method/record: Controlled PAS-X configuration package / supplier-supported administration method; exact object names and values Verify. | Configuration-verification focus: Challenge every gate, stale version and concurrent update; reconcile source candidate to executable instance.</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URS-MES-001 / FS-MES-001 / DS-MES-001</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CMP-MES-INT-001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RSK-MES-001, RSK-MES-021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CI-MES-002</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Execution state model | Required rule: Configure allowed step/batch states, transitions, guard conditions and safe blocked states for prerequisites, roles, materials, equipment and dependencies. | Method/record: Versioned workflow/state configuration promoted through DEV and TEST/VAL; product object identifiers Verify. | Configuration-verification focus: Exercise every permitted and prohibited transition, duplicate request and interrupted state change.</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URS-MES-002 / FS-MES-002 / DS-MES-002</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RSK-MES-001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CI-MES-003</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Data-entry and calculation rules | Required rule: Configure mandatory fields, data types, units, precision, ranges, rounding and calculation rule versions; server-side validation is required. | Method/record: Recipe/formula configuration with controlled export or equivalent record; exact parameter keys and numeric limits Verify. | Configuration-verification focus: Test missing, malformed, boundary, unit, precision and independent recalculation scenarios.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URS-MES-003 / FS-MES-003 / DS-MES-003</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RSK-MES-002, RSK-MES-013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CI-MES-004</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Material and equipment eligibility rules | Required rule: Configure identity resolution, status, expiry, availability and context checks against designated authoritative sources; ambiguity shall block use. | Method/record: Master-data and equipment-check configuration; authoritative source identifiers and status codes Verify. | Configuration-verification focus: Challenge valid, expired, unavailable, mismatched and ambiguous combinations and retain evaluated source context.</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URS-MES-004 / FS-MES-004 / DS-MES-004</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CMP-MES-INT-001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RSK-MES-001, RSK-MES-013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CI-MES-005</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Hold, resume and termination controls | Required rule: Configure separate role/reason/state guards, safe checkpoint behavior and re-entry prerequisites; work while held is prohibited. | Method/record: Workflow-command and reason-code configuration; exact reasons and recovery prerequisites Verify. | Configuration-verification focus: Test unauthorised, missing-reason, stale-state, interrupted and controlled re-entry cases.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URS-MES-005 / FS-MES-005 / DS-MES-005</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RSK-MES-001, RSK-MES-013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CI-MES-006</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Exception and disposition workflow | Required rule: Configure exception classes, severity, owner, due/escalation state, required evidence, role separation and completion blocking. | Method/record: Exception workflow configuration and controlled catalogue; classes, timers and routes Verify. | Configuration-verification focus: Seed every class and overdue/conflicted state; reconcile review-by-exception and completion blocking.</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URS-MES-006 / FS-MES-006 / DS-MES-006</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RSK-MES-003, RSK-MES-015 / Working High</w:t>
            </w:r>
          </w:p>
        </w:tc>
      </w:tr>
    </w:tbl>
    <w:p>
      <w:pPr>
        <w:spacing w:after="20"/>
      </w:pPr>
    </w:p>
    <w:p>
      <w:pPr>
        <w:pStyle w:val="Heading2"/>
        <w:keepNext/>
        <w:spacing w:before="140" w:after="80"/>
      </w:pPr>
      <w:r>
        <w:rPr>
          <w:rFonts w:ascii="Calibri" w:hAnsi="Calibri"/>
          <w:b/>
          <w:i w:val="0"/>
          <w:color w:val="2E74B5"/>
          <w:sz w:val="26"/>
        </w:rPr>
        <w:t>7.2 Electronic batch record and controlled copies</w:t>
      </w:r>
    </w:p>
    <w:tbl>
      <w:tblPr>
        <w:tblStyle w:val="TableGrid"/>
        <w:tblW w:type="dxa" w:w="9360"/>
        <w:jc w:val="center"/>
        <w:tblLayout w:type="fixed"/>
        <w:tblLook w:firstColumn="1" w:firstRow="1" w:lastColumn="0" w:lastRow="0" w:noHBand="0" w:noVBand="1" w:val="04A0"/>
        <w:tblInd w:w="120" w:type="dxa"/>
      </w:tblPr>
      <w:tblGrid>
        <w:gridCol w:w="850"/>
        <w:gridCol w:w="4200"/>
        <w:gridCol w:w="1250"/>
        <w:gridCol w:w="1750"/>
        <w:gridCol w:w="131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3"/>
              </w:rPr>
              <w:t>CI ID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3"/>
              </w:rPr>
              <w:t>Configuration object, required rule, method and verification focus</w:t>
            </w:r>
          </w:p>
        </w:tc>
        <w:tc>
          <w:tcPr>
            <w:tcW w:type="dxa" w:w="1250"/>
            <w:shd w:fill="E7EBEF"/>
            <w:tcMar>
              <w:top w:w="70" w:type="dxa"/>
              <w:start w:w="80" w:type="dxa"/>
              <w:bottom w:w="70" w:type="dxa"/>
              <w:end w:w="80" w:type="dxa"/>
            </w:tcMar>
            <w:vAlign w:val="top"/>
          </w:tcPr>
          <w:p>
            <w:pPr>
              <w:spacing w:after="0"/>
            </w:pPr>
            <w:r>
              <w:rPr>
                <w:rFonts w:ascii="Calibri" w:hAnsi="Calibri"/>
                <w:b/>
                <w:i w:val="0"/>
                <w:color w:val="0B2545"/>
                <w:sz w:val="13"/>
              </w:rPr>
              <w:t>URS / FS / DS</w:t>
            </w:r>
          </w:p>
        </w:tc>
        <w:tc>
          <w:tcPr>
            <w:tcW w:type="dxa" w:w="1750"/>
            <w:shd w:fill="E7EBEF"/>
            <w:tcMar>
              <w:top w:w="70" w:type="dxa"/>
              <w:start w:w="80" w:type="dxa"/>
              <w:bottom w:w="70" w:type="dxa"/>
              <w:end w:w="80" w:type="dxa"/>
            </w:tcMar>
            <w:vAlign w:val="top"/>
          </w:tcPr>
          <w:p>
            <w:pPr>
              <w:spacing w:after="0"/>
            </w:pPr>
            <w:r>
              <w:rPr>
                <w:rFonts w:ascii="Calibri" w:hAnsi="Calibri"/>
                <w:b/>
                <w:i w:val="0"/>
                <w:color w:val="0B2545"/>
                <w:sz w:val="13"/>
              </w:rPr>
              <w:t>Component / environment</w:t>
            </w:r>
          </w:p>
        </w:tc>
        <w:tc>
          <w:tcPr>
            <w:tcW w:type="dxa" w:w="1310"/>
            <w:shd w:fill="E7EBEF"/>
            <w:tcMar>
              <w:top w:w="70" w:type="dxa"/>
              <w:start w:w="80" w:type="dxa"/>
              <w:bottom w:w="70" w:type="dxa"/>
              <w:end w:w="80" w:type="dxa"/>
            </w:tcMar>
            <w:vAlign w:val="top"/>
          </w:tcPr>
          <w:p>
            <w:pPr>
              <w:spacing w:after="0"/>
            </w:pPr>
            <w:r>
              <w:rPr>
                <w:rFonts w:ascii="Calibri" w:hAnsi="Calibri"/>
                <w:b/>
                <w:i w:val="0"/>
                <w:color w:val="0B2545"/>
                <w:sz w:val="13"/>
              </w:rPr>
              <w:t>Risks / level</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CI-MES-007</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Electronic batch-record composition | Required rule: Configure required record classes and completeness manifest for execution, values, materials/equipment, signatures, audit, exceptions and interfaces. | Method/record: Record-profile and report configuration; exact record component identifiers Verify. | Configuration-verification focus: Reconcile complete, incomplete, corrected and interface-affected batches to governed source transactions.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URS-MES-007 / FS-MES-007 / DS-MES-007</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CMP-MES-REP-001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RSK-MES-002, RSK-MES-003, RSK-MES-007, RSK-MES-008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CI-MES-008</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Batch completion gate | Required rule: Configure mandatory state, data, calculation, signature, exception and interface prerequisites against the effective instruction version. | Method/record: Completion-rule configuration under version control; exact rule object names Verify. | Configuration-verification focus: Remove each prerequisite singly and in combination; verify only a complete record can transition.</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URS-MES-008 / FS-MES-008 / DS-MES-008</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CMP-MES-REP-001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RSK-MES-003, RSK-MES-007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CI-MES-009</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Batch review workspace and decision | Required rule: Configure reviewer roles, effective-record version, exception/signature/audit population, reconciliation indicators and stale-version reopening. | Method/record: Review-profile and decision-meaning configuration; exact view/filter identifiers Verify. | Configuration-verification focus: Test positive/negative access, stale review, drill-through and immutable decision linkage.</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URS-MES-009 / FS-MES-009 / DS-MES-009</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CMP-MES-REP-001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RSK-MES-003, RSK-MES-007, RSK-MES-008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CI-MES-010</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Record retention and retrieval profile | Required rule: Configure regulated record classes, searchable identifiers, archive/read-only state, authorised retention and retrieval access. | Method/record: Application/archive configuration; retention periods, archive platform and storage identifiers Verify. | Configuration-verification focus: Retrieve current/archived examples, challenge access and verify integrity, completeness and readability after restore.</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URS-MES-010 / FS-MES-010 / DS-MES-010</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CMP-MES-REP-001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RSK-MES-004, RSK-MES-010, RSK-MES-017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CI-MES-011</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Controlled record-copy profile | Required rule: Configure approved copy formats, included evidence, provenance, signature meaning/linkage, watermark/marking and export access. | Method/record: Report/export configuration; approved formats, protection mechanism and output location Verify. | Configuration-verification focus: Compare output with governed source; challenge filters, truncation, alteration and unauthorised export.</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URS-MES-011 / FS-MES-011 / DS-MES-011</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CMP-MES-REP-001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RSK-MES-004, RSK-MES-023 / Working High</w:t>
            </w:r>
          </w:p>
        </w:tc>
      </w:tr>
    </w:tbl>
    <w:p>
      <w:pPr>
        <w:spacing w:after="20"/>
      </w:pPr>
    </w:p>
    <w:p>
      <w:pPr>
        <w:pStyle w:val="Heading2"/>
        <w:keepNext/>
        <w:spacing w:before="140" w:after="80"/>
      </w:pPr>
      <w:r>
        <w:rPr>
          <w:rFonts w:ascii="Calibri" w:hAnsi="Calibri"/>
          <w:b/>
          <w:i w:val="0"/>
          <w:color w:val="2E74B5"/>
          <w:sz w:val="26"/>
        </w:rPr>
        <w:t>7.3 Identity, access, privilege and segregation</w:t>
      </w:r>
    </w:p>
    <w:tbl>
      <w:tblPr>
        <w:tblStyle w:val="TableGrid"/>
        <w:tblW w:type="dxa" w:w="9360"/>
        <w:jc w:val="center"/>
        <w:tblLayout w:type="fixed"/>
        <w:tblLook w:firstColumn="1" w:firstRow="1" w:lastColumn="0" w:lastRow="0" w:noHBand="0" w:noVBand="1" w:val="04A0"/>
        <w:tblInd w:w="120" w:type="dxa"/>
      </w:tblPr>
      <w:tblGrid>
        <w:gridCol w:w="850"/>
        <w:gridCol w:w="4200"/>
        <w:gridCol w:w="1250"/>
        <w:gridCol w:w="1750"/>
        <w:gridCol w:w="131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3"/>
              </w:rPr>
              <w:t>CI ID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3"/>
              </w:rPr>
              <w:t>Configuration object, required rule, method and verification focus</w:t>
            </w:r>
          </w:p>
        </w:tc>
        <w:tc>
          <w:tcPr>
            <w:tcW w:type="dxa" w:w="1250"/>
            <w:shd w:fill="E7EBEF"/>
            <w:tcMar>
              <w:top w:w="70" w:type="dxa"/>
              <w:start w:w="80" w:type="dxa"/>
              <w:bottom w:w="70" w:type="dxa"/>
              <w:end w:w="80" w:type="dxa"/>
            </w:tcMar>
            <w:vAlign w:val="top"/>
          </w:tcPr>
          <w:p>
            <w:pPr>
              <w:spacing w:after="0"/>
            </w:pPr>
            <w:r>
              <w:rPr>
                <w:rFonts w:ascii="Calibri" w:hAnsi="Calibri"/>
                <w:b/>
                <w:i w:val="0"/>
                <w:color w:val="0B2545"/>
                <w:sz w:val="13"/>
              </w:rPr>
              <w:t>URS / FS / DS</w:t>
            </w:r>
          </w:p>
        </w:tc>
        <w:tc>
          <w:tcPr>
            <w:tcW w:type="dxa" w:w="1750"/>
            <w:shd w:fill="E7EBEF"/>
            <w:tcMar>
              <w:top w:w="70" w:type="dxa"/>
              <w:start w:w="80" w:type="dxa"/>
              <w:bottom w:w="70" w:type="dxa"/>
              <w:end w:w="80" w:type="dxa"/>
            </w:tcMar>
            <w:vAlign w:val="top"/>
          </w:tcPr>
          <w:p>
            <w:pPr>
              <w:spacing w:after="0"/>
            </w:pPr>
            <w:r>
              <w:rPr>
                <w:rFonts w:ascii="Calibri" w:hAnsi="Calibri"/>
                <w:b/>
                <w:i w:val="0"/>
                <w:color w:val="0B2545"/>
                <w:sz w:val="13"/>
              </w:rPr>
              <w:t>Component / environment</w:t>
            </w:r>
          </w:p>
        </w:tc>
        <w:tc>
          <w:tcPr>
            <w:tcW w:type="dxa" w:w="1310"/>
            <w:shd w:fill="E7EBEF"/>
            <w:tcMar>
              <w:top w:w="70" w:type="dxa"/>
              <w:start w:w="80" w:type="dxa"/>
              <w:bottom w:w="70" w:type="dxa"/>
              <w:end w:w="80" w:type="dxa"/>
            </w:tcMar>
            <w:vAlign w:val="top"/>
          </w:tcPr>
          <w:p>
            <w:pPr>
              <w:spacing w:after="0"/>
            </w:pPr>
            <w:r>
              <w:rPr>
                <w:rFonts w:ascii="Calibri" w:hAnsi="Calibri"/>
                <w:b/>
                <w:i w:val="0"/>
                <w:color w:val="0B2545"/>
                <w:sz w:val="13"/>
              </w:rPr>
              <w:t>Risks / level</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CI-MES-012</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Interactive identity and session policy | Required rule: Configure enterprise identity mapping, unique MES subject, login failure behavior, inactivity/maximum session life and revocation response; fail closed on ambiguity. | Method/record: Identity/application policy with enterprise IAM dependency; protocol, tenant, group and timeout values Verify. | Configuration-verification focus: Test invalid, disabled, reused and ambiguous identities plus timeout, revocation and dependency loss.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URS-MES-012 / FS-MES-012 / DS-MES-012</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CMP-ENT-IAM-001; CMP-MES-APP-001; CMP-MES-DB-001; CMP-ENT-MON-001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RSK-MES-005, RSK-MES-006, RSK-MES-019, RSK-MES-024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CI-MES-013</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Role-permission catalogue | Required rule: Configure deny-by-default roles, operations, object scopes, environments and workflow-state conditions; server-side enforcement is mandatory. | Method/record: Versioned MES role/permission matrix; final role/group names and permission keys Verify. | Configuration-verification focus: Execute positive and negative tests for every critical function including direct-service invocation.</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URS-MES-013 / FS-MES-013 / DS-MES-013</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CMP-ENT-IAM-001; CMP-MES-APP-001; CMP-MES-DB-001; CMP-ENT-MON-001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RSK-MES-005, RSK-MES-019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CI-MES-014</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Access lifecycle workflow | Required rule: Configure request, approval, effective dates, provisioning, modification, revocation, reconciliation and evidence states for MES entitlements. | Method/record: IAM/MES access workflow and register; service objectives, approver routes and connectors Verify. | Configuration-verification focus: Exercise joiner/mover/leaver, emergency removal, failed provisioning and delayed reconciliation.</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URS-MES-014 / FS-MES-014 / DS-MES-014</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CMP-ENT-IAM-001; CMP-MES-APP-001; CMP-MES-DB-001; CMP-ENT-MON-001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RSK-MES-005, RSK-MES-024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CI-MES-015</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Privileged and service identities | Required rule: Configure dedicated non-routine identities, named function/environment scope, credential protection/rotation, break-glass and post-use review. | Method/record: Privileged-access, secret/certificate reference and service-account configuration; no secret values in this specification. | Configuration-verification focus: Challenge interactive use, excessive privilege, expired trust and emergency access; verify monitoring and review evidence.</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URS-MES-015 / FS-MES-015 / DS-MES-015</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CMP-ENT-IAM-001; CMP-MES-APP-001; CMP-MES-DB-001; CMP-ENT-MON-001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RSK-MES-005, RSK-MES-006, RSK-MES-019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CI-MES-016</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Segregation-of-duties and access review | Required rule: Configure incompatible role/action combinations, conflict prevention or approved exception, point-in-time review population, due dates and closure. | Method/record: SoD rules and access-review configuration; combinations, cadence and reviewer ownership Verify. | Configuration-verification focus: Create conflicts, delegated approvals and overdue reviews; verify complete prevention/exception/closure evidence.</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URS-MES-016 / FS-MES-016 / DS-MES-016</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CMP-ENT-IAM-001; CMP-MES-APP-001; CMP-MES-DB-001; CMP-ENT-MON-001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RSK-MES-005, RSK-MES-024 / Working High</w:t>
            </w:r>
          </w:p>
        </w:tc>
      </w:tr>
    </w:tbl>
    <w:p>
      <w:pPr>
        <w:spacing w:after="20"/>
      </w:pPr>
    </w:p>
    <w:p>
      <w:pPr>
        <w:pStyle w:val="Heading2"/>
        <w:keepNext/>
        <w:spacing w:before="140" w:after="80"/>
      </w:pPr>
      <w:r>
        <w:rPr>
          <w:rFonts w:ascii="Calibri" w:hAnsi="Calibri"/>
          <w:b/>
          <w:i w:val="0"/>
          <w:color w:val="2E74B5"/>
          <w:sz w:val="26"/>
        </w:rPr>
        <w:t>7.4 Electronic signatures</w:t>
      </w:r>
    </w:p>
    <w:tbl>
      <w:tblPr>
        <w:tblStyle w:val="TableGrid"/>
        <w:tblW w:type="dxa" w:w="9360"/>
        <w:jc w:val="center"/>
        <w:tblLayout w:type="fixed"/>
        <w:tblLook w:firstColumn="1" w:firstRow="1" w:lastColumn="0" w:lastRow="0" w:noHBand="0" w:noVBand="1" w:val="04A0"/>
        <w:tblInd w:w="120" w:type="dxa"/>
      </w:tblPr>
      <w:tblGrid>
        <w:gridCol w:w="850"/>
        <w:gridCol w:w="4200"/>
        <w:gridCol w:w="1250"/>
        <w:gridCol w:w="1750"/>
        <w:gridCol w:w="131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3"/>
              </w:rPr>
              <w:t>CI ID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3"/>
              </w:rPr>
              <w:t>Configuration object, required rule, method and verification focus</w:t>
            </w:r>
          </w:p>
        </w:tc>
        <w:tc>
          <w:tcPr>
            <w:tcW w:type="dxa" w:w="1250"/>
            <w:shd w:fill="E7EBEF"/>
            <w:tcMar>
              <w:top w:w="70" w:type="dxa"/>
              <w:start w:w="80" w:type="dxa"/>
              <w:bottom w:w="70" w:type="dxa"/>
              <w:end w:w="80" w:type="dxa"/>
            </w:tcMar>
            <w:vAlign w:val="top"/>
          </w:tcPr>
          <w:p>
            <w:pPr>
              <w:spacing w:after="0"/>
            </w:pPr>
            <w:r>
              <w:rPr>
                <w:rFonts w:ascii="Calibri" w:hAnsi="Calibri"/>
                <w:b/>
                <w:i w:val="0"/>
                <w:color w:val="0B2545"/>
                <w:sz w:val="13"/>
              </w:rPr>
              <w:t>URS / FS / DS</w:t>
            </w:r>
          </w:p>
        </w:tc>
        <w:tc>
          <w:tcPr>
            <w:tcW w:type="dxa" w:w="1750"/>
            <w:shd w:fill="E7EBEF"/>
            <w:tcMar>
              <w:top w:w="70" w:type="dxa"/>
              <w:start w:w="80" w:type="dxa"/>
              <w:bottom w:w="70" w:type="dxa"/>
              <w:end w:w="80" w:type="dxa"/>
            </w:tcMar>
            <w:vAlign w:val="top"/>
          </w:tcPr>
          <w:p>
            <w:pPr>
              <w:spacing w:after="0"/>
            </w:pPr>
            <w:r>
              <w:rPr>
                <w:rFonts w:ascii="Calibri" w:hAnsi="Calibri"/>
                <w:b/>
                <w:i w:val="0"/>
                <w:color w:val="0B2545"/>
                <w:sz w:val="13"/>
              </w:rPr>
              <w:t>Component / environment</w:t>
            </w:r>
          </w:p>
        </w:tc>
        <w:tc>
          <w:tcPr>
            <w:tcW w:type="dxa" w:w="1310"/>
            <w:shd w:fill="E7EBEF"/>
            <w:tcMar>
              <w:top w:w="70" w:type="dxa"/>
              <w:start w:w="80" w:type="dxa"/>
              <w:bottom w:w="70" w:type="dxa"/>
              <w:end w:w="80" w:type="dxa"/>
            </w:tcMar>
            <w:vAlign w:val="top"/>
          </w:tcPr>
          <w:p>
            <w:pPr>
              <w:spacing w:after="0"/>
            </w:pPr>
            <w:r>
              <w:rPr>
                <w:rFonts w:ascii="Calibri" w:hAnsi="Calibri"/>
                <w:b/>
                <w:i w:val="0"/>
                <w:color w:val="0B2545"/>
                <w:sz w:val="13"/>
              </w:rPr>
              <w:t>Risks / level</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CI-MES-017</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Electronic-signature invocation | Required rule: Configure signing events, signer authority re-check, point-of-signing authentication and exact record/object-version binding. | Method/record: Signature workflow configuration; authentication and binding mechanism remain Verify. | Configuration-verification focus: Challenge wrong role, stale record, failed authentication, duplicate signing and post-signature change.</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URS-MES-017 / FS-MES-017 / DS-MES-017</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CMP-ENT-IAM-001; CMP-ENT-TIME-001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RSK-MES-007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CI-MES-018</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Signature meaning catalogue | Required rule: Configure controlled human-readable meaning codes displayed before signing and persisted with signer, time and contextual statement. | Method/record: Signature-meaning configuration; final meaning labels/localisation remain Verify. | Configuration-verification focus: Verify every meaning in entry, review, copy and archive presentations.</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URS-MES-018 / FS-MES-018 / DS-MES-018</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CMP-ENT-IAM-001; CMP-ENT-TIME-001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RSK-MES-007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CI-MES-019</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Signature-record linkage | Required rule: Configure immutable linkage identity and preservation rules across copy, archive, restore and any approved migration. | Method/record: Record/signature relationship configuration; platform linkage implementation Verify. | Configuration-verification focus: Attempt separation, substitution, export and restore; confirm visible failure and permanent relationship.</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URS-MES-019 / FS-MES-019 / DS-MES-019</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CMP-ENT-IAM-001; CMP-ENT-TIME-001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RSK-MES-007, RSK-MES-010 / Working High</w:t>
            </w:r>
          </w:p>
        </w:tc>
      </w:tr>
    </w:tbl>
    <w:p>
      <w:pPr>
        <w:spacing w:after="20"/>
      </w:pPr>
    </w:p>
    <w:p>
      <w:pPr>
        <w:pStyle w:val="Heading2"/>
        <w:keepNext/>
        <w:spacing w:before="140" w:after="80"/>
      </w:pPr>
      <w:r>
        <w:rPr>
          <w:rFonts w:ascii="Calibri" w:hAnsi="Calibri"/>
          <w:b/>
          <w:i w:val="0"/>
          <w:color w:val="2E74B5"/>
          <w:sz w:val="26"/>
        </w:rPr>
        <w:t>7.5 Audit trail and review</w:t>
      </w:r>
    </w:p>
    <w:tbl>
      <w:tblPr>
        <w:tblStyle w:val="TableGrid"/>
        <w:tblW w:type="dxa" w:w="9360"/>
        <w:jc w:val="center"/>
        <w:tblLayout w:type="fixed"/>
        <w:tblLook w:firstColumn="1" w:firstRow="1" w:lastColumn="0" w:lastRow="0" w:noHBand="0" w:noVBand="1" w:val="04A0"/>
        <w:tblInd w:w="120" w:type="dxa"/>
      </w:tblPr>
      <w:tblGrid>
        <w:gridCol w:w="850"/>
        <w:gridCol w:w="4200"/>
        <w:gridCol w:w="1250"/>
        <w:gridCol w:w="1750"/>
        <w:gridCol w:w="131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3"/>
              </w:rPr>
              <w:t>CI ID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3"/>
              </w:rPr>
              <w:t>Configuration object, required rule, method and verification focus</w:t>
            </w:r>
          </w:p>
        </w:tc>
        <w:tc>
          <w:tcPr>
            <w:tcW w:type="dxa" w:w="1250"/>
            <w:shd w:fill="E7EBEF"/>
            <w:tcMar>
              <w:top w:w="70" w:type="dxa"/>
              <w:start w:w="80" w:type="dxa"/>
              <w:bottom w:w="70" w:type="dxa"/>
              <w:end w:w="80" w:type="dxa"/>
            </w:tcMar>
            <w:vAlign w:val="top"/>
          </w:tcPr>
          <w:p>
            <w:pPr>
              <w:spacing w:after="0"/>
            </w:pPr>
            <w:r>
              <w:rPr>
                <w:rFonts w:ascii="Calibri" w:hAnsi="Calibri"/>
                <w:b/>
                <w:i w:val="0"/>
                <w:color w:val="0B2545"/>
                <w:sz w:val="13"/>
              </w:rPr>
              <w:t>URS / FS / DS</w:t>
            </w:r>
          </w:p>
        </w:tc>
        <w:tc>
          <w:tcPr>
            <w:tcW w:type="dxa" w:w="1750"/>
            <w:shd w:fill="E7EBEF"/>
            <w:tcMar>
              <w:top w:w="70" w:type="dxa"/>
              <w:start w:w="80" w:type="dxa"/>
              <w:bottom w:w="70" w:type="dxa"/>
              <w:end w:w="80" w:type="dxa"/>
            </w:tcMar>
            <w:vAlign w:val="top"/>
          </w:tcPr>
          <w:p>
            <w:pPr>
              <w:spacing w:after="0"/>
            </w:pPr>
            <w:r>
              <w:rPr>
                <w:rFonts w:ascii="Calibri" w:hAnsi="Calibri"/>
                <w:b/>
                <w:i w:val="0"/>
                <w:color w:val="0B2545"/>
                <w:sz w:val="13"/>
              </w:rPr>
              <w:t>Component / environment</w:t>
            </w:r>
          </w:p>
        </w:tc>
        <w:tc>
          <w:tcPr>
            <w:tcW w:type="dxa" w:w="1310"/>
            <w:shd w:fill="E7EBEF"/>
            <w:tcMar>
              <w:top w:w="70" w:type="dxa"/>
              <w:start w:w="80" w:type="dxa"/>
              <w:bottom w:w="70" w:type="dxa"/>
              <w:end w:w="80" w:type="dxa"/>
            </w:tcMar>
            <w:vAlign w:val="top"/>
          </w:tcPr>
          <w:p>
            <w:pPr>
              <w:spacing w:after="0"/>
            </w:pPr>
            <w:r>
              <w:rPr>
                <w:rFonts w:ascii="Calibri" w:hAnsi="Calibri"/>
                <w:b/>
                <w:i w:val="0"/>
                <w:color w:val="0B2545"/>
                <w:sz w:val="13"/>
              </w:rPr>
              <w:t>Risks / level</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CI-MES-020</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Audit event catalogue | Required rule: Configure regulated create/change/correction/deletion-attempt, security, signature, configuration and interface events with required context. | Method/record: Audit policy/event configuration; final event/object catalogue and implementation keys Verify. | Configuration-verification focus: Trigger every required success/failure event and reconcile audit population to business transactions.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URS-MES-020 / FS-MES-020 / DS-MES-020</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CMP-MES-REP-001; CMP-ENT-TIME-001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RSK-MES-008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CI-MES-021</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Audit protection and retention | Required rule: Configure append-only access, segregated administration, retention/archive and integrity-check controls; silent edit or purge is prohibited. | Method/record: Database/application/audit-store configuration; retention, archive and integrity algorithms Verify. | Configuration-verification focus: Challenge privileged modification/deletion, retention boundary and archive/restore.</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URS-MES-021 / FS-MES-021 / DS-MES-021</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CMP-MES-REP-001; CMP-ENT-TIME-001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RSK-MES-008, RSK-MES-010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CI-MES-022</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Audit search and export profile | Required rule: Configure authorised filters, chronology, prior/new value and reason display, provenance and population-consistent export. | Method/record: Audit review/report configuration; exact filters, export format and access scopes Verify. | Configuration-verification focus: Compare filters, pagination, time boundaries and exports with governed event sets.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URS-MES-022 / FS-MES-022 / DS-MES-022</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CMP-MES-REP-001; CMP-ENT-TIME-001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RSK-MES-008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CI-MES-023</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Risk-based audit review setup | Required rule: Configure review population rules, cadence, ownership, findings, disposition, escalation and reproducible event-range evidence. | Method/record: Audit-review profile; assessed scope, cadence and routes Verify pending the dedicated assessment. | Configuration-verification focus: Reproduce populations including no-event, late-event, finding and overdue scenarios.</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URS-MES-023 / FS-MES-023 / DS-MES-023</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CMP-MES-REP-001; CMP-ENT-TIME-001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RSK-MES-008, RSK-MES-024 / Working High</w:t>
            </w:r>
          </w:p>
        </w:tc>
      </w:tr>
    </w:tbl>
    <w:p>
      <w:pPr>
        <w:spacing w:after="20"/>
      </w:pPr>
    </w:p>
    <w:p>
      <w:pPr>
        <w:pStyle w:val="Heading2"/>
        <w:keepNext/>
        <w:spacing w:before="140" w:after="80"/>
      </w:pPr>
      <w:r>
        <w:rPr>
          <w:rFonts w:ascii="Calibri" w:hAnsi="Calibri"/>
          <w:b/>
          <w:i w:val="0"/>
          <w:color w:val="2E74B5"/>
          <w:sz w:val="26"/>
        </w:rPr>
        <w:t>7.6 GxP data integrity and lifecycle</w:t>
      </w:r>
    </w:p>
    <w:tbl>
      <w:tblPr>
        <w:tblStyle w:val="TableGrid"/>
        <w:tblW w:type="dxa" w:w="9360"/>
        <w:jc w:val="center"/>
        <w:tblLayout w:type="fixed"/>
        <w:tblLook w:firstColumn="1" w:firstRow="1" w:lastColumn="0" w:lastRow="0" w:noHBand="0" w:noVBand="1" w:val="04A0"/>
        <w:tblInd w:w="120" w:type="dxa"/>
      </w:tblPr>
      <w:tblGrid>
        <w:gridCol w:w="850"/>
        <w:gridCol w:w="4200"/>
        <w:gridCol w:w="1250"/>
        <w:gridCol w:w="1750"/>
        <w:gridCol w:w="131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3"/>
              </w:rPr>
              <w:t>CI ID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3"/>
              </w:rPr>
              <w:t>Configuration object, required rule, method and verification focus</w:t>
            </w:r>
          </w:p>
        </w:tc>
        <w:tc>
          <w:tcPr>
            <w:tcW w:type="dxa" w:w="1250"/>
            <w:shd w:fill="E7EBEF"/>
            <w:tcMar>
              <w:top w:w="70" w:type="dxa"/>
              <w:start w:w="80" w:type="dxa"/>
              <w:bottom w:w="70" w:type="dxa"/>
              <w:end w:w="80" w:type="dxa"/>
            </w:tcMar>
            <w:vAlign w:val="top"/>
          </w:tcPr>
          <w:p>
            <w:pPr>
              <w:spacing w:after="0"/>
            </w:pPr>
            <w:r>
              <w:rPr>
                <w:rFonts w:ascii="Calibri" w:hAnsi="Calibri"/>
                <w:b/>
                <w:i w:val="0"/>
                <w:color w:val="0B2545"/>
                <w:sz w:val="13"/>
              </w:rPr>
              <w:t>URS / FS / DS</w:t>
            </w:r>
          </w:p>
        </w:tc>
        <w:tc>
          <w:tcPr>
            <w:tcW w:type="dxa" w:w="1750"/>
            <w:shd w:fill="E7EBEF"/>
            <w:tcMar>
              <w:top w:w="70" w:type="dxa"/>
              <w:start w:w="80" w:type="dxa"/>
              <w:bottom w:w="70" w:type="dxa"/>
              <w:end w:w="80" w:type="dxa"/>
            </w:tcMar>
            <w:vAlign w:val="top"/>
          </w:tcPr>
          <w:p>
            <w:pPr>
              <w:spacing w:after="0"/>
            </w:pPr>
            <w:r>
              <w:rPr>
                <w:rFonts w:ascii="Calibri" w:hAnsi="Calibri"/>
                <w:b/>
                <w:i w:val="0"/>
                <w:color w:val="0B2545"/>
                <w:sz w:val="13"/>
              </w:rPr>
              <w:t>Component / environment</w:t>
            </w:r>
          </w:p>
        </w:tc>
        <w:tc>
          <w:tcPr>
            <w:tcW w:type="dxa" w:w="1310"/>
            <w:shd w:fill="E7EBEF"/>
            <w:tcMar>
              <w:top w:w="70" w:type="dxa"/>
              <w:start w:w="80" w:type="dxa"/>
              <w:bottom w:w="70" w:type="dxa"/>
              <w:end w:w="80" w:type="dxa"/>
            </w:tcMar>
            <w:vAlign w:val="top"/>
          </w:tcPr>
          <w:p>
            <w:pPr>
              <w:spacing w:after="0"/>
            </w:pPr>
            <w:r>
              <w:rPr>
                <w:rFonts w:ascii="Calibri" w:hAnsi="Calibri"/>
                <w:b/>
                <w:i w:val="0"/>
                <w:color w:val="0B2545"/>
                <w:sz w:val="13"/>
              </w:rPr>
              <w:t>Risks / level</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CI-MES-024</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GxP data model controls | Required rule: Configure stable identifiers, mandatory metadata, relationships, permitted lifecycle states, source authority and atomic persistence; forbid silent defaults and orphan records. | Method/record: Schema, validation and lifecycle configuration; exact table/object/field names Verify. | Configuration-verification focus: Challenge mandatory, referential, duplicate, invalid-state and partial-transaction cases.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URS-MES-024 / FS-MES-024 / DS-MES-024</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CMP-MES-DB-001; CMP-MES-APP-001; CMP-ENT-TIME-001; CMP-ENT-BCK-001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RSK-MES-002, RSK-MES-010, RSK-MES-026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CI-MES-025</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Authoritative time profile | Required rule: Configure approved source, canonical storage, timezone/offset presentation, drift detection, dependency-loss response and recovery reconciliation. | Method/record: Enterprise time/application configuration; source, zone, precision and tolerance values Verify. | Configuration-verification focus: Test time-zone/daylight boundaries, drift below/at/above limit, loss and recovery.</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URS-MES-025 / FS-MES-025 / DS-MES-025</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CMP-MES-DB-001; CMP-MES-APP-001; CMP-ENT-TIME-001; CMP-ENT-BCK-001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RSK-MES-009 / Working Medium</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CI-MES-026</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GxP data correction workflow | Required rule: Configure reason, authority, prior/new value preservation, affected version, approval/signature and downstream recalculation/invalidation. | Method/record: Correction workflow/reason configuration; exact reason catalogue and approval allocation Verify. | Configuration-verification focus: Correct each regulated data class and challenge missing reason/authority and concurrent edits.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URS-MES-026 / FS-MES-026 / DS-MES-026</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CMP-MES-DB-001; CMP-MES-APP-001; CMP-ENT-TIME-001; CMP-ENT-BCK-001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RSK-MES-010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CI-MES-027</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Transfer, archive and migration package | Required rule: Configure versioned package content, counts, identifiers, schema/mapping version, integrity checks, reconciliation and rejected-record disposition. | Method/record: Export/import/archive configuration; applicability, algorithms and final mappings Verify. | Configuration-verification focus: Test representative/boundary reconciliation including metadata, signatures and audit evidence.</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URS-MES-027 / FS-MES-027 / DS-MES-027</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CMP-MES-DB-001; CMP-MES-APP-001; CMP-ENT-TIME-001; CMP-ENT-BCK-001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RSK-MES-004, RSK-MES-010, RSK-MES-026 / Working High</w:t>
            </w:r>
          </w:p>
        </w:tc>
      </w:tr>
    </w:tbl>
    <w:p>
      <w:pPr>
        <w:spacing w:after="20"/>
      </w:pPr>
    </w:p>
    <w:p>
      <w:pPr>
        <w:pStyle w:val="Heading2"/>
        <w:keepNext/>
        <w:spacing w:before="140" w:after="80"/>
      </w:pPr>
      <w:r>
        <w:rPr>
          <w:rFonts w:ascii="Calibri" w:hAnsi="Calibri"/>
          <w:b/>
          <w:i w:val="0"/>
          <w:color w:val="2E74B5"/>
          <w:sz w:val="26"/>
        </w:rPr>
        <w:t>7.7 Interfaces and enterprise services</w:t>
      </w:r>
    </w:p>
    <w:tbl>
      <w:tblPr>
        <w:tblStyle w:val="TableGrid"/>
        <w:tblW w:type="dxa" w:w="9360"/>
        <w:jc w:val="center"/>
        <w:tblLayout w:type="fixed"/>
        <w:tblLook w:firstColumn="1" w:firstRow="1" w:lastColumn="0" w:lastRow="0" w:noHBand="0" w:noVBand="1" w:val="04A0"/>
        <w:tblInd w:w="120" w:type="dxa"/>
      </w:tblPr>
      <w:tblGrid>
        <w:gridCol w:w="850"/>
        <w:gridCol w:w="4200"/>
        <w:gridCol w:w="1250"/>
        <w:gridCol w:w="1750"/>
        <w:gridCol w:w="131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3"/>
              </w:rPr>
              <w:t>CI ID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3"/>
              </w:rPr>
              <w:t>Configuration object, required rule, method and verification focus</w:t>
            </w:r>
          </w:p>
        </w:tc>
        <w:tc>
          <w:tcPr>
            <w:tcW w:type="dxa" w:w="1250"/>
            <w:shd w:fill="E7EBEF"/>
            <w:tcMar>
              <w:top w:w="70" w:type="dxa"/>
              <w:start w:w="80" w:type="dxa"/>
              <w:bottom w:w="70" w:type="dxa"/>
              <w:end w:w="80" w:type="dxa"/>
            </w:tcMar>
            <w:vAlign w:val="top"/>
          </w:tcPr>
          <w:p>
            <w:pPr>
              <w:spacing w:after="0"/>
            </w:pPr>
            <w:r>
              <w:rPr>
                <w:rFonts w:ascii="Calibri" w:hAnsi="Calibri"/>
                <w:b/>
                <w:i w:val="0"/>
                <w:color w:val="0B2545"/>
                <w:sz w:val="13"/>
              </w:rPr>
              <w:t>URS / FS / DS</w:t>
            </w:r>
          </w:p>
        </w:tc>
        <w:tc>
          <w:tcPr>
            <w:tcW w:type="dxa" w:w="1750"/>
            <w:shd w:fill="E7EBEF"/>
            <w:tcMar>
              <w:top w:w="70" w:type="dxa"/>
              <w:start w:w="80" w:type="dxa"/>
              <w:bottom w:w="70" w:type="dxa"/>
              <w:end w:w="80" w:type="dxa"/>
            </w:tcMar>
            <w:vAlign w:val="top"/>
          </w:tcPr>
          <w:p>
            <w:pPr>
              <w:spacing w:after="0"/>
            </w:pPr>
            <w:r>
              <w:rPr>
                <w:rFonts w:ascii="Calibri" w:hAnsi="Calibri"/>
                <w:b/>
                <w:i w:val="0"/>
                <w:color w:val="0B2545"/>
                <w:sz w:val="13"/>
              </w:rPr>
              <w:t>Component / environment</w:t>
            </w:r>
          </w:p>
        </w:tc>
        <w:tc>
          <w:tcPr>
            <w:tcW w:type="dxa" w:w="1310"/>
            <w:shd w:fill="E7EBEF"/>
            <w:tcMar>
              <w:top w:w="70" w:type="dxa"/>
              <w:start w:w="80" w:type="dxa"/>
              <w:bottom w:w="70" w:type="dxa"/>
              <w:end w:w="80" w:type="dxa"/>
            </w:tcMar>
            <w:vAlign w:val="top"/>
          </w:tcPr>
          <w:p>
            <w:pPr>
              <w:spacing w:after="0"/>
            </w:pPr>
            <w:r>
              <w:rPr>
                <w:rFonts w:ascii="Calibri" w:hAnsi="Calibri"/>
                <w:b/>
                <w:i w:val="0"/>
                <w:color w:val="0B2545"/>
                <w:sz w:val="13"/>
              </w:rPr>
              <w:t>Risks / level</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CI-MES-028</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ERP inbound configuration | Required rule: Configure authorised order/master-data objects, staging, schema/mapping version, correlation/idempotency, quarantine and release-gate handoff. | Method/record: CMP-MES-INT-001 adapter configuration aligned with INT-MES-ERP-001…009; endpoint/protocol/port/certificate Verify. | Configuration-verification focus: Exercise valid, invalid, duplicate, late, security, quarantine, monitoring and recovery scenarios.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URS-MES-028 / FS-MES-028 / DS-MES-028</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CMP-MES-INT-001; CMP-MES-APP-001; CMP-MES-DB-001 | DEV / TEST-VAL / PROD; DR recovery</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RSK-MES-011, RSK-MES-015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CI-MES-029</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ERP outbound confirmation configuration | Required rule: Configure authorised source states, payload selection/version, technical/business acknowledgement, retry and reconciliation; uncertain delivery is not success. | Method/record: CMP-MES-INT-001 publisher configuration aligned with INT-MES-ERP-002…009; values Verify. | Configuration-verification focus: Test source-state gating, provenance, duplicate/retry behavior and end-to-end reconciliation.</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URS-MES-029 / FS-MES-029 / DS-MES-029</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CMP-MES-INT-001; CMP-MES-APP-001; CMP-MES-DB-001 | DEV / TEST-VAL / PROD; DR recovery</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RSK-MES-011, RSK-MES-015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CI-MES-030</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LIMS request and status configuration | Required rule: Configure stable sample request identity, permitted creation state, acknowledgement and status-transition mapping without duplicate business requests. | Method/record: CMP-MES-INT-001 LIMS adapter aligned with INT-MES-LIMS-001,002,006…009; values Verify. | Configuration-verification focus: Challenge wrong context/state, duplicate creation, missing acknowledgement and out-of-order status.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URS-MES-030 / FS-MES-030 / DS-MES-030</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CMP-MES-INT-001; CMP-MES-APP-001; CMP-MES-DB-001 | DEV / TEST-VAL / PROD; DR recovery</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RSK-MES-012, RSK-MES-015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CI-MES-031</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LIMS result and disposition configuration | Required rule: Configure authenticated correlation, result/disposition version, qualifier/unit/status mapping and quarantine for late, superseded, unmatched or conflicting content. | Method/record: CMP-MES-INT-001 consumer aligned with INT-MES-LIMS-003…009; values Verify. | Configuration-verification focus: Process valid and adverse versions and reconcile request-to-result history.</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URS-MES-031 / FS-MES-031 / DS-MES-031</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CMP-MES-INT-001; CMP-MES-APP-001; CMP-MES-DB-001 | DEV / TEST-VAL / PROD; DR recovery</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RSK-MES-012, RSK-MES-015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CI-MES-032</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Automation command configuration | Required rule: Configure allowed command types/values, equipment/batch/step context, service scope, acknowledgement/final-state model and safe failure without blind replay. | Method/record: Automation gateway configuration aligned with INT-MES-AUT-001,004…010; values Verify. | Configuration-verification focus: Exercise limit, context, trust, duplicate, timeout and uncertain-outcome cases.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URS-MES-032 / FS-MES-032 / DS-MES-032</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CMP-MES-INT-001; CMP-MES-APP-001; CMP-MES-DB-001 | DEV / TEST-VAL / PROD; DR recovery</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RSK-MES-013, RSK-MES-015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CI-MES-033</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Automation data-ingress configuration | Required rule: Configure measurement/status/alarm identity, unit/range/quality, source/receipt time, sequence and active context; late/invalid values never overwrite history. | Method/record: Automation ingest configuration aligned with INT-MES-AUT-002…010; values Verify. | Configuration-verification focus: Challenge quality, range, time, context and sequence and reconcile raw-to-accepted evidence.</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URS-MES-033 / FS-MES-033 / DS-MES-033</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CMP-MES-INT-001; CMP-MES-APP-001; CMP-MES-DB-001 | DEV / TEST-VAL / PROD; DR recovery</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RSK-MES-013, RSK-MES-015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CI-MES-034</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Historian/reporting publication configuration | Required rule: Configure approved data selection, lineage, quality/time, mapping version, duplicate/replay handling, acknowledgement and no write-back. | Method/record: Publication adapter aligned with INT-MES-HIS-001…008; consumer, endpoint and security values Verify. | Configuration-verification focus: Verify normal/corrected publication, rejected/late/duplicate events, access and recovery.</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URS-MES-034 / FS-MES-034 / DS-MES-034</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CMP-MES-INT-001; CMP-MES-APP-001; CMP-MES-DB-001 | DEV / TEST-VAL / PROD; DR recovery</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RSK-MES-014, RSK-MES-015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CI-MES-035</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Enterprise identity integration configuration | Required rule: Configure stable identity/attribute contract, MES-owned role mapping, provisioning/revocation/reconciliation, service-failure state and trust lifecycle. | Method/record: Identity adapter aligned with INT-MES-IAM-001…008; protocol, tenant/group/certificate values Verify. | Configuration-verification focus: Challenge joiner/mover/leaver, ambiguity, stale entitlement, trust failure and recovery.</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URS-MES-035 / FS-MES-035 / DS-MES-035</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CMP-MES-INT-001; CMP-MES-APP-001; CMP-MES-DB-001; CMP-ENT-IAM-001 | DEV / TEST-VAL / PROD; DR recovery</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RSK-MES-005, RSK-MES-006, RSK-MES-015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CI-MES-036</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Common interface-control profile | Required rule: Configure schema validation, mapping/version, correlation/idempotency, acknowledgements, retry/replay, quarantine, reconciliation, audit and monitoring shared by all families. | Method/record: CMP-MES-INT-001 common services aligned with all 60 IS requirements; tool and numeric values Verify. | Configuration-verification focus: Demonstrate the common state model across every family, including change, recovery and deprecation.</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URS-MES-036 / FS-MES-036 / DS-MES-036</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CMP-MES-INT-001; CMP-MES-APP-001; CMP-MES-DB-001 | DEV / TEST-VAL / PROD; DR recovery</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RSK-MES-011, RSK-MES-012, RSK-MES-013, RSK-MES-014, RSK-MES-015, RSK-MES-019 / Working High</w:t>
            </w:r>
          </w:p>
        </w:tc>
      </w:tr>
    </w:tbl>
    <w:p>
      <w:pPr>
        <w:spacing w:after="20"/>
      </w:pPr>
    </w:p>
    <w:p>
      <w:pPr>
        <w:pStyle w:val="Heading2"/>
        <w:keepNext/>
        <w:spacing w:before="140" w:after="80"/>
      </w:pPr>
      <w:r>
        <w:rPr>
          <w:rFonts w:ascii="Calibri" w:hAnsi="Calibri"/>
          <w:b/>
          <w:i w:val="0"/>
          <w:color w:val="2E74B5"/>
          <w:sz w:val="26"/>
        </w:rPr>
        <w:t>7.8 Backup and recovery</w:t>
      </w:r>
    </w:p>
    <w:tbl>
      <w:tblPr>
        <w:tblStyle w:val="TableGrid"/>
        <w:tblW w:type="dxa" w:w="9360"/>
        <w:jc w:val="center"/>
        <w:tblLayout w:type="fixed"/>
        <w:tblLook w:firstColumn="1" w:firstRow="1" w:lastColumn="0" w:lastRow="0" w:noHBand="0" w:noVBand="1" w:val="04A0"/>
        <w:tblInd w:w="120" w:type="dxa"/>
      </w:tblPr>
      <w:tblGrid>
        <w:gridCol w:w="850"/>
        <w:gridCol w:w="4200"/>
        <w:gridCol w:w="1250"/>
        <w:gridCol w:w="1750"/>
        <w:gridCol w:w="131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3"/>
              </w:rPr>
              <w:t>CI ID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3"/>
              </w:rPr>
              <w:t>Configuration object, required rule, method and verification focus</w:t>
            </w:r>
          </w:p>
        </w:tc>
        <w:tc>
          <w:tcPr>
            <w:tcW w:type="dxa" w:w="1250"/>
            <w:shd w:fill="E7EBEF"/>
            <w:tcMar>
              <w:top w:w="70" w:type="dxa"/>
              <w:start w:w="80" w:type="dxa"/>
              <w:bottom w:w="70" w:type="dxa"/>
              <w:end w:w="80" w:type="dxa"/>
            </w:tcMar>
            <w:vAlign w:val="top"/>
          </w:tcPr>
          <w:p>
            <w:pPr>
              <w:spacing w:after="0"/>
            </w:pPr>
            <w:r>
              <w:rPr>
                <w:rFonts w:ascii="Calibri" w:hAnsi="Calibri"/>
                <w:b/>
                <w:i w:val="0"/>
                <w:color w:val="0B2545"/>
                <w:sz w:val="13"/>
              </w:rPr>
              <w:t>URS / FS / DS</w:t>
            </w:r>
          </w:p>
        </w:tc>
        <w:tc>
          <w:tcPr>
            <w:tcW w:type="dxa" w:w="1750"/>
            <w:shd w:fill="E7EBEF"/>
            <w:tcMar>
              <w:top w:w="70" w:type="dxa"/>
              <w:start w:w="80" w:type="dxa"/>
              <w:bottom w:w="70" w:type="dxa"/>
              <w:end w:w="80" w:type="dxa"/>
            </w:tcMar>
            <w:vAlign w:val="top"/>
          </w:tcPr>
          <w:p>
            <w:pPr>
              <w:spacing w:after="0"/>
            </w:pPr>
            <w:r>
              <w:rPr>
                <w:rFonts w:ascii="Calibri" w:hAnsi="Calibri"/>
                <w:b/>
                <w:i w:val="0"/>
                <w:color w:val="0B2545"/>
                <w:sz w:val="13"/>
              </w:rPr>
              <w:t>Component / environment</w:t>
            </w:r>
          </w:p>
        </w:tc>
        <w:tc>
          <w:tcPr>
            <w:tcW w:type="dxa" w:w="1310"/>
            <w:shd w:fill="E7EBEF"/>
            <w:tcMar>
              <w:top w:w="70" w:type="dxa"/>
              <w:start w:w="80" w:type="dxa"/>
              <w:bottom w:w="70" w:type="dxa"/>
              <w:end w:w="80" w:type="dxa"/>
            </w:tcMar>
            <w:vAlign w:val="top"/>
          </w:tcPr>
          <w:p>
            <w:pPr>
              <w:spacing w:after="0"/>
            </w:pPr>
            <w:r>
              <w:rPr>
                <w:rFonts w:ascii="Calibri" w:hAnsi="Calibri"/>
                <w:b/>
                <w:i w:val="0"/>
                <w:color w:val="0B2545"/>
                <w:sz w:val="13"/>
              </w:rPr>
              <w:t>Risks / level</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CI-MES-037</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Backup coverage matrix | Required rule: Configure protected application, database, interface, audit/signature, report and configuration classes with owner, method, schedule, retention and protection expectations. | Method/record: CMP-ENT-BCK-001 policy/job configuration; products, schedules, retention and encryption values Verify. | Configuration-verification focus: Reconcile scope to all eight registered components; simulate omitted/failing jobs and unauthorised access.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URS-MES-037 / FS-MES-037 / DS-MES-037</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CMP-ENT-BCK-001; CMP-MES-DB-001; CMP-MES-APP-001; CMP-MES-INT-001; CMP-ENT-MON-001 | DEV / TEST-VAL / PROD / DR</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RSK-MES-017, RSK-MES-020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CI-MES-038</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Restore orchestration profile | Required rule: Configure authorised target, integrity checks, component/data/interface reconstruction order and post-restore record/signature/audit/reconciliation acceptance. | Method/record: Restore-runbook/tool configuration; media, isolated target and validation commands Verify. | Configuration-verification focus: Restore representative datasets/configuration and challenge corrupt, incomplete and wrong-version media.</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URS-MES-038 / FS-MES-038 / DS-MES-038</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CMP-ENT-BCK-001; CMP-MES-DB-001; CMP-MES-APP-001; CMP-MES-INT-001; CMP-ENT-MON-001 | DEV / TEST-VAL / PROD / DR</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RSK-MES-017, RSK-MES-018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CI-MES-039</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Service recovery sequence | Required rule: Configure dependency order, safe MES state, restart/reconciliation, active-batch/queue decision points and rollback. | Method/record: Recovery orchestration configuration; topology, RTO, RPO and exact sequence values Verify. | Configuration-verification focus: Walk through component loss, partial recovery, rollback and regulated-resume decisions.</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URS-MES-039 / FS-MES-039 / DS-MES-039</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CMP-ENT-BCK-001; CMP-MES-DB-001; CMP-MES-APP-001; CMP-MES-INT-001; CMP-ENT-MON-001 | DEV / TEST-VAL / PROD / DR</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RSK-MES-016, RSK-MES-018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CI-MES-040</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Backup/recovery monitoring profile | Required rule: Configure job outcome, protected object, age, capacity, restore-test due state, unresolved exception, routing and escalation. | Method/record: Monitoring and evidence-retention configuration; thresholds, cadence and routes Verify. | Configuration-verification focus: Create job, capacity, age and restore-test exceptions and verify routing, disposition and evidence.</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URS-MES-040 / FS-MES-040 / DS-MES-040</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CMP-ENT-BCK-001; CMP-MES-DB-001; CMP-MES-APP-001; CMP-MES-INT-001; CMP-ENT-MON-001 | DEV / TEST-VAL / PROD / DR</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RSK-MES-017, RSK-MES-018, RSK-MES-024 / Working High</w:t>
            </w:r>
          </w:p>
        </w:tc>
      </w:tr>
    </w:tbl>
    <w:p>
      <w:pPr>
        <w:spacing w:after="20"/>
      </w:pPr>
    </w:p>
    <w:p>
      <w:pPr>
        <w:pStyle w:val="Heading2"/>
        <w:keepNext/>
        <w:spacing w:before="140" w:after="80"/>
      </w:pPr>
      <w:r>
        <w:rPr>
          <w:rFonts w:ascii="Calibri" w:hAnsi="Calibri"/>
          <w:b/>
          <w:i w:val="0"/>
          <w:color w:val="2E74B5"/>
          <w:sz w:val="26"/>
        </w:rPr>
        <w:t>7.9 Reporting and extracts</w:t>
      </w:r>
    </w:p>
    <w:tbl>
      <w:tblPr>
        <w:tblStyle w:val="TableGrid"/>
        <w:tblW w:type="dxa" w:w="9360"/>
        <w:jc w:val="center"/>
        <w:tblLayout w:type="fixed"/>
        <w:tblLook w:firstColumn="1" w:firstRow="1" w:lastColumn="0" w:lastRow="0" w:noHBand="0" w:noVBand="1" w:val="04A0"/>
        <w:tblInd w:w="120" w:type="dxa"/>
      </w:tblPr>
      <w:tblGrid>
        <w:gridCol w:w="850"/>
        <w:gridCol w:w="4200"/>
        <w:gridCol w:w="1250"/>
        <w:gridCol w:w="1750"/>
        <w:gridCol w:w="131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3"/>
              </w:rPr>
              <w:t>CI ID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3"/>
              </w:rPr>
              <w:t>Configuration object, required rule, method and verification focus</w:t>
            </w:r>
          </w:p>
        </w:tc>
        <w:tc>
          <w:tcPr>
            <w:tcW w:type="dxa" w:w="1250"/>
            <w:shd w:fill="E7EBEF"/>
            <w:tcMar>
              <w:top w:w="70" w:type="dxa"/>
              <w:start w:w="80" w:type="dxa"/>
              <w:bottom w:w="70" w:type="dxa"/>
              <w:end w:w="80" w:type="dxa"/>
            </w:tcMar>
            <w:vAlign w:val="top"/>
          </w:tcPr>
          <w:p>
            <w:pPr>
              <w:spacing w:after="0"/>
            </w:pPr>
            <w:r>
              <w:rPr>
                <w:rFonts w:ascii="Calibri" w:hAnsi="Calibri"/>
                <w:b/>
                <w:i w:val="0"/>
                <w:color w:val="0B2545"/>
                <w:sz w:val="13"/>
              </w:rPr>
              <w:t>URS / FS / DS</w:t>
            </w:r>
          </w:p>
        </w:tc>
        <w:tc>
          <w:tcPr>
            <w:tcW w:type="dxa" w:w="1750"/>
            <w:shd w:fill="E7EBEF"/>
            <w:tcMar>
              <w:top w:w="70" w:type="dxa"/>
              <w:start w:w="80" w:type="dxa"/>
              <w:bottom w:w="70" w:type="dxa"/>
              <w:end w:w="80" w:type="dxa"/>
            </w:tcMar>
            <w:vAlign w:val="top"/>
          </w:tcPr>
          <w:p>
            <w:pPr>
              <w:spacing w:after="0"/>
            </w:pPr>
            <w:r>
              <w:rPr>
                <w:rFonts w:ascii="Calibri" w:hAnsi="Calibri"/>
                <w:b/>
                <w:i w:val="0"/>
                <w:color w:val="0B2545"/>
                <w:sz w:val="13"/>
              </w:rPr>
              <w:t>Component / environment</w:t>
            </w:r>
          </w:p>
        </w:tc>
        <w:tc>
          <w:tcPr>
            <w:tcW w:type="dxa" w:w="1310"/>
            <w:shd w:fill="E7EBEF"/>
            <w:tcMar>
              <w:top w:w="70" w:type="dxa"/>
              <w:start w:w="80" w:type="dxa"/>
              <w:bottom w:w="70" w:type="dxa"/>
              <w:end w:w="80" w:type="dxa"/>
            </w:tcMar>
            <w:vAlign w:val="top"/>
          </w:tcPr>
          <w:p>
            <w:pPr>
              <w:spacing w:after="0"/>
            </w:pPr>
            <w:r>
              <w:rPr>
                <w:rFonts w:ascii="Calibri" w:hAnsi="Calibri"/>
                <w:b/>
                <w:i w:val="0"/>
                <w:color w:val="0B2545"/>
                <w:sz w:val="13"/>
              </w:rPr>
              <w:t>Risks / level</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CI-MES-041</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Operational execution view | Required rule: Configure governed source, refresh/as-of time, status/exception indicators, filters and access; stale cache shall be visible. | Method/record: Reporting/read-model configuration; refresh interval, cache and role scopes Verify. | Configuration-verification focus: Compare views with source transactions across filters, concurrent updates and stale cache.</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URS-MES-041 / FS-MES-041 / DS-MES-041</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CMP-MES-REP-001; CMP-MES-DB-001; CMP-MES-APP-001; CMP-MES-INT-001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RSK-MES-003, RSK-MES-014, RSK-MES-023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CI-MES-042</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Quality and review-by-exception view | Required rule: Configure reproducible batch population, exception/signature/audit/completion joins, effective record version and drill-back. | Method/record: Quality report/review configuration; population rules and reviewer scope Verify. | Configuration-verification focus: Reconcile complete and seeded-exception batches, late corrections and decisions.</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URS-MES-042 / FS-MES-042 / DS-MES-042</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CMP-MES-REP-001; CMP-MES-DB-001; CMP-MES-APP-001; CMP-MES-INT-001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RSK-MES-003, RSK-MES-008, RSK-MES-023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CI-MES-043</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Interface reconciliation dashboard | Required rule: Configure family, direction, state, age, identities, retry/quarantine, owner and reproducible time-window totals from the transaction ledger. | Method/record: Integration dashboard configuration aligned with all family reconciliation requirements; values Verify. | Configuration-verification focus: Seed every transaction state and compare totals/details with interface evidence.</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URS-MES-043 / FS-MES-043 / DS-MES-043</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CMP-MES-REP-001; CMP-MES-DB-001; CMP-MES-APP-001; CMP-MES-INT-001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RSK-MES-015, RSK-MES-022, RSK-MES-023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CI-MES-044</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Controlled report and extract provenance | Required rule: Configure report definition/version, parameters, source cut-off, generated-at time, generator identity, record counts and output protection. | Method/record: Report/export configuration; approved definition IDs, formats and integrity mechanism Verify. | Configuration-verification focus: Challenge parameter/time boundaries, stale data, alteration and source drill-back.</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URS-MES-044 / FS-MES-044 / DS-MES-044</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CMP-MES-REP-001; CMP-MES-DB-001; CMP-MES-APP-001; CMP-MES-INT-001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RSK-MES-004, RSK-MES-010, RSK-MES-014, RSK-MES-023 / Working High</w:t>
            </w:r>
          </w:p>
        </w:tc>
      </w:tr>
    </w:tbl>
    <w:p>
      <w:pPr>
        <w:spacing w:after="20"/>
      </w:pPr>
    </w:p>
    <w:p>
      <w:pPr>
        <w:pStyle w:val="Heading2"/>
        <w:keepNext/>
        <w:spacing w:before="140" w:after="80"/>
      </w:pPr>
      <w:r>
        <w:rPr>
          <w:rFonts w:ascii="Calibri" w:hAnsi="Calibri"/>
          <w:b/>
          <w:i w:val="0"/>
          <w:color w:val="2E74B5"/>
          <w:sz w:val="26"/>
        </w:rPr>
        <w:t>7.10 Operations and maintained state</w:t>
      </w:r>
    </w:p>
    <w:tbl>
      <w:tblPr>
        <w:tblStyle w:val="TableGrid"/>
        <w:tblW w:type="dxa" w:w="9360"/>
        <w:jc w:val="center"/>
        <w:tblLayout w:type="fixed"/>
        <w:tblLook w:firstColumn="1" w:firstRow="1" w:lastColumn="0" w:lastRow="0" w:noHBand="0" w:noVBand="1" w:val="04A0"/>
        <w:tblInd w:w="120" w:type="dxa"/>
      </w:tblPr>
      <w:tblGrid>
        <w:gridCol w:w="850"/>
        <w:gridCol w:w="4200"/>
        <w:gridCol w:w="1250"/>
        <w:gridCol w:w="1750"/>
        <w:gridCol w:w="131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3"/>
              </w:rPr>
              <w:t>CI ID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3"/>
              </w:rPr>
              <w:t>Configuration object, required rule, method and verification focus</w:t>
            </w:r>
          </w:p>
        </w:tc>
        <w:tc>
          <w:tcPr>
            <w:tcW w:type="dxa" w:w="1250"/>
            <w:shd w:fill="E7EBEF"/>
            <w:tcMar>
              <w:top w:w="70" w:type="dxa"/>
              <w:start w:w="80" w:type="dxa"/>
              <w:bottom w:w="70" w:type="dxa"/>
              <w:end w:w="80" w:type="dxa"/>
            </w:tcMar>
            <w:vAlign w:val="top"/>
          </w:tcPr>
          <w:p>
            <w:pPr>
              <w:spacing w:after="0"/>
            </w:pPr>
            <w:r>
              <w:rPr>
                <w:rFonts w:ascii="Calibri" w:hAnsi="Calibri"/>
                <w:b/>
                <w:i w:val="0"/>
                <w:color w:val="0B2545"/>
                <w:sz w:val="13"/>
              </w:rPr>
              <w:t>URS / FS / DS</w:t>
            </w:r>
          </w:p>
        </w:tc>
        <w:tc>
          <w:tcPr>
            <w:tcW w:type="dxa" w:w="1750"/>
            <w:shd w:fill="E7EBEF"/>
            <w:tcMar>
              <w:top w:w="70" w:type="dxa"/>
              <w:start w:w="80" w:type="dxa"/>
              <w:bottom w:w="70" w:type="dxa"/>
              <w:end w:w="80" w:type="dxa"/>
            </w:tcMar>
            <w:vAlign w:val="top"/>
          </w:tcPr>
          <w:p>
            <w:pPr>
              <w:spacing w:after="0"/>
            </w:pPr>
            <w:r>
              <w:rPr>
                <w:rFonts w:ascii="Calibri" w:hAnsi="Calibri"/>
                <w:b/>
                <w:i w:val="0"/>
                <w:color w:val="0B2545"/>
                <w:sz w:val="13"/>
              </w:rPr>
              <w:t>Component / environment</w:t>
            </w:r>
          </w:p>
        </w:tc>
        <w:tc>
          <w:tcPr>
            <w:tcW w:type="dxa" w:w="1310"/>
            <w:shd w:fill="E7EBEF"/>
            <w:tcMar>
              <w:top w:w="70" w:type="dxa"/>
              <w:start w:w="80" w:type="dxa"/>
              <w:bottom w:w="70" w:type="dxa"/>
              <w:end w:w="80" w:type="dxa"/>
            </w:tcMar>
            <w:vAlign w:val="top"/>
          </w:tcPr>
          <w:p>
            <w:pPr>
              <w:spacing w:after="0"/>
            </w:pPr>
            <w:r>
              <w:rPr>
                <w:rFonts w:ascii="Calibri" w:hAnsi="Calibri"/>
                <w:b/>
                <w:i w:val="0"/>
                <w:color w:val="0B2545"/>
                <w:sz w:val="13"/>
              </w:rPr>
              <w:t>Risks / level</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CI-MES-045</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Operational monitoring and alerting | Required rule: Configure common health schema, severity, threshold/version, routing, acknowledgement, suppression/deduplication and resolution state. | Method/record: CMP-ENT-MON-001 rules; products, thresholds, routes and escalation times Verify. | Configuration-verification focus: Trigger and suppress approved test alerts and correlate each to its originating component.</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URS-MES-045 / FS-MES-045 / DS-MES-045</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CMP-ENT-MON-001; all registered components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RSK-MES-006, RSK-MES-015, RSK-MES-016, RSK-MES-017, RSK-MES-019, RSK-MES-022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CI-MES-046</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Incident-safe operating modes | Required rule: Configure controlled maintenance/degraded states, transaction preservation, unsafe-progression blocks and diagnostic/recovery evidence hooks. | Method/record: Application/integration/monitoring configuration; incident IDs are not created by this specification. | Configuration-verification focus: Simulate component/interface failures and workarounds; verify safe state, recovery and reconciliation.</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URS-MES-046 / FS-MES-046 / DS-MES-046</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CMP-MES-INT-001; CMP-ENT-MON-001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RSK-MES-016, RSK-MES-018, RSK-MES-022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CI-MES-047</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baseline and promotion | Required rule: Configure repository/version, release manifest, environment segregation, authorised promotion, verification gates, rollback reference and emergency path; direct PROD change is prohibited. | Method/record: Approved repository/deployment tooling remains Verify; this document defines required records, not an executed release. | Configuration-verification focus: Compare source/configuration baseline with deployment manifest and challenge unauthorised/direct promotion.</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URS-MES-047 / FS-MES-047 / DS-MES-047</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CMP-MES-INT-001; CMP-ENT-MON-001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RSK-MES-001, RSK-MES-010, RSK-MES-019, RSK-MES-021, RSK-MES-022, RSK-MES-026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CI-MES-048</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Supplier and shared-service evidence index | Required rule: Configure component/release/support/control-claim indexing, package identity/integrity checks and impact links to design, risk and verification. | Method/record: Controlled document/CM record; supplier package and ServiceNow ITOM applicability Verify. | Configuration-verification focus: Evaluate missing, superseded and conflicting evidence and confirm visible impact.</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URS-MES-048 / FS-MES-048 / DS-MES-048</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CMP-MES-INT-001; CMP-ENT-MON-001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RSK-MES-019, RSK-MES-020, RSK-MES-024, RSK-MES-025 / Working High</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CI-MES-049</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Maintained-state evaluation inputs | Required rule: Configure aggregation of baseline, changes, incidents, access/audit reviews, backup/recovery, security, capacity, supplier notices and training status. | Method/record: Periodic-evaluation evidence configuration; source connectors, cadence and thresholds Verify. | Configuration-verification focus: Reproduce a review population and challenge missing/late inputs and action closure.</w:t>
            </w:r>
          </w:p>
        </w:tc>
        <w:tc>
          <w:tcPr>
            <w:tcW w:type="dxa" w:w="12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URS-MES-049 / FS-MES-049 / DS-MES-049</w:t>
            </w:r>
          </w:p>
        </w:tc>
        <w:tc>
          <w:tcPr>
            <w:tcW w:type="dxa" w:w="1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CMP-MES-APP-001; CMP-MES-DB-001; CMP-MES-INT-001; CMP-ENT-MON-001 | DEV / TEST-VAL / PROD</w:t>
            </w:r>
          </w:p>
        </w:tc>
        <w:tc>
          <w:tcPr>
            <w:tcW w:type="dxa" w:w="13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RSK-MES-019, RSK-MES-020, RSK-MES-021, RSK-MES-022, RSK-MES-024, RSK-MES-025 / Working High</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3"/>
              </w:rPr>
              <w:t>CI-MES-050</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3"/>
              </w:rPr>
              <w:t>Role-based training and guidance linkage | Required rule: Configure approved role/curriculum linkage, training-status prerequisite or procedural alternative, expiry/change impact and access restriction. | Method/record: Training/access integration or procedural control; platform, curriculum IDs and cadence Verify. | Configuration-verification focus: Challenge untrained, expired, transferred and changed-role users and retain qualification evidence.</w:t>
            </w:r>
          </w:p>
        </w:tc>
        <w:tc>
          <w:tcPr>
            <w:tcW w:type="dxa" w:w="1250"/>
            <w:tcMar>
              <w:top w:w="70" w:type="dxa"/>
              <w:start w:w="80" w:type="dxa"/>
              <w:bottom w:w="70" w:type="dxa"/>
              <w:end w:w="80" w:type="dxa"/>
            </w:tcMar>
            <w:vAlign w:val="top"/>
          </w:tcPr>
          <w:p>
            <w:pPr>
              <w:spacing w:after="0" w:line="228" w:lineRule="auto"/>
            </w:pPr>
            <w:r>
              <w:rPr>
                <w:rFonts w:ascii="Calibri" w:hAnsi="Calibri"/>
                <w:b w:val="0"/>
                <w:i w:val="0"/>
                <w:color w:val="243447"/>
                <w:sz w:val="13"/>
              </w:rPr>
              <w:t>URS-MES-050 / FS-MES-050 / DS-MES-050</w:t>
            </w:r>
          </w:p>
        </w:tc>
        <w:tc>
          <w:tcPr>
            <w:tcW w:type="dxa" w:w="1750"/>
            <w:tcMar>
              <w:top w:w="70" w:type="dxa"/>
              <w:start w:w="80" w:type="dxa"/>
              <w:bottom w:w="70" w:type="dxa"/>
              <w:end w:w="80" w:type="dxa"/>
            </w:tcMar>
            <w:vAlign w:val="top"/>
          </w:tcPr>
          <w:p>
            <w:pPr>
              <w:spacing w:after="0" w:line="228" w:lineRule="auto"/>
            </w:pPr>
            <w:r>
              <w:rPr>
                <w:rFonts w:ascii="Calibri" w:hAnsi="Calibri"/>
                <w:b w:val="0"/>
                <w:i w:val="0"/>
                <w:color w:val="243447"/>
                <w:sz w:val="13"/>
              </w:rPr>
              <w:t>CMP-ENT-IAM-001; CMP-MES-APP-001; procedural training service | DEV / TEST-VAL / PROD</w:t>
            </w:r>
          </w:p>
        </w:tc>
        <w:tc>
          <w:tcPr>
            <w:tcW w:type="dxa" w:w="1310"/>
            <w:tcMar>
              <w:top w:w="70" w:type="dxa"/>
              <w:start w:w="80" w:type="dxa"/>
              <w:bottom w:w="70" w:type="dxa"/>
              <w:end w:w="80" w:type="dxa"/>
            </w:tcMar>
            <w:vAlign w:val="top"/>
          </w:tcPr>
          <w:p>
            <w:pPr>
              <w:spacing w:after="0" w:line="228" w:lineRule="auto"/>
            </w:pPr>
            <w:r>
              <w:rPr>
                <w:rFonts w:ascii="Calibri" w:hAnsi="Calibri"/>
                <w:b w:val="0"/>
                <w:i w:val="0"/>
                <w:color w:val="243447"/>
                <w:sz w:val="13"/>
              </w:rPr>
              <w:t>RSK-MES-005, RSK-MES-024 / Working High</w:t>
            </w:r>
          </w:p>
        </w:tc>
      </w:tr>
    </w:tbl>
    <w:p>
      <w:pPr>
        <w:spacing w:after="20"/>
      </w:pPr>
    </w:p>
    <w:p>
      <w:pPr>
        <w:pStyle w:val="Heading1"/>
        <w:keepNext/>
        <w:spacing w:before="200" w:after="80"/>
      </w:pPr>
      <w:r>
        <w:rPr>
          <w:rFonts w:ascii="Calibri" w:hAnsi="Calibri"/>
          <w:b/>
          <w:i w:val="0"/>
          <w:color w:val="2E74B5"/>
          <w:sz w:val="32"/>
        </w:rPr>
        <w:t>8 Security, access and electronic-signature settings</w:t>
      </w:r>
    </w:p>
    <w:p>
      <w:pPr>
        <w:pStyle w:val="Heading2"/>
        <w:keepNext/>
        <w:spacing w:before="140" w:after="80"/>
      </w:pPr>
      <w:r>
        <w:rPr>
          <w:rFonts w:ascii="Calibri" w:hAnsi="Calibri"/>
          <w:b/>
          <w:i w:val="0"/>
          <w:color w:val="2E74B5"/>
          <w:sz w:val="26"/>
        </w:rPr>
        <w:t>8.1 Role and permission baseline</w:t>
      </w:r>
    </w:p>
    <w:tbl>
      <w:tblPr>
        <w:tblStyle w:val="TableGrid"/>
        <w:tblW w:type="dxa" w:w="9360"/>
        <w:jc w:val="center"/>
        <w:tblLayout w:type="fixed"/>
        <w:tblLook w:firstColumn="1" w:firstRow="1" w:lastColumn="0" w:lastRow="0" w:noHBand="0" w:noVBand="1" w:val="04A0"/>
        <w:tblInd w:w="120" w:type="dxa"/>
      </w:tblPr>
      <w:tblGrid>
        <w:gridCol w:w="1700"/>
        <w:gridCol w:w="2900"/>
        <w:gridCol w:w="2900"/>
        <w:gridCol w:w="1860"/>
      </w:tblGrid>
      <w:tr>
        <w:trPr>
          <w:tblHeader w:val="true"/>
          <w:cantSplit/>
        </w:trPr>
        <w:tc>
          <w:tcPr>
            <w:tcW w:type="dxa" w:w="1700"/>
            <w:shd w:fill="E7EBEF"/>
            <w:tcMar>
              <w:top w:w="70" w:type="dxa"/>
              <w:start w:w="80" w:type="dxa"/>
              <w:bottom w:w="70" w:type="dxa"/>
              <w:end w:w="80" w:type="dxa"/>
            </w:tcMar>
            <w:vAlign w:val="top"/>
          </w:tcPr>
          <w:p>
            <w:pPr>
              <w:spacing w:after="0"/>
            </w:pPr>
            <w:r>
              <w:rPr>
                <w:rFonts w:ascii="Calibri" w:hAnsi="Calibri"/>
                <w:b/>
                <w:i w:val="0"/>
                <w:color w:val="0B2545"/>
                <w:sz w:val="13"/>
              </w:rPr>
              <w:t>Role class</w:t>
            </w:r>
          </w:p>
        </w:tc>
        <w:tc>
          <w:tcPr>
            <w:tcW w:type="dxa" w:w="2900"/>
            <w:shd w:fill="E7EBEF"/>
            <w:tcMar>
              <w:top w:w="70" w:type="dxa"/>
              <w:start w:w="80" w:type="dxa"/>
              <w:bottom w:w="70" w:type="dxa"/>
              <w:end w:w="80" w:type="dxa"/>
            </w:tcMar>
            <w:vAlign w:val="top"/>
          </w:tcPr>
          <w:p>
            <w:pPr>
              <w:spacing w:after="0"/>
            </w:pPr>
            <w:r>
              <w:rPr>
                <w:rFonts w:ascii="Calibri" w:hAnsi="Calibri"/>
                <w:b/>
                <w:i w:val="0"/>
                <w:color w:val="0B2545"/>
                <w:sz w:val="13"/>
              </w:rPr>
              <w:t>Permitted configuration intent</w:t>
            </w:r>
          </w:p>
        </w:tc>
        <w:tc>
          <w:tcPr>
            <w:tcW w:type="dxa" w:w="2900"/>
            <w:shd w:fill="E7EBEF"/>
            <w:tcMar>
              <w:top w:w="70" w:type="dxa"/>
              <w:start w:w="80" w:type="dxa"/>
              <w:bottom w:w="70" w:type="dxa"/>
              <w:end w:w="80" w:type="dxa"/>
            </w:tcMar>
            <w:vAlign w:val="top"/>
          </w:tcPr>
          <w:p>
            <w:pPr>
              <w:spacing w:after="0"/>
            </w:pPr>
            <w:r>
              <w:rPr>
                <w:rFonts w:ascii="Calibri" w:hAnsi="Calibri"/>
                <w:b/>
                <w:i w:val="0"/>
                <w:color w:val="0B2545"/>
                <w:sz w:val="13"/>
              </w:rPr>
              <w:t>Prohibited / segregated activity</w:t>
            </w:r>
          </w:p>
        </w:tc>
        <w:tc>
          <w:tcPr>
            <w:tcW w:type="dxa" w:w="1860"/>
            <w:shd w:fill="E7EBEF"/>
            <w:tcMar>
              <w:top w:w="70" w:type="dxa"/>
              <w:start w:w="80" w:type="dxa"/>
              <w:bottom w:w="70" w:type="dxa"/>
              <w:end w:w="80" w:type="dxa"/>
            </w:tcMar>
            <w:vAlign w:val="top"/>
          </w:tcPr>
          <w:p>
            <w:pPr>
              <w:spacing w:after="0"/>
            </w:pPr>
            <w:r>
              <w:rPr>
                <w:rFonts w:ascii="Calibri" w:hAnsi="Calibri"/>
                <w:b/>
                <w:i w:val="0"/>
                <w:color w:val="0B2545"/>
                <w:sz w:val="13"/>
              </w:rPr>
              <w:t>Values to Verify</w:t>
            </w:r>
          </w:p>
        </w:tc>
      </w:tr>
      <w:tr>
        <w:trPr>
          <w:cantSplit/>
        </w:trPr>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Operator</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Execute assigned approved instructions and enter permitted data.</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Recipe/configuration administration, role grant, audit administration and own final QA decision.</w:t>
            </w:r>
          </w:p>
        </w:tc>
        <w:tc>
          <w:tcPr>
            <w:tcW w:type="dxa" w:w="1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Final role name, site/area/equipment scope and commands.</w:t>
            </w:r>
          </w:p>
        </w:tc>
      </w:tr>
      <w:tr>
        <w:trPr>
          <w:cantSplit/>
        </w:trPr>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3"/>
              </w:rPr>
              <w:t>Production Supervisor</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3"/>
              </w:rPr>
              <w:t>Controlled hold/resume/termination and operational review within scope.</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3"/>
              </w:rPr>
              <w:t>Unapproved instruction release or privileged/security administration.</w:t>
            </w:r>
          </w:p>
        </w:tc>
        <w:tc>
          <w:tcPr>
            <w:tcW w:type="dxa" w:w="1860"/>
            <w:tcMar>
              <w:top w:w="70" w:type="dxa"/>
              <w:start w:w="80" w:type="dxa"/>
              <w:bottom w:w="70" w:type="dxa"/>
              <w:end w:w="80" w:type="dxa"/>
            </w:tcMar>
            <w:vAlign w:val="top"/>
          </w:tcPr>
          <w:p>
            <w:pPr>
              <w:spacing w:after="0" w:line="228" w:lineRule="auto"/>
            </w:pPr>
            <w:r>
              <w:rPr>
                <w:rFonts w:ascii="Calibri" w:hAnsi="Calibri"/>
                <w:b w:val="0"/>
                <w:i w:val="0"/>
                <w:color w:val="243447"/>
                <w:sz w:val="13"/>
              </w:rPr>
              <w:t>Reason/decision meanings, delegation and scope.</w:t>
            </w:r>
          </w:p>
        </w:tc>
      </w:tr>
      <w:tr>
        <w:trPr>
          <w:cantSplit/>
        </w:trPr>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Quality Reviewer</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Review batch/exception/audit evidence and apply configured quality decisions.</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Author or alter execution evidence being independently reviewed.</w:t>
            </w:r>
          </w:p>
        </w:tc>
        <w:tc>
          <w:tcPr>
            <w:tcW w:type="dxa" w:w="1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Decision meanings, independence rules and scope.</w:t>
            </w:r>
          </w:p>
        </w:tc>
      </w:tr>
      <w:tr>
        <w:trPr>
          <w:cantSplit/>
        </w:trPr>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3"/>
              </w:rPr>
              <w:t>Recipe / Configuration Author</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3"/>
              </w:rPr>
              <w:t>Create/change controlled recipes, workflows and non-secret application settings in permitted environments.</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3"/>
              </w:rPr>
              <w:t>Self-approve and directly change PROD.</w:t>
            </w:r>
          </w:p>
        </w:tc>
        <w:tc>
          <w:tcPr>
            <w:tcW w:type="dxa" w:w="1860"/>
            <w:tcMar>
              <w:top w:w="70" w:type="dxa"/>
              <w:start w:w="80" w:type="dxa"/>
              <w:bottom w:w="70" w:type="dxa"/>
              <w:end w:w="80" w:type="dxa"/>
            </w:tcMar>
            <w:vAlign w:val="top"/>
          </w:tcPr>
          <w:p>
            <w:pPr>
              <w:spacing w:after="0" w:line="228" w:lineRule="auto"/>
            </w:pPr>
            <w:r>
              <w:rPr>
                <w:rFonts w:ascii="Calibri" w:hAnsi="Calibri"/>
                <w:b w:val="0"/>
                <w:i w:val="0"/>
                <w:color w:val="243447"/>
                <w:sz w:val="13"/>
              </w:rPr>
              <w:t>Object classes, repository groups and promotion rights.</w:t>
            </w:r>
          </w:p>
        </w:tc>
      </w:tr>
      <w:tr>
        <w:trPr>
          <w:cantSplit/>
        </w:trPr>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System Administrator</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Technical administration required for availability and maintenance.</w:t>
            </w:r>
          </w:p>
        </w:tc>
        <w:tc>
          <w:tcPr>
            <w:tcW w:type="dxa" w:w="2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Routine regulated business decisions; silent data/audit alteration.</w:t>
            </w:r>
          </w:p>
        </w:tc>
        <w:tc>
          <w:tcPr>
            <w:tcW w:type="dxa" w:w="1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Exact privileged operations, break-glass and monitoring.</w:t>
            </w:r>
          </w:p>
        </w:tc>
      </w:tr>
      <w:tr>
        <w:trPr>
          <w:cantSplit/>
        </w:trPr>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3"/>
              </w:rPr>
              <w:t>Service Identity</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3"/>
              </w:rPr>
              <w:t>Non-interactive least-privilege interface/service function for one environment/purpose.</w:t>
            </w:r>
          </w:p>
        </w:tc>
        <w:tc>
          <w:tcPr>
            <w:tcW w:type="dxa" w:w="2900"/>
            <w:tcMar>
              <w:top w:w="70" w:type="dxa"/>
              <w:start w:w="80" w:type="dxa"/>
              <w:bottom w:w="70" w:type="dxa"/>
              <w:end w:w="80" w:type="dxa"/>
            </w:tcMar>
            <w:vAlign w:val="top"/>
          </w:tcPr>
          <w:p>
            <w:pPr>
              <w:spacing w:after="0" w:line="228" w:lineRule="auto"/>
            </w:pPr>
            <w:r>
              <w:rPr>
                <w:rFonts w:ascii="Calibri" w:hAnsi="Calibri"/>
                <w:b w:val="0"/>
                <w:i w:val="0"/>
                <w:color w:val="243447"/>
                <w:sz w:val="13"/>
              </w:rPr>
              <w:t>Interactive use, shared use across environments, excess scope.</w:t>
            </w:r>
          </w:p>
        </w:tc>
        <w:tc>
          <w:tcPr>
            <w:tcW w:type="dxa" w:w="1860"/>
            <w:tcMar>
              <w:top w:w="70" w:type="dxa"/>
              <w:start w:w="80" w:type="dxa"/>
              <w:bottom w:w="70" w:type="dxa"/>
              <w:end w:w="80" w:type="dxa"/>
            </w:tcMar>
            <w:vAlign w:val="top"/>
          </w:tcPr>
          <w:p>
            <w:pPr>
              <w:spacing w:after="0" w:line="228" w:lineRule="auto"/>
            </w:pPr>
            <w:r>
              <w:rPr>
                <w:rFonts w:ascii="Calibri" w:hAnsi="Calibri"/>
                <w:b w:val="0"/>
                <w:i w:val="0"/>
                <w:color w:val="243447"/>
                <w:sz w:val="13"/>
              </w:rPr>
              <w:t>Identity/certificate/secret reference, rotation and owner.</w:t>
            </w:r>
          </w:p>
        </w:tc>
      </w:tr>
    </w:tbl>
    <w:p>
      <w:pPr>
        <w:spacing w:after="20"/>
      </w:pPr>
    </w:p>
    <w:p>
      <w:pPr>
        <w:pStyle w:val="Heading2"/>
        <w:keepNext/>
        <w:spacing w:before="140" w:after="80"/>
      </w:pPr>
      <w:r>
        <w:rPr>
          <w:rFonts w:ascii="Calibri" w:hAnsi="Calibri"/>
          <w:b/>
          <w:i w:val="0"/>
          <w:color w:val="2E74B5"/>
          <w:sz w:val="26"/>
        </w:rPr>
        <w:t>8.2 Authentication, session and trust parameters</w:t>
      </w:r>
    </w:p>
    <w:tbl>
      <w:tblPr>
        <w:tblStyle w:val="TableGrid"/>
        <w:tblW w:type="dxa" w:w="9360"/>
        <w:jc w:val="center"/>
        <w:tblLayout w:type="fixed"/>
        <w:tblLook w:firstColumn="1" w:firstRow="1" w:lastColumn="0" w:lastRow="0" w:noHBand="0" w:noVBand="1" w:val="04A0"/>
        <w:tblInd w:w="120" w:type="dxa"/>
      </w:tblPr>
      <w:tblGrid>
        <w:gridCol w:w="1900"/>
        <w:gridCol w:w="3500"/>
        <w:gridCol w:w="1800"/>
        <w:gridCol w:w="2160"/>
      </w:tblGrid>
      <w:tr>
        <w:trPr>
          <w:tblHeader w:val="true"/>
          <w:cantSplit/>
        </w:trPr>
        <w:tc>
          <w:tcPr>
            <w:tcW w:type="dxa" w:w="1900"/>
            <w:shd w:fill="E7EBEF"/>
            <w:tcMar>
              <w:top w:w="70" w:type="dxa"/>
              <w:start w:w="80" w:type="dxa"/>
              <w:bottom w:w="70" w:type="dxa"/>
              <w:end w:w="80" w:type="dxa"/>
            </w:tcMar>
            <w:vAlign w:val="top"/>
          </w:tcPr>
          <w:p>
            <w:pPr>
              <w:spacing w:after="0"/>
            </w:pPr>
            <w:r>
              <w:rPr>
                <w:rFonts w:ascii="Calibri" w:hAnsi="Calibri"/>
                <w:b/>
                <w:i w:val="0"/>
                <w:color w:val="0B2545"/>
                <w:sz w:val="14"/>
              </w:rPr>
              <w:t>Parameter class</w:t>
            </w:r>
          </w:p>
        </w:tc>
        <w:tc>
          <w:tcPr>
            <w:tcW w:type="dxa" w:w="3500"/>
            <w:shd w:fill="E7EBEF"/>
            <w:tcMar>
              <w:top w:w="70" w:type="dxa"/>
              <w:start w:w="80" w:type="dxa"/>
              <w:bottom w:w="70" w:type="dxa"/>
              <w:end w:w="80" w:type="dxa"/>
            </w:tcMar>
            <w:vAlign w:val="top"/>
          </w:tcPr>
          <w:p>
            <w:pPr>
              <w:spacing w:after="0"/>
            </w:pPr>
            <w:r>
              <w:rPr>
                <w:rFonts w:ascii="Calibri" w:hAnsi="Calibri"/>
                <w:b/>
                <w:i w:val="0"/>
                <w:color w:val="0B2545"/>
                <w:sz w:val="14"/>
              </w:rPr>
              <w:t>Required rule</w:t>
            </w:r>
          </w:p>
        </w:tc>
        <w:tc>
          <w:tcPr>
            <w:tcW w:type="dxa" w:w="1800"/>
            <w:shd w:fill="E7EBEF"/>
            <w:tcMar>
              <w:top w:w="70" w:type="dxa"/>
              <w:start w:w="80" w:type="dxa"/>
              <w:bottom w:w="70" w:type="dxa"/>
              <w:end w:w="80" w:type="dxa"/>
            </w:tcMar>
            <w:vAlign w:val="top"/>
          </w:tcPr>
          <w:p>
            <w:pPr>
              <w:spacing w:after="0"/>
            </w:pPr>
            <w:r>
              <w:rPr>
                <w:rFonts w:ascii="Calibri" w:hAnsi="Calibri"/>
                <w:b/>
                <w:i w:val="0"/>
                <w:color w:val="0B2545"/>
                <w:sz w:val="14"/>
              </w:rPr>
              <w:t>Current value state</w:t>
            </w:r>
          </w:p>
        </w:tc>
        <w:tc>
          <w:tcPr>
            <w:tcW w:type="dxa" w:w="2160"/>
            <w:shd w:fill="E7EBEF"/>
            <w:tcMar>
              <w:top w:w="70" w:type="dxa"/>
              <w:start w:w="80" w:type="dxa"/>
              <w:bottom w:w="70" w:type="dxa"/>
              <w:end w:w="80" w:type="dxa"/>
            </w:tcMar>
            <w:vAlign w:val="top"/>
          </w:tcPr>
          <w:p>
            <w:pPr>
              <w:spacing w:after="0"/>
            </w:pPr>
            <w:r>
              <w:rPr>
                <w:rFonts w:ascii="Calibri" w:hAnsi="Calibri"/>
                <w:b/>
                <w:i w:val="0"/>
                <w:color w:val="0B2545"/>
                <w:sz w:val="14"/>
              </w:rPr>
              <w:t>Verification focus</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Unique identity</w:t>
            </w:r>
          </w:p>
        </w:tc>
        <w:tc>
          <w:tcPr>
            <w:tcW w:type="dxa" w:w="3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One immutable enterprise subject maps to one MES subject; ambiguous or reused identity is rejected.</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Mapping attributes Verify</w:t>
            </w:r>
          </w:p>
        </w:tc>
        <w:tc>
          <w:tcPr>
            <w:tcW w:type="dxa" w:w="21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Duplicate/retired/ambiguous identity challenge.</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Authentication</w:t>
            </w:r>
          </w:p>
        </w:tc>
        <w:tc>
          <w:tcPr>
            <w:tcW w:type="dxa" w:w="3500"/>
            <w:tcMar>
              <w:top w:w="70" w:type="dxa"/>
              <w:start w:w="80" w:type="dxa"/>
              <w:bottom w:w="70" w:type="dxa"/>
              <w:end w:w="80" w:type="dxa"/>
            </w:tcMar>
            <w:vAlign w:val="top"/>
          </w:tcPr>
          <w:p>
            <w:pPr>
              <w:spacing w:after="0" w:line="228" w:lineRule="auto"/>
            </w:pPr>
            <w:r>
              <w:rPr>
                <w:rFonts w:ascii="Calibri" w:hAnsi="Calibri"/>
                <w:b w:val="0"/>
                <w:i w:val="0"/>
                <w:color w:val="243447"/>
                <w:sz w:val="14"/>
              </w:rPr>
              <w:t>Approved enterprise authentication; regulated access fails closed when verification is unavailable.</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4"/>
              </w:rPr>
              <w:t>Protocol/MFA/tenant Verify</w:t>
            </w:r>
          </w:p>
        </w:tc>
        <w:tc>
          <w:tcPr>
            <w:tcW w:type="dxa" w:w="2160"/>
            <w:tcMar>
              <w:top w:w="70" w:type="dxa"/>
              <w:start w:w="80" w:type="dxa"/>
              <w:bottom w:w="70" w:type="dxa"/>
              <w:end w:w="80" w:type="dxa"/>
            </w:tcMar>
            <w:vAlign w:val="top"/>
          </w:tcPr>
          <w:p>
            <w:pPr>
              <w:spacing w:after="0" w:line="228" w:lineRule="auto"/>
            </w:pPr>
            <w:r>
              <w:rPr>
                <w:rFonts w:ascii="Calibri" w:hAnsi="Calibri"/>
                <w:b w:val="0"/>
                <w:i w:val="0"/>
                <w:color w:val="243447"/>
                <w:sz w:val="14"/>
              </w:rPr>
              <w:t>Success/failure/lockout/dependency-loss cases.</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Session</w:t>
            </w:r>
          </w:p>
        </w:tc>
        <w:tc>
          <w:tcPr>
            <w:tcW w:type="dxa" w:w="3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Inactivity and maximum-life controls, revocation and renewal are applied consistently.</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Timeouts/renewal Verify</w:t>
            </w:r>
          </w:p>
        </w:tc>
        <w:tc>
          <w:tcPr>
            <w:tcW w:type="dxa" w:w="21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Boundary, concurrent session and revocation tests.</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Signing</w:t>
            </w:r>
          </w:p>
        </w:tc>
        <w:tc>
          <w:tcPr>
            <w:tcW w:type="dxa" w:w="3500"/>
            <w:tcMar>
              <w:top w:w="70" w:type="dxa"/>
              <w:start w:w="80" w:type="dxa"/>
              <w:bottom w:w="70" w:type="dxa"/>
              <w:end w:w="80" w:type="dxa"/>
            </w:tcMar>
            <w:vAlign w:val="top"/>
          </w:tcPr>
          <w:p>
            <w:pPr>
              <w:spacing w:after="0" w:line="228" w:lineRule="auto"/>
            </w:pPr>
            <w:r>
              <w:rPr>
                <w:rFonts w:ascii="Calibri" w:hAnsi="Calibri"/>
                <w:b w:val="0"/>
                <w:i w:val="0"/>
                <w:color w:val="243447"/>
                <w:sz w:val="14"/>
              </w:rPr>
              <w:t>Signer authority and record state are re-evaluated at the signing event.</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4"/>
              </w:rPr>
              <w:t>Re-authentication method Verify</w:t>
            </w:r>
          </w:p>
        </w:tc>
        <w:tc>
          <w:tcPr>
            <w:tcW w:type="dxa" w:w="2160"/>
            <w:tcMar>
              <w:top w:w="70" w:type="dxa"/>
              <w:start w:w="80" w:type="dxa"/>
              <w:bottom w:w="70" w:type="dxa"/>
              <w:end w:w="80" w:type="dxa"/>
            </w:tcMar>
            <w:vAlign w:val="top"/>
          </w:tcPr>
          <w:p>
            <w:pPr>
              <w:spacing w:after="0" w:line="228" w:lineRule="auto"/>
            </w:pPr>
            <w:r>
              <w:rPr>
                <w:rFonts w:ascii="Calibri" w:hAnsi="Calibri"/>
                <w:b w:val="0"/>
                <w:i w:val="0"/>
                <w:color w:val="243447"/>
                <w:sz w:val="14"/>
              </w:rPr>
              <w:t>Wrong-role, stale-record, cancellation and duplicate signing.</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Trust</w:t>
            </w:r>
          </w:p>
        </w:tc>
        <w:tc>
          <w:tcPr>
            <w:tcW w:type="dxa" w:w="3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Endpoints/services use authenticated protected channels and environment-specific trust.</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Certificates/issuers/expiry Verify</w:t>
            </w:r>
          </w:p>
        </w:tc>
        <w:tc>
          <w:tcPr>
            <w:tcW w:type="dxa" w:w="21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Invalid, expired, wrong-scope and recovery cases.</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Secrets</w:t>
            </w:r>
          </w:p>
        </w:tc>
        <w:tc>
          <w:tcPr>
            <w:tcW w:type="dxa" w:w="3500"/>
            <w:tcMar>
              <w:top w:w="70" w:type="dxa"/>
              <w:start w:w="80" w:type="dxa"/>
              <w:bottom w:w="70" w:type="dxa"/>
              <w:end w:w="80" w:type="dxa"/>
            </w:tcMar>
            <w:vAlign w:val="top"/>
          </w:tcPr>
          <w:p>
            <w:pPr>
              <w:spacing w:after="0" w:line="228" w:lineRule="auto"/>
            </w:pPr>
            <w:r>
              <w:rPr>
                <w:rFonts w:ascii="Calibri" w:hAnsi="Calibri"/>
                <w:b w:val="0"/>
                <w:i w:val="0"/>
                <w:color w:val="243447"/>
                <w:sz w:val="14"/>
              </w:rPr>
              <w:t>Secrets are never embedded in configuration exports, documents or logs; governed reference and rotation required.</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4"/>
              </w:rPr>
              <w:t>Vault/tool/reference Verify</w:t>
            </w:r>
          </w:p>
        </w:tc>
        <w:tc>
          <w:tcPr>
            <w:tcW w:type="dxa" w:w="2160"/>
            <w:tcMar>
              <w:top w:w="70" w:type="dxa"/>
              <w:start w:w="80" w:type="dxa"/>
              <w:bottom w:w="70" w:type="dxa"/>
              <w:end w:w="80" w:type="dxa"/>
            </w:tcMar>
            <w:vAlign w:val="top"/>
          </w:tcPr>
          <w:p>
            <w:pPr>
              <w:spacing w:after="0" w:line="228" w:lineRule="auto"/>
            </w:pPr>
            <w:r>
              <w:rPr>
                <w:rFonts w:ascii="Calibri" w:hAnsi="Calibri"/>
                <w:b w:val="0"/>
                <w:i w:val="0"/>
                <w:color w:val="243447"/>
                <w:sz w:val="14"/>
              </w:rPr>
              <w:t>Exposure scan, access, rotation and rollback.</w:t>
            </w:r>
          </w:p>
        </w:tc>
      </w:tr>
    </w:tbl>
    <w:p>
      <w:pPr>
        <w:spacing w:after="20"/>
      </w:pPr>
    </w:p>
    <w:p>
      <w:pPr>
        <w:pStyle w:val="Heading1"/>
        <w:keepNext/>
        <w:spacing w:before="200" w:after="80"/>
      </w:pPr>
      <w:r>
        <w:rPr>
          <w:rFonts w:ascii="Calibri" w:hAnsi="Calibri"/>
          <w:b/>
          <w:i w:val="0"/>
          <w:color w:val="2E74B5"/>
          <w:sz w:val="32"/>
        </w:rPr>
        <w:t>9 GxP data, audit-trail and record settings</w:t>
      </w:r>
    </w:p>
    <w:p>
      <w:pPr>
        <w:pStyle w:val="Heading2"/>
        <w:keepNext/>
        <w:spacing w:before="140" w:after="80"/>
      </w:pPr>
      <w:r>
        <w:rPr>
          <w:rFonts w:ascii="Calibri" w:hAnsi="Calibri"/>
          <w:b/>
          <w:i w:val="0"/>
          <w:color w:val="2E74B5"/>
          <w:sz w:val="26"/>
        </w:rPr>
        <w:t>9.1 Data and record rule catalogue</w:t>
      </w:r>
    </w:p>
    <w:tbl>
      <w:tblPr>
        <w:tblStyle w:val="TableGrid"/>
        <w:tblW w:type="dxa" w:w="9360"/>
        <w:jc w:val="center"/>
        <w:tblLayout w:type="fixed"/>
        <w:tblLook w:firstColumn="1" w:firstRow="1" w:lastColumn="0" w:lastRow="0" w:noHBand="0" w:noVBand="1" w:val="04A0"/>
        <w:tblInd w:w="120" w:type="dxa"/>
      </w:tblPr>
      <w:tblGrid>
        <w:gridCol w:w="1900"/>
        <w:gridCol w:w="4700"/>
        <w:gridCol w:w="2760"/>
      </w:tblGrid>
      <w:tr>
        <w:trPr>
          <w:tblHeader w:val="true"/>
          <w:cantSplit/>
        </w:trPr>
        <w:tc>
          <w:tcPr>
            <w:tcW w:type="dxa" w:w="1900"/>
            <w:shd w:fill="E7EBEF"/>
            <w:tcMar>
              <w:top w:w="70" w:type="dxa"/>
              <w:start w:w="80" w:type="dxa"/>
              <w:bottom w:w="70" w:type="dxa"/>
              <w:end w:w="80" w:type="dxa"/>
            </w:tcMar>
            <w:vAlign w:val="top"/>
          </w:tcPr>
          <w:p>
            <w:pPr>
              <w:spacing w:after="0"/>
            </w:pPr>
            <w:r>
              <w:rPr>
                <w:rFonts w:ascii="Calibri" w:hAnsi="Calibri"/>
                <w:b/>
                <w:i w:val="0"/>
                <w:color w:val="0B2545"/>
                <w:sz w:val="14"/>
              </w:rPr>
              <w:t>Control domain</w:t>
            </w:r>
          </w:p>
        </w:tc>
        <w:tc>
          <w:tcPr>
            <w:tcW w:type="dxa" w:w="4700"/>
            <w:shd w:fill="E7EBEF"/>
            <w:tcMar>
              <w:top w:w="70" w:type="dxa"/>
              <w:start w:w="80" w:type="dxa"/>
              <w:bottom w:w="70" w:type="dxa"/>
              <w:end w:w="80" w:type="dxa"/>
            </w:tcMar>
            <w:vAlign w:val="top"/>
          </w:tcPr>
          <w:p>
            <w:pPr>
              <w:spacing w:after="0"/>
            </w:pPr>
            <w:r>
              <w:rPr>
                <w:rFonts w:ascii="Calibri" w:hAnsi="Calibri"/>
                <w:b/>
                <w:i w:val="0"/>
                <w:color w:val="0B2545"/>
                <w:sz w:val="14"/>
              </w:rPr>
              <w:t>Required configuration</w:t>
            </w:r>
          </w:p>
        </w:tc>
        <w:tc>
          <w:tcPr>
            <w:tcW w:type="dxa" w:w="2760"/>
            <w:shd w:fill="E7EBEF"/>
            <w:tcMar>
              <w:top w:w="70" w:type="dxa"/>
              <w:start w:w="80" w:type="dxa"/>
              <w:bottom w:w="70" w:type="dxa"/>
              <w:end w:w="80" w:type="dxa"/>
            </w:tcMar>
            <w:vAlign w:val="top"/>
          </w:tcPr>
          <w:p>
            <w:pPr>
              <w:spacing w:after="0"/>
            </w:pPr>
            <w:r>
              <w:rPr>
                <w:rFonts w:ascii="Calibri" w:hAnsi="Calibri"/>
                <w:b/>
                <w:i w:val="0"/>
                <w:color w:val="0B2545"/>
                <w:sz w:val="14"/>
              </w:rPr>
              <w:t>Open values / downstream evidence</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Data validation</w:t>
            </w:r>
          </w:p>
        </w:tc>
        <w:tc>
          <w:tcPr>
            <w:tcW w:type="dxa" w:w="4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Mandatory/type/unit/precision/range/enumeration/referential rules; reject invalid inputs and preserve clear error context.</w:t>
            </w:r>
          </w:p>
        </w:tc>
        <w:tc>
          <w:tcPr>
            <w:tcW w:type="dxa" w:w="2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Exact product fields/ranges and executed boundary evidence Verify.</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Correction</w:t>
            </w:r>
          </w:p>
        </w:tc>
        <w:tc>
          <w:tcPr>
            <w:tcW w:type="dxa" w:w="4700"/>
            <w:tcMar>
              <w:top w:w="70" w:type="dxa"/>
              <w:start w:w="80" w:type="dxa"/>
              <w:bottom w:w="70" w:type="dxa"/>
              <w:end w:w="80" w:type="dxa"/>
            </w:tcMar>
            <w:vAlign w:val="top"/>
          </w:tcPr>
          <w:p>
            <w:pPr>
              <w:spacing w:after="0" w:line="228" w:lineRule="auto"/>
            </w:pPr>
            <w:r>
              <w:rPr>
                <w:rFonts w:ascii="Calibri" w:hAnsi="Calibri"/>
                <w:b w:val="0"/>
                <w:i w:val="0"/>
                <w:color w:val="243447"/>
                <w:sz w:val="14"/>
              </w:rPr>
              <w:t>New attributable transaction with reason, prior/new value, approval/signature where required and downstream invalidation/recalculation.</w:t>
            </w:r>
          </w:p>
        </w:tc>
        <w:tc>
          <w:tcPr>
            <w:tcW w:type="dxa" w:w="2760"/>
            <w:tcMar>
              <w:top w:w="70" w:type="dxa"/>
              <w:start w:w="80" w:type="dxa"/>
              <w:bottom w:w="70" w:type="dxa"/>
              <w:end w:w="80" w:type="dxa"/>
            </w:tcMar>
            <w:vAlign w:val="top"/>
          </w:tcPr>
          <w:p>
            <w:pPr>
              <w:spacing w:after="0" w:line="228" w:lineRule="auto"/>
            </w:pPr>
            <w:r>
              <w:rPr>
                <w:rFonts w:ascii="Calibri" w:hAnsi="Calibri"/>
                <w:b w:val="0"/>
                <w:i w:val="0"/>
                <w:color w:val="243447"/>
                <w:sz w:val="14"/>
              </w:rPr>
              <w:t>Reason catalogue, approval allocation and executed evidence Verify.</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Record composition</w:t>
            </w:r>
          </w:p>
        </w:tc>
        <w:tc>
          <w:tcPr>
            <w:tcW w:type="dxa" w:w="4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Stable identifiers, versioned completeness manifest and authoritative source relationships for EBR and copies.</w:t>
            </w:r>
          </w:p>
        </w:tc>
        <w:tc>
          <w:tcPr>
            <w:tcW w:type="dxa" w:w="2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Product object names, approved copy format and reconciliation evidence Verify.</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Retention/archive</w:t>
            </w:r>
          </w:p>
        </w:tc>
        <w:tc>
          <w:tcPr>
            <w:tcW w:type="dxa" w:w="4700"/>
            <w:tcMar>
              <w:top w:w="70" w:type="dxa"/>
              <w:start w:w="80" w:type="dxa"/>
              <w:bottom w:w="70" w:type="dxa"/>
              <w:end w:w="80" w:type="dxa"/>
            </w:tcMar>
            <w:vAlign w:val="top"/>
          </w:tcPr>
          <w:p>
            <w:pPr>
              <w:spacing w:after="0" w:line="228" w:lineRule="auto"/>
            </w:pPr>
            <w:r>
              <w:rPr>
                <w:rFonts w:ascii="Calibri" w:hAnsi="Calibri"/>
                <w:b w:val="0"/>
                <w:i w:val="0"/>
                <w:color w:val="243447"/>
                <w:sz w:val="14"/>
              </w:rPr>
              <w:t>Regulated data, metadata, signatures and audit remain complete, readable, searchable and protected for approved periods.</w:t>
            </w:r>
          </w:p>
        </w:tc>
        <w:tc>
          <w:tcPr>
            <w:tcW w:type="dxa" w:w="2760"/>
            <w:tcMar>
              <w:top w:w="70" w:type="dxa"/>
              <w:start w:w="80" w:type="dxa"/>
              <w:bottom w:w="70" w:type="dxa"/>
              <w:end w:w="80" w:type="dxa"/>
            </w:tcMar>
            <w:vAlign w:val="top"/>
          </w:tcPr>
          <w:p>
            <w:pPr>
              <w:spacing w:after="0" w:line="228" w:lineRule="auto"/>
            </w:pPr>
            <w:r>
              <w:rPr>
                <w:rFonts w:ascii="Calibri" w:hAnsi="Calibri"/>
                <w:b w:val="0"/>
                <w:i w:val="0"/>
                <w:color w:val="243447"/>
                <w:sz w:val="14"/>
              </w:rPr>
              <w:t>Retention periods, archive platform, format and restore evidence Verify.</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Time</w:t>
            </w:r>
          </w:p>
        </w:tc>
        <w:tc>
          <w:tcPr>
            <w:tcW w:type="dxa" w:w="4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Canonical source/timezone/offset/precision, drift/loss detection and chronology-safe display/exchange.</w:t>
            </w:r>
          </w:p>
        </w:tc>
        <w:tc>
          <w:tcPr>
            <w:tcW w:type="dxa" w:w="2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Source, zone, precision, tolerance and recovery evidence Verify.</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4"/>
              </w:rPr>
              <w:t>Transfer/migration</w:t>
            </w:r>
          </w:p>
        </w:tc>
        <w:tc>
          <w:tcPr>
            <w:tcW w:type="dxa" w:w="4700"/>
            <w:tcMar>
              <w:top w:w="70" w:type="dxa"/>
              <w:start w:w="80" w:type="dxa"/>
              <w:bottom w:w="70" w:type="dxa"/>
              <w:end w:w="80" w:type="dxa"/>
            </w:tcMar>
            <w:vAlign w:val="top"/>
          </w:tcPr>
          <w:p>
            <w:pPr>
              <w:spacing w:after="0" w:line="228" w:lineRule="auto"/>
            </w:pPr>
            <w:r>
              <w:rPr>
                <w:rFonts w:ascii="Calibri" w:hAnsi="Calibri"/>
                <w:b w:val="0"/>
                <w:i w:val="0"/>
                <w:color w:val="243447"/>
                <w:sz w:val="14"/>
              </w:rPr>
              <w:t>Versioned mapping/package, counts, integrity checks, rejected record disposition and reconciliation.</w:t>
            </w:r>
          </w:p>
        </w:tc>
        <w:tc>
          <w:tcPr>
            <w:tcW w:type="dxa" w:w="2760"/>
            <w:tcMar>
              <w:top w:w="70" w:type="dxa"/>
              <w:start w:w="80" w:type="dxa"/>
              <w:bottom w:w="70" w:type="dxa"/>
              <w:end w:w="80" w:type="dxa"/>
            </w:tcMar>
            <w:vAlign w:val="top"/>
          </w:tcPr>
          <w:p>
            <w:pPr>
              <w:spacing w:after="0" w:line="228" w:lineRule="auto"/>
            </w:pPr>
            <w:r>
              <w:rPr>
                <w:rFonts w:ascii="Calibri" w:hAnsi="Calibri"/>
                <w:b w:val="0"/>
                <w:i w:val="0"/>
                <w:color w:val="243447"/>
                <w:sz w:val="14"/>
              </w:rPr>
              <w:t>Applicability, mappings, algorithms and executed evidence Verify.</w:t>
            </w:r>
          </w:p>
        </w:tc>
      </w:tr>
    </w:tbl>
    <w:p>
      <w:pPr>
        <w:spacing w:after="20"/>
      </w:pPr>
    </w:p>
    <w:p>
      <w:pPr>
        <w:pStyle w:val="Heading2"/>
        <w:keepNext/>
        <w:spacing w:before="140" w:after="80"/>
      </w:pPr>
      <w:r>
        <w:rPr>
          <w:rFonts w:ascii="Calibri" w:hAnsi="Calibri"/>
          <w:b/>
          <w:i w:val="0"/>
          <w:color w:val="2E74B5"/>
          <w:sz w:val="26"/>
        </w:rPr>
        <w:t>9.2 Audit event and review settings</w:t>
      </w:r>
    </w:p>
    <w:tbl>
      <w:tblPr>
        <w:tblStyle w:val="TableGrid"/>
        <w:tblW w:type="dxa" w:w="9360"/>
        <w:jc w:val="center"/>
        <w:tblLayout w:type="fixed"/>
        <w:tblLook w:firstColumn="1" w:firstRow="1" w:lastColumn="0" w:lastRow="0" w:noHBand="0" w:noVBand="1" w:val="04A0"/>
        <w:tblInd w:w="120" w:type="dxa"/>
      </w:tblPr>
      <w:tblGrid>
        <w:gridCol w:w="1800"/>
        <w:gridCol w:w="3150"/>
        <w:gridCol w:w="2850"/>
        <w:gridCol w:w="1560"/>
      </w:tblGrid>
      <w:tr>
        <w:trPr>
          <w:tblHeader w:val="true"/>
          <w:cantSplit/>
        </w:trPr>
        <w:tc>
          <w:tcPr>
            <w:tcW w:type="dxa" w:w="1800"/>
            <w:shd w:fill="E7EBEF"/>
            <w:tcMar>
              <w:top w:w="70" w:type="dxa"/>
              <w:start w:w="80" w:type="dxa"/>
              <w:bottom w:w="70" w:type="dxa"/>
              <w:end w:w="80" w:type="dxa"/>
            </w:tcMar>
            <w:vAlign w:val="top"/>
          </w:tcPr>
          <w:p>
            <w:pPr>
              <w:spacing w:after="0"/>
            </w:pPr>
            <w:r>
              <w:rPr>
                <w:rFonts w:ascii="Calibri" w:hAnsi="Calibri"/>
                <w:b/>
                <w:i w:val="0"/>
                <w:color w:val="0B2545"/>
                <w:sz w:val="13"/>
              </w:rPr>
              <w:t>Event/review class</w:t>
            </w:r>
          </w:p>
        </w:tc>
        <w:tc>
          <w:tcPr>
            <w:tcW w:type="dxa" w:w="3150"/>
            <w:shd w:fill="E7EBEF"/>
            <w:tcMar>
              <w:top w:w="70" w:type="dxa"/>
              <w:start w:w="80" w:type="dxa"/>
              <w:bottom w:w="70" w:type="dxa"/>
              <w:end w:w="80" w:type="dxa"/>
            </w:tcMar>
            <w:vAlign w:val="top"/>
          </w:tcPr>
          <w:p>
            <w:pPr>
              <w:spacing w:after="0"/>
            </w:pPr>
            <w:r>
              <w:rPr>
                <w:rFonts w:ascii="Calibri" w:hAnsi="Calibri"/>
                <w:b/>
                <w:i w:val="0"/>
                <w:color w:val="0B2545"/>
                <w:sz w:val="13"/>
              </w:rPr>
              <w:t>Minimum configured context</w:t>
            </w:r>
          </w:p>
        </w:tc>
        <w:tc>
          <w:tcPr>
            <w:tcW w:type="dxa" w:w="2850"/>
            <w:shd w:fill="E7EBEF"/>
            <w:tcMar>
              <w:top w:w="70" w:type="dxa"/>
              <w:start w:w="80" w:type="dxa"/>
              <w:bottom w:w="70" w:type="dxa"/>
              <w:end w:w="80" w:type="dxa"/>
            </w:tcMar>
            <w:vAlign w:val="top"/>
          </w:tcPr>
          <w:p>
            <w:pPr>
              <w:spacing w:after="0"/>
            </w:pPr>
            <w:r>
              <w:rPr>
                <w:rFonts w:ascii="Calibri" w:hAnsi="Calibri"/>
                <w:b/>
                <w:i w:val="0"/>
                <w:color w:val="0B2545"/>
                <w:sz w:val="13"/>
              </w:rPr>
              <w:t>Protection / review behavior</w:t>
            </w:r>
          </w:p>
        </w:tc>
        <w:tc>
          <w:tcPr>
            <w:tcW w:type="dxa" w:w="1560"/>
            <w:shd w:fill="E7EBEF"/>
            <w:tcMar>
              <w:top w:w="70" w:type="dxa"/>
              <w:start w:w="80" w:type="dxa"/>
              <w:bottom w:w="70" w:type="dxa"/>
              <w:end w:w="80" w:type="dxa"/>
            </w:tcMar>
            <w:vAlign w:val="top"/>
          </w:tcPr>
          <w:p>
            <w:pPr>
              <w:spacing w:after="0"/>
            </w:pPr>
            <w:r>
              <w:rPr>
                <w:rFonts w:ascii="Calibri" w:hAnsi="Calibri"/>
                <w:b/>
                <w:i w:val="0"/>
                <w:color w:val="0B2545"/>
                <w:sz w:val="13"/>
              </w:rPr>
              <w:t>Value state</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GxP data create/change/correction</w:t>
            </w:r>
          </w:p>
        </w:tc>
        <w:tc>
          <w:tcPr>
            <w:tcW w:type="dxa" w:w="31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Object/record, actor/source, authoritative time, action, reason, prior/new value and outcome.</w:t>
            </w:r>
          </w:p>
        </w:tc>
        <w:tc>
          <w:tcPr>
            <w:tcW w:type="dxa" w:w="2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Reliable coupling to business transaction; append-only access.</w:t>
            </w:r>
          </w:p>
        </w:tc>
        <w:tc>
          <w:tcPr>
            <w:tcW w:type="dxa" w:w="1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Final event catalogue Verify</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Signature</w:t>
            </w:r>
          </w:p>
        </w:tc>
        <w:tc>
          <w:tcPr>
            <w:tcW w:type="dxa" w:w="3150"/>
            <w:tcMar>
              <w:top w:w="70" w:type="dxa"/>
              <w:start w:w="80" w:type="dxa"/>
              <w:bottom w:w="70" w:type="dxa"/>
              <w:end w:w="80" w:type="dxa"/>
            </w:tcMar>
            <w:vAlign w:val="top"/>
          </w:tcPr>
          <w:p>
            <w:pPr>
              <w:spacing w:after="0" w:line="228" w:lineRule="auto"/>
            </w:pPr>
            <w:r>
              <w:rPr>
                <w:rFonts w:ascii="Calibri" w:hAnsi="Calibri"/>
                <w:b w:val="0"/>
                <w:i w:val="0"/>
                <w:color w:val="243447"/>
                <w:sz w:val="13"/>
              </w:rPr>
              <w:t>Signer, meaning, signed object/version, signing time, authentication outcome.</w:t>
            </w:r>
          </w:p>
        </w:tc>
        <w:tc>
          <w:tcPr>
            <w:tcW w:type="dxa" w:w="2850"/>
            <w:tcMar>
              <w:top w:w="70" w:type="dxa"/>
              <w:start w:w="80" w:type="dxa"/>
              <w:bottom w:w="70" w:type="dxa"/>
              <w:end w:w="80" w:type="dxa"/>
            </w:tcMar>
            <w:vAlign w:val="top"/>
          </w:tcPr>
          <w:p>
            <w:pPr>
              <w:spacing w:after="0" w:line="228" w:lineRule="auto"/>
            </w:pPr>
            <w:r>
              <w:rPr>
                <w:rFonts w:ascii="Calibri" w:hAnsi="Calibri"/>
                <w:b w:val="0"/>
                <w:i w:val="0"/>
                <w:color w:val="243447"/>
                <w:sz w:val="13"/>
              </w:rPr>
              <w:t>Immutable linkage and visibility in record/copy/archive.</w:t>
            </w:r>
          </w:p>
        </w:tc>
        <w:tc>
          <w:tcPr>
            <w:tcW w:type="dxa" w:w="1560"/>
            <w:tcMar>
              <w:top w:w="70" w:type="dxa"/>
              <w:start w:w="80" w:type="dxa"/>
              <w:bottom w:w="70" w:type="dxa"/>
              <w:end w:w="80" w:type="dxa"/>
            </w:tcMar>
            <w:vAlign w:val="top"/>
          </w:tcPr>
          <w:p>
            <w:pPr>
              <w:spacing w:after="0" w:line="228" w:lineRule="auto"/>
            </w:pPr>
            <w:r>
              <w:rPr>
                <w:rFonts w:ascii="Calibri" w:hAnsi="Calibri"/>
                <w:b w:val="0"/>
                <w:i w:val="0"/>
                <w:color w:val="243447"/>
                <w:sz w:val="13"/>
              </w:rPr>
              <w:t>Meaning and binding mechanism Verify</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Security/access</w:t>
            </w:r>
          </w:p>
        </w:tc>
        <w:tc>
          <w:tcPr>
            <w:tcW w:type="dxa" w:w="31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Authentication, role/entitlement, privileged action, service identity, trust/configuration change.</w:t>
            </w:r>
          </w:p>
        </w:tc>
        <w:tc>
          <w:tcPr>
            <w:tcW w:type="dxa" w:w="2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Restricted search/export; monitored abnormal/failed activity.</w:t>
            </w:r>
          </w:p>
        </w:tc>
        <w:tc>
          <w:tcPr>
            <w:tcW w:type="dxa" w:w="1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Security event scope/cadence Verify</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w:t>
            </w:r>
          </w:p>
        </w:tc>
        <w:tc>
          <w:tcPr>
            <w:tcW w:type="dxa" w:w="3150"/>
            <w:tcMar>
              <w:top w:w="70" w:type="dxa"/>
              <w:start w:w="80" w:type="dxa"/>
              <w:bottom w:w="70" w:type="dxa"/>
              <w:end w:w="80" w:type="dxa"/>
            </w:tcMar>
            <w:vAlign w:val="top"/>
          </w:tcPr>
          <w:p>
            <w:pPr>
              <w:spacing w:after="0" w:line="228" w:lineRule="auto"/>
            </w:pPr>
            <w:r>
              <w:rPr>
                <w:rFonts w:ascii="Calibri" w:hAnsi="Calibri"/>
                <w:b w:val="0"/>
                <w:i w:val="0"/>
                <w:color w:val="243447"/>
                <w:sz w:val="13"/>
              </w:rPr>
              <w:t>CI/object, prior/new value/version, actor/method, change reference, environment and outcome.</w:t>
            </w:r>
          </w:p>
        </w:tc>
        <w:tc>
          <w:tcPr>
            <w:tcW w:type="dxa" w:w="2850"/>
            <w:tcMar>
              <w:top w:w="70" w:type="dxa"/>
              <w:start w:w="80" w:type="dxa"/>
              <w:bottom w:w="70" w:type="dxa"/>
              <w:end w:w="80" w:type="dxa"/>
            </w:tcMar>
            <w:vAlign w:val="top"/>
          </w:tcPr>
          <w:p>
            <w:pPr>
              <w:spacing w:after="0" w:line="228" w:lineRule="auto"/>
            </w:pPr>
            <w:r>
              <w:rPr>
                <w:rFonts w:ascii="Calibri" w:hAnsi="Calibri"/>
                <w:b w:val="0"/>
                <w:i w:val="0"/>
                <w:color w:val="243447"/>
                <w:sz w:val="13"/>
              </w:rPr>
              <w:t>Baseline comparison and authorised promotion; no silent PROD change.</w:t>
            </w:r>
          </w:p>
        </w:tc>
        <w:tc>
          <w:tcPr>
            <w:tcW w:type="dxa" w:w="1560"/>
            <w:tcMar>
              <w:top w:w="70" w:type="dxa"/>
              <w:start w:w="80" w:type="dxa"/>
              <w:bottom w:w="70" w:type="dxa"/>
              <w:end w:w="80" w:type="dxa"/>
            </w:tcMar>
            <w:vAlign w:val="top"/>
          </w:tcPr>
          <w:p>
            <w:pPr>
              <w:spacing w:after="0" w:line="228" w:lineRule="auto"/>
            </w:pPr>
            <w:r>
              <w:rPr>
                <w:rFonts w:ascii="Calibri" w:hAnsi="Calibri"/>
                <w:b w:val="0"/>
                <w:i w:val="0"/>
                <w:color w:val="243447"/>
                <w:sz w:val="13"/>
              </w:rPr>
              <w:t>Product event support Verify</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Interface</w:t>
            </w:r>
          </w:p>
        </w:tc>
        <w:tc>
          <w:tcPr>
            <w:tcW w:type="dxa" w:w="31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Family/message/correlation, source/target, state, mapping version, retry/replay/quarantine and outcome.</w:t>
            </w:r>
          </w:p>
        </w:tc>
        <w:tc>
          <w:tcPr>
            <w:tcW w:type="dxa" w:w="2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End-to-end reconciliation and controlled exception disposition.</w:t>
            </w:r>
          </w:p>
        </w:tc>
        <w:tc>
          <w:tcPr>
            <w:tcW w:type="dxa" w:w="1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Retention/alert thresholds Verify</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Review population</w:t>
            </w:r>
          </w:p>
        </w:tc>
        <w:tc>
          <w:tcPr>
            <w:tcW w:type="dxa" w:w="3150"/>
            <w:tcMar>
              <w:top w:w="70" w:type="dxa"/>
              <w:start w:w="80" w:type="dxa"/>
              <w:bottom w:w="70" w:type="dxa"/>
              <w:end w:w="80" w:type="dxa"/>
            </w:tcMar>
            <w:vAlign w:val="top"/>
          </w:tcPr>
          <w:p>
            <w:pPr>
              <w:spacing w:after="0" w:line="228" w:lineRule="auto"/>
            </w:pPr>
            <w:r>
              <w:rPr>
                <w:rFonts w:ascii="Calibri" w:hAnsi="Calibri"/>
                <w:b w:val="0"/>
                <w:i w:val="0"/>
                <w:color w:val="243447"/>
                <w:sz w:val="13"/>
              </w:rPr>
              <w:t>Approved risk-based event classes, objects, period, filters, reviewer, findings and conclusion.</w:t>
            </w:r>
          </w:p>
        </w:tc>
        <w:tc>
          <w:tcPr>
            <w:tcW w:type="dxa" w:w="2850"/>
            <w:tcMar>
              <w:top w:w="70" w:type="dxa"/>
              <w:start w:w="80" w:type="dxa"/>
              <w:bottom w:w="70" w:type="dxa"/>
              <w:end w:w="80" w:type="dxa"/>
            </w:tcMar>
            <w:vAlign w:val="top"/>
          </w:tcPr>
          <w:p>
            <w:pPr>
              <w:spacing w:after="0" w:line="228" w:lineRule="auto"/>
            </w:pPr>
            <w:r>
              <w:rPr>
                <w:rFonts w:ascii="Calibri" w:hAnsi="Calibri"/>
                <w:b w:val="0"/>
                <w:i w:val="0"/>
                <w:color w:val="243447"/>
                <w:sz w:val="13"/>
              </w:rPr>
              <w:t>Frozen or reproducible population; overdue escalation and retained evidence.</w:t>
            </w:r>
          </w:p>
        </w:tc>
        <w:tc>
          <w:tcPr>
            <w:tcW w:type="dxa" w:w="1560"/>
            <w:tcMar>
              <w:top w:w="70" w:type="dxa"/>
              <w:start w:w="80" w:type="dxa"/>
              <w:bottom w:w="70" w:type="dxa"/>
              <w:end w:w="80" w:type="dxa"/>
            </w:tcMar>
            <w:vAlign w:val="top"/>
          </w:tcPr>
          <w:p>
            <w:pPr>
              <w:spacing w:after="0" w:line="228" w:lineRule="auto"/>
            </w:pPr>
            <w:r>
              <w:rPr>
                <w:rFonts w:ascii="Calibri" w:hAnsi="Calibri"/>
                <w:b w:val="0"/>
                <w:i w:val="0"/>
                <w:color w:val="243447"/>
                <w:sz w:val="13"/>
              </w:rPr>
              <w:t>Dedicated audit-review assessment Verify</w:t>
            </w:r>
          </w:p>
        </w:tc>
      </w:tr>
    </w:tbl>
    <w:p>
      <w:pPr>
        <w:spacing w:after="20"/>
      </w:pPr>
    </w:p>
    <w:p>
      <w:pPr>
        <w:pStyle w:val="Heading1"/>
        <w:keepNext/>
        <w:spacing w:before="200" w:after="80"/>
      </w:pPr>
      <w:r>
        <w:rPr>
          <w:rFonts w:ascii="Calibri" w:hAnsi="Calibri"/>
          <w:b/>
          <w:i w:val="0"/>
          <w:color w:val="2E74B5"/>
          <w:sz w:val="32"/>
        </w:rPr>
        <w:t>10 Interface configuration allocation – 60 integration requirements</w:t>
      </w:r>
    </w:p>
    <w:p>
      <w:pPr>
        <w:keepLines w:val="0"/>
        <w:spacing w:after="80" w:line="245" w:lineRule="auto"/>
      </w:pPr>
      <w:r>
        <w:rPr>
          <w:rFonts w:ascii="Calibri" w:hAnsi="Calibri"/>
          <w:b w:val="0"/>
          <w:i w:val="0"/>
          <w:color w:val="243447"/>
          <w:sz w:val="18"/>
        </w:rPr>
        <w:t>The Integration Specification remains the detailed technical/business contract authority. This allocation shows which CS controls must be instantiated when endpoints, protocols, ports, certificates, mappings, retries, queues and monitoring values are selected. All exact technical values remain Verify.</w:t>
      </w:r>
    </w:p>
    <w:p>
      <w:pPr>
        <w:pStyle w:val="Heading2"/>
        <w:keepNext/>
        <w:spacing w:before="140" w:after="80"/>
      </w:pPr>
      <w:r>
        <w:rPr>
          <w:rFonts w:ascii="Calibri" w:hAnsi="Calibri"/>
          <w:b/>
          <w:i w:val="0"/>
          <w:color w:val="2E74B5"/>
          <w:sz w:val="26"/>
        </w:rPr>
        <w:t>10.1 ERP allocation (9 requirements)</w:t>
      </w:r>
    </w:p>
    <w:tbl>
      <w:tblPr>
        <w:tblStyle w:val="TableGrid"/>
        <w:tblW w:type="dxa" w:w="9360"/>
        <w:jc w:val="center"/>
        <w:tblLayout w:type="fixed"/>
        <w:tblLook w:firstColumn="1" w:firstRow="1" w:lastColumn="0" w:lastRow="0" w:noHBand="0" w:noVBand="1" w:val="04A0"/>
        <w:tblInd w:w="120" w:type="dxa"/>
      </w:tblPr>
      <w:tblGrid>
        <w:gridCol w:w="1550"/>
        <w:gridCol w:w="2750"/>
        <w:gridCol w:w="2350"/>
        <w:gridCol w:w="2710"/>
      </w:tblGrid>
      <w:tr>
        <w:trPr>
          <w:tblHeader w:val="true"/>
          <w:cantSplit/>
        </w:trPr>
        <w:tc>
          <w:tcPr>
            <w:tcW w:type="dxa" w:w="1550"/>
            <w:shd w:fill="E7EBEF"/>
            <w:tcMar>
              <w:top w:w="70" w:type="dxa"/>
              <w:start w:w="80" w:type="dxa"/>
              <w:bottom w:w="70" w:type="dxa"/>
              <w:end w:w="80" w:type="dxa"/>
            </w:tcMar>
            <w:vAlign w:val="top"/>
          </w:tcPr>
          <w:p>
            <w:pPr>
              <w:spacing w:after="0"/>
            </w:pPr>
            <w:r>
              <w:rPr>
                <w:rFonts w:ascii="Calibri" w:hAnsi="Calibri"/>
                <w:b/>
                <w:i w:val="0"/>
                <w:color w:val="0B2545"/>
                <w:sz w:val="13"/>
              </w:rPr>
              <w:t>Integration requirement</w:t>
            </w:r>
          </w:p>
        </w:tc>
        <w:tc>
          <w:tcPr>
            <w:tcW w:type="dxa" w:w="2750"/>
            <w:shd w:fill="E7EBEF"/>
            <w:tcMar>
              <w:top w:w="70" w:type="dxa"/>
              <w:start w:w="80" w:type="dxa"/>
              <w:bottom w:w="70" w:type="dxa"/>
              <w:end w:w="80" w:type="dxa"/>
            </w:tcMar>
            <w:vAlign w:val="top"/>
          </w:tcPr>
          <w:p>
            <w:pPr>
              <w:spacing w:after="0"/>
            </w:pPr>
            <w:r>
              <w:rPr>
                <w:rFonts w:ascii="Calibri" w:hAnsi="Calibri"/>
                <w:b/>
                <w:i w:val="0"/>
                <w:color w:val="0B2545"/>
                <w:sz w:val="13"/>
              </w:rPr>
              <w:t>Configuration subject</w:t>
            </w:r>
          </w:p>
        </w:tc>
        <w:tc>
          <w:tcPr>
            <w:tcW w:type="dxa" w:w="2350"/>
            <w:shd w:fill="E7EBEF"/>
            <w:tcMar>
              <w:top w:w="70" w:type="dxa"/>
              <w:start w:w="80" w:type="dxa"/>
              <w:bottom w:w="70" w:type="dxa"/>
              <w:end w:w="80" w:type="dxa"/>
            </w:tcMar>
            <w:vAlign w:val="top"/>
          </w:tcPr>
          <w:p>
            <w:pPr>
              <w:spacing w:after="0"/>
            </w:pPr>
            <w:r>
              <w:rPr>
                <w:rFonts w:ascii="Calibri" w:hAnsi="Calibri"/>
                <w:b/>
                <w:i w:val="0"/>
                <w:color w:val="0B2545"/>
                <w:sz w:val="13"/>
              </w:rPr>
              <w:t>CI allocation</w:t>
            </w:r>
          </w:p>
        </w:tc>
        <w:tc>
          <w:tcPr>
            <w:tcW w:type="dxa" w:w="2710"/>
            <w:shd w:fill="E7EBEF"/>
            <w:tcMar>
              <w:top w:w="70" w:type="dxa"/>
              <w:start w:w="80" w:type="dxa"/>
              <w:bottom w:w="70" w:type="dxa"/>
              <w:end w:w="80" w:type="dxa"/>
            </w:tcMar>
            <w:vAlign w:val="top"/>
          </w:tcPr>
          <w:p>
            <w:pPr>
              <w:spacing w:after="0"/>
            </w:pPr>
            <w:r>
              <w:rPr>
                <w:rFonts w:ascii="Calibri" w:hAnsi="Calibri"/>
                <w:b/>
                <w:i w:val="0"/>
                <w:color w:val="0B2545"/>
                <w:sz w:val="13"/>
              </w:rPr>
              <w:t>Controlled state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INT-MES-ERP-001</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ERP ↔ MES orders/master data and confirmations</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CI-MES-028, CI-MES-029, CI-MES-036</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INT-MES-ERP-002</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Authorised manufacturing-confirmation egress</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CI-MES-028, CI-MES-029, CI-MES-036</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INT-MES-ERP-003</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ERP contract completeness and schema</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CI-MES-028, CI-MES-029, CI-MES-036; CI-MES-024; CI-MES-027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INT-MES-ERP-004</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ERP mapping and status semantics</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CI-MES-028, CI-MES-029, CI-MES-036; CI-MES-024; CI-MES-027; CI-MES-012…016</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INT-MES-ERP-005</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ERP security and authorisation</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CI-MES-028, CI-MES-029, CI-MES-036; CI-MES-024; CI-MES-027; CI-MES-012…016</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INT-MES-ERP-006</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ERP sequencing and idempotency</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CI-MES-028, CI-MES-029, CI-MES-036; CI-MES-012…016;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INT-MES-ERP-007</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ERP acknowledgement, timeout and replay</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CI-MES-028, CI-MES-029, CI-MES-036; CI-MES-012…016; CI-MES-020, CI-MES-021; CI-MES-043; CI-MES-045; CI-MES-047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INT-MES-ERP-008</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ERP quarantine and reconciliation</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CI-MES-028, CI-MES-029, CI-MES-036;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INT-MES-ERP-009</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ERP monitoring, audit, versioning and recovery</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CI-MES-028, CI-MES-029, CI-MES-036; CI-MES-020, CI-MES-021; CI-MES-043; CI-MES-045; CI-MES-047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bl>
    <w:p>
      <w:pPr>
        <w:spacing w:after="20"/>
      </w:pPr>
    </w:p>
    <w:p>
      <w:pPr>
        <w:pStyle w:val="Heading2"/>
        <w:keepNext/>
        <w:spacing w:before="140" w:after="80"/>
      </w:pPr>
      <w:r>
        <w:rPr>
          <w:rFonts w:ascii="Calibri" w:hAnsi="Calibri"/>
          <w:b/>
          <w:i w:val="0"/>
          <w:color w:val="2E74B5"/>
          <w:sz w:val="26"/>
        </w:rPr>
        <w:t>10.2 LIMS allocation (9 requirements)</w:t>
      </w:r>
    </w:p>
    <w:tbl>
      <w:tblPr>
        <w:tblStyle w:val="TableGrid"/>
        <w:tblW w:type="dxa" w:w="9360"/>
        <w:jc w:val="center"/>
        <w:tblLayout w:type="fixed"/>
        <w:tblLook w:firstColumn="1" w:firstRow="1" w:lastColumn="0" w:lastRow="0" w:noHBand="0" w:noVBand="1" w:val="04A0"/>
        <w:tblInd w:w="120" w:type="dxa"/>
      </w:tblPr>
      <w:tblGrid>
        <w:gridCol w:w="1550"/>
        <w:gridCol w:w="2750"/>
        <w:gridCol w:w="2350"/>
        <w:gridCol w:w="2710"/>
      </w:tblGrid>
      <w:tr>
        <w:trPr>
          <w:tblHeader w:val="true"/>
          <w:cantSplit/>
        </w:trPr>
        <w:tc>
          <w:tcPr>
            <w:tcW w:type="dxa" w:w="1550"/>
            <w:shd w:fill="E7EBEF"/>
            <w:tcMar>
              <w:top w:w="70" w:type="dxa"/>
              <w:start w:w="80" w:type="dxa"/>
              <w:bottom w:w="70" w:type="dxa"/>
              <w:end w:w="80" w:type="dxa"/>
            </w:tcMar>
            <w:vAlign w:val="top"/>
          </w:tcPr>
          <w:p>
            <w:pPr>
              <w:spacing w:after="0"/>
            </w:pPr>
            <w:r>
              <w:rPr>
                <w:rFonts w:ascii="Calibri" w:hAnsi="Calibri"/>
                <w:b/>
                <w:i w:val="0"/>
                <w:color w:val="0B2545"/>
                <w:sz w:val="13"/>
              </w:rPr>
              <w:t>Integration requirement</w:t>
            </w:r>
          </w:p>
        </w:tc>
        <w:tc>
          <w:tcPr>
            <w:tcW w:type="dxa" w:w="2750"/>
            <w:shd w:fill="E7EBEF"/>
            <w:tcMar>
              <w:top w:w="70" w:type="dxa"/>
              <w:start w:w="80" w:type="dxa"/>
              <w:bottom w:w="70" w:type="dxa"/>
              <w:end w:w="80" w:type="dxa"/>
            </w:tcMar>
            <w:vAlign w:val="top"/>
          </w:tcPr>
          <w:p>
            <w:pPr>
              <w:spacing w:after="0"/>
            </w:pPr>
            <w:r>
              <w:rPr>
                <w:rFonts w:ascii="Calibri" w:hAnsi="Calibri"/>
                <w:b/>
                <w:i w:val="0"/>
                <w:color w:val="0B2545"/>
                <w:sz w:val="13"/>
              </w:rPr>
              <w:t>Configuration subject</w:t>
            </w:r>
          </w:p>
        </w:tc>
        <w:tc>
          <w:tcPr>
            <w:tcW w:type="dxa" w:w="2350"/>
            <w:shd w:fill="E7EBEF"/>
            <w:tcMar>
              <w:top w:w="70" w:type="dxa"/>
              <w:start w:w="80" w:type="dxa"/>
              <w:bottom w:w="70" w:type="dxa"/>
              <w:end w:w="80" w:type="dxa"/>
            </w:tcMar>
            <w:vAlign w:val="top"/>
          </w:tcPr>
          <w:p>
            <w:pPr>
              <w:spacing w:after="0"/>
            </w:pPr>
            <w:r>
              <w:rPr>
                <w:rFonts w:ascii="Calibri" w:hAnsi="Calibri"/>
                <w:b/>
                <w:i w:val="0"/>
                <w:color w:val="0B2545"/>
                <w:sz w:val="13"/>
              </w:rPr>
              <w:t>CI allocation</w:t>
            </w:r>
          </w:p>
        </w:tc>
        <w:tc>
          <w:tcPr>
            <w:tcW w:type="dxa" w:w="2710"/>
            <w:shd w:fill="E7EBEF"/>
            <w:tcMar>
              <w:top w:w="70" w:type="dxa"/>
              <w:start w:w="80" w:type="dxa"/>
              <w:bottom w:w="70" w:type="dxa"/>
              <w:end w:w="80" w:type="dxa"/>
            </w:tcMar>
            <w:vAlign w:val="top"/>
          </w:tcPr>
          <w:p>
            <w:pPr>
              <w:spacing w:after="0"/>
            </w:pPr>
            <w:r>
              <w:rPr>
                <w:rFonts w:ascii="Calibri" w:hAnsi="Calibri"/>
                <w:b/>
                <w:i w:val="0"/>
                <w:color w:val="0B2545"/>
                <w:sz w:val="13"/>
              </w:rPr>
              <w:t>Controlled state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INT-MES-LIMS-001</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MES ↔ LIMS sample/results/disposition</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CI-MES-030, CI-MES-031, CI-MES-036</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INT-MES-LIMS-002</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Sample acknowledgement and status ingress</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CI-MES-030, CI-MES-031, CI-MES-036</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INT-MES-LIMS-003</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Result and disposition ingress</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CI-MES-030, CI-MES-031, CI-MES-036; CI-MES-024; CI-MES-027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INT-MES-LIMS-004</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LIMS contract and mapping</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CI-MES-030, CI-MES-031, CI-MES-036; CI-MES-024; CI-MES-027; CI-MES-012…016</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INT-MES-LIMS-005</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LIMS security and access scope</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CI-MES-030, CI-MES-031, CI-MES-036; CI-MES-024; CI-MES-027; CI-MES-012…016</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INT-MES-LIMS-006</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LIMS sequence, duplicate and supersession control</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CI-MES-030, CI-MES-031, CI-MES-036; CI-MES-012…016;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INT-MES-LIMS-007</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LIMS acknowledgement, timeout and replay</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CI-MES-030, CI-MES-031, CI-MES-036; CI-MES-012…016; CI-MES-020, CI-MES-021; CI-MES-043; CI-MES-045; CI-MES-047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INT-MES-LIMS-008</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LIMS quarantine and reconciliation</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CI-MES-030, CI-MES-031, CI-MES-036;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INT-MES-LIMS-009</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LIMS monitoring, audit, change and recovery</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CI-MES-030, CI-MES-031, CI-MES-036; CI-MES-020, CI-MES-021; CI-MES-043; CI-MES-045; CI-MES-047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bl>
    <w:p>
      <w:pPr>
        <w:spacing w:after="20"/>
      </w:pPr>
    </w:p>
    <w:p>
      <w:pPr>
        <w:pStyle w:val="Heading2"/>
        <w:keepNext/>
        <w:spacing w:before="140" w:after="80"/>
      </w:pPr>
      <w:r>
        <w:rPr>
          <w:rFonts w:ascii="Calibri" w:hAnsi="Calibri"/>
          <w:b/>
          <w:i w:val="0"/>
          <w:color w:val="2E74B5"/>
          <w:sz w:val="26"/>
        </w:rPr>
        <w:t>10.3 AUT allocation (10 requirements)</w:t>
      </w:r>
    </w:p>
    <w:tbl>
      <w:tblPr>
        <w:tblStyle w:val="TableGrid"/>
        <w:tblW w:type="dxa" w:w="9360"/>
        <w:jc w:val="center"/>
        <w:tblLayout w:type="fixed"/>
        <w:tblLook w:firstColumn="1" w:firstRow="1" w:lastColumn="0" w:lastRow="0" w:noHBand="0" w:noVBand="1" w:val="04A0"/>
        <w:tblInd w:w="120" w:type="dxa"/>
      </w:tblPr>
      <w:tblGrid>
        <w:gridCol w:w="1550"/>
        <w:gridCol w:w="2750"/>
        <w:gridCol w:w="2350"/>
        <w:gridCol w:w="2710"/>
      </w:tblGrid>
      <w:tr>
        <w:trPr>
          <w:tblHeader w:val="true"/>
          <w:cantSplit/>
        </w:trPr>
        <w:tc>
          <w:tcPr>
            <w:tcW w:type="dxa" w:w="1550"/>
            <w:shd w:fill="E7EBEF"/>
            <w:tcMar>
              <w:top w:w="70" w:type="dxa"/>
              <w:start w:w="80" w:type="dxa"/>
              <w:bottom w:w="70" w:type="dxa"/>
              <w:end w:w="80" w:type="dxa"/>
            </w:tcMar>
            <w:vAlign w:val="top"/>
          </w:tcPr>
          <w:p>
            <w:pPr>
              <w:spacing w:after="0"/>
            </w:pPr>
            <w:r>
              <w:rPr>
                <w:rFonts w:ascii="Calibri" w:hAnsi="Calibri"/>
                <w:b/>
                <w:i w:val="0"/>
                <w:color w:val="0B2545"/>
                <w:sz w:val="13"/>
              </w:rPr>
              <w:t>Integration requirement</w:t>
            </w:r>
          </w:p>
        </w:tc>
        <w:tc>
          <w:tcPr>
            <w:tcW w:type="dxa" w:w="2750"/>
            <w:shd w:fill="E7EBEF"/>
            <w:tcMar>
              <w:top w:w="70" w:type="dxa"/>
              <w:start w:w="80" w:type="dxa"/>
              <w:bottom w:w="70" w:type="dxa"/>
              <w:end w:w="80" w:type="dxa"/>
            </w:tcMar>
            <w:vAlign w:val="top"/>
          </w:tcPr>
          <w:p>
            <w:pPr>
              <w:spacing w:after="0"/>
            </w:pPr>
            <w:r>
              <w:rPr>
                <w:rFonts w:ascii="Calibri" w:hAnsi="Calibri"/>
                <w:b/>
                <w:i w:val="0"/>
                <w:color w:val="0B2545"/>
                <w:sz w:val="13"/>
              </w:rPr>
              <w:t>Configuration subject</w:t>
            </w:r>
          </w:p>
        </w:tc>
        <w:tc>
          <w:tcPr>
            <w:tcW w:type="dxa" w:w="2350"/>
            <w:shd w:fill="E7EBEF"/>
            <w:tcMar>
              <w:top w:w="70" w:type="dxa"/>
              <w:start w:w="80" w:type="dxa"/>
              <w:bottom w:w="70" w:type="dxa"/>
              <w:end w:w="80" w:type="dxa"/>
            </w:tcMar>
            <w:vAlign w:val="top"/>
          </w:tcPr>
          <w:p>
            <w:pPr>
              <w:spacing w:after="0"/>
            </w:pPr>
            <w:r>
              <w:rPr>
                <w:rFonts w:ascii="Calibri" w:hAnsi="Calibri"/>
                <w:b/>
                <w:i w:val="0"/>
                <w:color w:val="0B2545"/>
                <w:sz w:val="13"/>
              </w:rPr>
              <w:t>CI allocation</w:t>
            </w:r>
          </w:p>
        </w:tc>
        <w:tc>
          <w:tcPr>
            <w:tcW w:type="dxa" w:w="2710"/>
            <w:shd w:fill="E7EBEF"/>
            <w:tcMar>
              <w:top w:w="70" w:type="dxa"/>
              <w:start w:w="80" w:type="dxa"/>
              <w:bottom w:w="70" w:type="dxa"/>
              <w:end w:w="80" w:type="dxa"/>
            </w:tcMar>
            <w:vAlign w:val="top"/>
          </w:tcPr>
          <w:p>
            <w:pPr>
              <w:spacing w:after="0"/>
            </w:pPr>
            <w:r>
              <w:rPr>
                <w:rFonts w:ascii="Calibri" w:hAnsi="Calibri"/>
                <w:b/>
                <w:i w:val="0"/>
                <w:color w:val="0B2545"/>
                <w:sz w:val="13"/>
              </w:rPr>
              <w:t>Controlled state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INT-MES-AUT-001</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MES ↔ automation commands/process data</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CI-MES-032, CI-MES-033, CI-MES-036</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INT-MES-AUT-002</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Measurement ingress</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CI-MES-032, CI-MES-033, CI-MES-036</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INT-MES-AUT-003</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Status, alarm and event ingress</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CI-MES-032, CI-MES-033, CI-MES-036; CI-MES-024; CI-MES-027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INT-MES-AUT-004</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Active-context correlation</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CI-MES-032, CI-MES-033, CI-MES-036; CI-MES-024; CI-MES-027; CI-MES-012…016</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INT-MES-AUT-005</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Automation data model and mapping</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CI-MES-032, CI-MES-033, CI-MES-036; CI-MES-024; CI-MES-027; CI-MES-012…016</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INT-MES-AUT-006</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Automation endpoint trust and access</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CI-MES-032, CI-MES-033, CI-MES-036; CI-MES-012…016;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INT-MES-AUT-007</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Automation sequencing and duplicate control</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CI-MES-032, CI-MES-033, CI-MES-036; CI-MES-012…016; CI-MES-020, CI-MES-021; CI-MES-043; CI-MES-045; CI-MES-047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INT-MES-AUT-008</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Acknowledgement, timeout and safe failure</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CI-MES-032, CI-MES-033, CI-MES-036;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INT-MES-AUT-009</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Automation exception and reconciliation</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CI-MES-032, CI-MES-033, CI-MES-036; CI-MES-020, CI-MES-021; CI-MES-043; CI-MES-045; CI-MES-047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INT-MES-AUT-010</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Automation monitoring, audit, versioning and recovery</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CI-MES-032, CI-MES-033, CI-MES-036;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bl>
    <w:p>
      <w:pPr>
        <w:spacing w:after="20"/>
      </w:pPr>
    </w:p>
    <w:p>
      <w:pPr>
        <w:pStyle w:val="Heading2"/>
        <w:keepNext/>
        <w:spacing w:before="140" w:after="80"/>
      </w:pPr>
      <w:r>
        <w:rPr>
          <w:rFonts w:ascii="Calibri" w:hAnsi="Calibri"/>
          <w:b/>
          <w:i w:val="0"/>
          <w:color w:val="2E74B5"/>
          <w:sz w:val="26"/>
        </w:rPr>
        <w:t>10.4 HIS allocation (8 requirements)</w:t>
      </w:r>
    </w:p>
    <w:tbl>
      <w:tblPr>
        <w:tblStyle w:val="TableGrid"/>
        <w:tblW w:type="dxa" w:w="9360"/>
        <w:jc w:val="center"/>
        <w:tblLayout w:type="fixed"/>
        <w:tblLook w:firstColumn="1" w:firstRow="1" w:lastColumn="0" w:lastRow="0" w:noHBand="0" w:noVBand="1" w:val="04A0"/>
        <w:tblInd w:w="120" w:type="dxa"/>
      </w:tblPr>
      <w:tblGrid>
        <w:gridCol w:w="1550"/>
        <w:gridCol w:w="2750"/>
        <w:gridCol w:w="2350"/>
        <w:gridCol w:w="2710"/>
      </w:tblGrid>
      <w:tr>
        <w:trPr>
          <w:tblHeader w:val="true"/>
          <w:cantSplit/>
        </w:trPr>
        <w:tc>
          <w:tcPr>
            <w:tcW w:type="dxa" w:w="1550"/>
            <w:shd w:fill="E7EBEF"/>
            <w:tcMar>
              <w:top w:w="70" w:type="dxa"/>
              <w:start w:w="80" w:type="dxa"/>
              <w:bottom w:w="70" w:type="dxa"/>
              <w:end w:w="80" w:type="dxa"/>
            </w:tcMar>
            <w:vAlign w:val="top"/>
          </w:tcPr>
          <w:p>
            <w:pPr>
              <w:spacing w:after="0"/>
            </w:pPr>
            <w:r>
              <w:rPr>
                <w:rFonts w:ascii="Calibri" w:hAnsi="Calibri"/>
                <w:b/>
                <w:i w:val="0"/>
                <w:color w:val="0B2545"/>
                <w:sz w:val="13"/>
              </w:rPr>
              <w:t>Integration requirement</w:t>
            </w:r>
          </w:p>
        </w:tc>
        <w:tc>
          <w:tcPr>
            <w:tcW w:type="dxa" w:w="2750"/>
            <w:shd w:fill="E7EBEF"/>
            <w:tcMar>
              <w:top w:w="70" w:type="dxa"/>
              <w:start w:w="80" w:type="dxa"/>
              <w:bottom w:w="70" w:type="dxa"/>
              <w:end w:w="80" w:type="dxa"/>
            </w:tcMar>
            <w:vAlign w:val="top"/>
          </w:tcPr>
          <w:p>
            <w:pPr>
              <w:spacing w:after="0"/>
            </w:pPr>
            <w:r>
              <w:rPr>
                <w:rFonts w:ascii="Calibri" w:hAnsi="Calibri"/>
                <w:b/>
                <w:i w:val="0"/>
                <w:color w:val="0B2545"/>
                <w:sz w:val="13"/>
              </w:rPr>
              <w:t>Configuration subject</w:t>
            </w:r>
          </w:p>
        </w:tc>
        <w:tc>
          <w:tcPr>
            <w:tcW w:type="dxa" w:w="2350"/>
            <w:shd w:fill="E7EBEF"/>
            <w:tcMar>
              <w:top w:w="70" w:type="dxa"/>
              <w:start w:w="80" w:type="dxa"/>
              <w:bottom w:w="70" w:type="dxa"/>
              <w:end w:w="80" w:type="dxa"/>
            </w:tcMar>
            <w:vAlign w:val="top"/>
          </w:tcPr>
          <w:p>
            <w:pPr>
              <w:spacing w:after="0"/>
            </w:pPr>
            <w:r>
              <w:rPr>
                <w:rFonts w:ascii="Calibri" w:hAnsi="Calibri"/>
                <w:b/>
                <w:i w:val="0"/>
                <w:color w:val="0B2545"/>
                <w:sz w:val="13"/>
              </w:rPr>
              <w:t>CI allocation</w:t>
            </w:r>
          </w:p>
        </w:tc>
        <w:tc>
          <w:tcPr>
            <w:tcW w:type="dxa" w:w="2710"/>
            <w:shd w:fill="E7EBEF"/>
            <w:tcMar>
              <w:top w:w="70" w:type="dxa"/>
              <w:start w:w="80" w:type="dxa"/>
              <w:bottom w:w="70" w:type="dxa"/>
              <w:end w:w="80" w:type="dxa"/>
            </w:tcMar>
            <w:vAlign w:val="top"/>
          </w:tcPr>
          <w:p>
            <w:pPr>
              <w:spacing w:after="0"/>
            </w:pPr>
            <w:r>
              <w:rPr>
                <w:rFonts w:ascii="Calibri" w:hAnsi="Calibri"/>
                <w:b/>
                <w:i w:val="0"/>
                <w:color w:val="0B2545"/>
                <w:sz w:val="13"/>
              </w:rPr>
              <w:t>Controlled state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INT-MES-HIS-001</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MES → historian/reporting publication</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CI-MES-034, CI-MES-036</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INT-MES-HIS-002</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Publication selection and minimisation</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CI-MES-034, CI-MES-036</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INT-MES-HIS-003</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Lineage, time and completeness</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CI-MES-034, CI-MES-036; CI-MES-024; CI-MES-027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INT-MES-HIS-004</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No write-back and consumer access</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CI-MES-034, CI-MES-036; CI-MES-024; CI-MES-027; CI-MES-012…016</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INT-MES-HIS-005</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Historian contract and version</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CI-MES-034, CI-MES-036; CI-MES-024; CI-MES-027; CI-MES-012…016</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INT-MES-HIS-006</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Sequence, duplicate and acknowledgement</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CI-MES-034, CI-MES-036; CI-MES-012…016;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INT-MES-HIS-007</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Publication error, reconciliation and monitoring</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CI-MES-034, CI-MES-036; CI-MES-012…016; CI-MES-020, CI-MES-021; CI-MES-043; CI-MES-045; CI-MES-047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INT-MES-HIS-008</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Historian retention, change and recovery</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CI-MES-034, CI-MES-036;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bl>
    <w:p>
      <w:pPr>
        <w:spacing w:after="20"/>
      </w:pPr>
    </w:p>
    <w:p>
      <w:pPr>
        <w:pStyle w:val="Heading2"/>
        <w:keepNext/>
        <w:spacing w:before="140" w:after="80"/>
      </w:pPr>
      <w:r>
        <w:rPr>
          <w:rFonts w:ascii="Calibri" w:hAnsi="Calibri"/>
          <w:b/>
          <w:i w:val="0"/>
          <w:color w:val="2E74B5"/>
          <w:sz w:val="26"/>
        </w:rPr>
        <w:t>10.5 IAM allocation (8 requirements)</w:t>
      </w:r>
    </w:p>
    <w:tbl>
      <w:tblPr>
        <w:tblStyle w:val="TableGrid"/>
        <w:tblW w:type="dxa" w:w="9360"/>
        <w:jc w:val="center"/>
        <w:tblLayout w:type="fixed"/>
        <w:tblLook w:firstColumn="1" w:firstRow="1" w:lastColumn="0" w:lastRow="0" w:noHBand="0" w:noVBand="1" w:val="04A0"/>
        <w:tblInd w:w="120" w:type="dxa"/>
      </w:tblPr>
      <w:tblGrid>
        <w:gridCol w:w="1550"/>
        <w:gridCol w:w="2750"/>
        <w:gridCol w:w="2350"/>
        <w:gridCol w:w="2710"/>
      </w:tblGrid>
      <w:tr>
        <w:trPr>
          <w:tblHeader w:val="true"/>
          <w:cantSplit/>
        </w:trPr>
        <w:tc>
          <w:tcPr>
            <w:tcW w:type="dxa" w:w="1550"/>
            <w:shd w:fill="E7EBEF"/>
            <w:tcMar>
              <w:top w:w="70" w:type="dxa"/>
              <w:start w:w="80" w:type="dxa"/>
              <w:bottom w:w="70" w:type="dxa"/>
              <w:end w:w="80" w:type="dxa"/>
            </w:tcMar>
            <w:vAlign w:val="top"/>
          </w:tcPr>
          <w:p>
            <w:pPr>
              <w:spacing w:after="0"/>
            </w:pPr>
            <w:r>
              <w:rPr>
                <w:rFonts w:ascii="Calibri" w:hAnsi="Calibri"/>
                <w:b/>
                <w:i w:val="0"/>
                <w:color w:val="0B2545"/>
                <w:sz w:val="13"/>
              </w:rPr>
              <w:t>Integration requirement</w:t>
            </w:r>
          </w:p>
        </w:tc>
        <w:tc>
          <w:tcPr>
            <w:tcW w:type="dxa" w:w="2750"/>
            <w:shd w:fill="E7EBEF"/>
            <w:tcMar>
              <w:top w:w="70" w:type="dxa"/>
              <w:start w:w="80" w:type="dxa"/>
              <w:bottom w:w="70" w:type="dxa"/>
              <w:end w:w="80" w:type="dxa"/>
            </w:tcMar>
            <w:vAlign w:val="top"/>
          </w:tcPr>
          <w:p>
            <w:pPr>
              <w:spacing w:after="0"/>
            </w:pPr>
            <w:r>
              <w:rPr>
                <w:rFonts w:ascii="Calibri" w:hAnsi="Calibri"/>
                <w:b/>
                <w:i w:val="0"/>
                <w:color w:val="0B2545"/>
                <w:sz w:val="13"/>
              </w:rPr>
              <w:t>Configuration subject</w:t>
            </w:r>
          </w:p>
        </w:tc>
        <w:tc>
          <w:tcPr>
            <w:tcW w:type="dxa" w:w="2350"/>
            <w:shd w:fill="E7EBEF"/>
            <w:tcMar>
              <w:top w:w="70" w:type="dxa"/>
              <w:start w:w="80" w:type="dxa"/>
              <w:bottom w:w="70" w:type="dxa"/>
              <w:end w:w="80" w:type="dxa"/>
            </w:tcMar>
            <w:vAlign w:val="top"/>
          </w:tcPr>
          <w:p>
            <w:pPr>
              <w:spacing w:after="0"/>
            </w:pPr>
            <w:r>
              <w:rPr>
                <w:rFonts w:ascii="Calibri" w:hAnsi="Calibri"/>
                <w:b/>
                <w:i w:val="0"/>
                <w:color w:val="0B2545"/>
                <w:sz w:val="13"/>
              </w:rPr>
              <w:t>CI allocation</w:t>
            </w:r>
          </w:p>
        </w:tc>
        <w:tc>
          <w:tcPr>
            <w:tcW w:type="dxa" w:w="2710"/>
            <w:shd w:fill="E7EBEF"/>
            <w:tcMar>
              <w:top w:w="70" w:type="dxa"/>
              <w:start w:w="80" w:type="dxa"/>
              <w:bottom w:w="70" w:type="dxa"/>
              <w:end w:w="80" w:type="dxa"/>
            </w:tcMar>
            <w:vAlign w:val="top"/>
          </w:tcPr>
          <w:p>
            <w:pPr>
              <w:spacing w:after="0"/>
            </w:pPr>
            <w:r>
              <w:rPr>
                <w:rFonts w:ascii="Calibri" w:hAnsi="Calibri"/>
                <w:b/>
                <w:i w:val="0"/>
                <w:color w:val="0B2545"/>
                <w:sz w:val="13"/>
              </w:rPr>
              <w:t>Controlled state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INT-MES-IAM-001</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Identity service → MES</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CI-MES-012…016, CI-MES-035, CI-MES-036</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INT-MES-IAM-002</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Unique identity and attribute contract</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CI-MES-012…016, CI-MES-035, CI-MES-036</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INT-MES-IAM-003</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MES-owned role authorisation</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CI-MES-012…016, CI-MES-035, CI-MES-036; CI-MES-024; CI-MES-027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INT-MES-IAM-004</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Session and signing re-authentication support</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CI-MES-012…016, CI-MES-035, CI-MES-036; CI-MES-024; CI-MES-027; CI-MES-012…016</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INT-MES-IAM-005</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IAM channel and service-identity security</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CI-MES-012…016, CI-MES-035, CI-MES-036; CI-MES-024; CI-MES-027; CI-MES-012…016</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INT-MES-IAM-006</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IAM failure and degraded behavior</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CI-MES-012…016, CI-MES-035, CI-MES-036; CI-MES-012…016;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INT-MES-IAM-007</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IAM audit, monitoring and change</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CI-MES-012…016, CI-MES-035, CI-MES-036; CI-MES-012…016; CI-MES-020, CI-MES-021; CI-MES-043; CI-MES-045; CI-MES-047</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INT-MES-IAM-008</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IAM continuity and recovery</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CI-MES-012…016, CI-MES-035, CI-MES-036; CI-MES-020, CI-MES-021; CI-MES-043; CI-MES-045; CI-MES-047</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bl>
    <w:p>
      <w:pPr>
        <w:spacing w:after="20"/>
      </w:pPr>
    </w:p>
    <w:p>
      <w:pPr>
        <w:pStyle w:val="Heading2"/>
        <w:keepNext/>
        <w:spacing w:before="140" w:after="80"/>
      </w:pPr>
      <w:r>
        <w:rPr>
          <w:rFonts w:ascii="Calibri" w:hAnsi="Calibri"/>
          <w:b/>
          <w:i w:val="0"/>
          <w:color w:val="2E74B5"/>
          <w:sz w:val="26"/>
        </w:rPr>
        <w:t>10.6 TIM allocation (6 requirements)</w:t>
      </w:r>
    </w:p>
    <w:tbl>
      <w:tblPr>
        <w:tblStyle w:val="TableGrid"/>
        <w:tblW w:type="dxa" w:w="9360"/>
        <w:jc w:val="center"/>
        <w:tblLayout w:type="fixed"/>
        <w:tblLook w:firstColumn="1" w:firstRow="1" w:lastColumn="0" w:lastRow="0" w:noHBand="0" w:noVBand="1" w:val="04A0"/>
        <w:tblInd w:w="120" w:type="dxa"/>
      </w:tblPr>
      <w:tblGrid>
        <w:gridCol w:w="1550"/>
        <w:gridCol w:w="2750"/>
        <w:gridCol w:w="2350"/>
        <w:gridCol w:w="2710"/>
      </w:tblGrid>
      <w:tr>
        <w:trPr>
          <w:tblHeader w:val="true"/>
          <w:cantSplit/>
        </w:trPr>
        <w:tc>
          <w:tcPr>
            <w:tcW w:type="dxa" w:w="1550"/>
            <w:shd w:fill="E7EBEF"/>
            <w:tcMar>
              <w:top w:w="70" w:type="dxa"/>
              <w:start w:w="80" w:type="dxa"/>
              <w:bottom w:w="70" w:type="dxa"/>
              <w:end w:w="80" w:type="dxa"/>
            </w:tcMar>
            <w:vAlign w:val="top"/>
          </w:tcPr>
          <w:p>
            <w:pPr>
              <w:spacing w:after="0"/>
            </w:pPr>
            <w:r>
              <w:rPr>
                <w:rFonts w:ascii="Calibri" w:hAnsi="Calibri"/>
                <w:b/>
                <w:i w:val="0"/>
                <w:color w:val="0B2545"/>
                <w:sz w:val="13"/>
              </w:rPr>
              <w:t>Integration requirement</w:t>
            </w:r>
          </w:p>
        </w:tc>
        <w:tc>
          <w:tcPr>
            <w:tcW w:type="dxa" w:w="2750"/>
            <w:shd w:fill="E7EBEF"/>
            <w:tcMar>
              <w:top w:w="70" w:type="dxa"/>
              <w:start w:w="80" w:type="dxa"/>
              <w:bottom w:w="70" w:type="dxa"/>
              <w:end w:w="80" w:type="dxa"/>
            </w:tcMar>
            <w:vAlign w:val="top"/>
          </w:tcPr>
          <w:p>
            <w:pPr>
              <w:spacing w:after="0"/>
            </w:pPr>
            <w:r>
              <w:rPr>
                <w:rFonts w:ascii="Calibri" w:hAnsi="Calibri"/>
                <w:b/>
                <w:i w:val="0"/>
                <w:color w:val="0B2545"/>
                <w:sz w:val="13"/>
              </w:rPr>
              <w:t>Configuration subject</w:t>
            </w:r>
          </w:p>
        </w:tc>
        <w:tc>
          <w:tcPr>
            <w:tcW w:type="dxa" w:w="2350"/>
            <w:shd w:fill="E7EBEF"/>
            <w:tcMar>
              <w:top w:w="70" w:type="dxa"/>
              <w:start w:w="80" w:type="dxa"/>
              <w:bottom w:w="70" w:type="dxa"/>
              <w:end w:w="80" w:type="dxa"/>
            </w:tcMar>
            <w:vAlign w:val="top"/>
          </w:tcPr>
          <w:p>
            <w:pPr>
              <w:spacing w:after="0"/>
            </w:pPr>
            <w:r>
              <w:rPr>
                <w:rFonts w:ascii="Calibri" w:hAnsi="Calibri"/>
                <w:b/>
                <w:i w:val="0"/>
                <w:color w:val="0B2545"/>
                <w:sz w:val="13"/>
              </w:rPr>
              <w:t>CI allocation</w:t>
            </w:r>
          </w:p>
        </w:tc>
        <w:tc>
          <w:tcPr>
            <w:tcW w:type="dxa" w:w="2710"/>
            <w:shd w:fill="E7EBEF"/>
            <w:tcMar>
              <w:top w:w="70" w:type="dxa"/>
              <w:start w:w="80" w:type="dxa"/>
              <w:bottom w:w="70" w:type="dxa"/>
              <w:end w:w="80" w:type="dxa"/>
            </w:tcMar>
            <w:vAlign w:val="top"/>
          </w:tcPr>
          <w:p>
            <w:pPr>
              <w:spacing w:after="0"/>
            </w:pPr>
            <w:r>
              <w:rPr>
                <w:rFonts w:ascii="Calibri" w:hAnsi="Calibri"/>
                <w:b/>
                <w:i w:val="0"/>
                <w:color w:val="0B2545"/>
                <w:sz w:val="13"/>
              </w:rPr>
              <w:t>Controlled state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INT-MES-TIM-001</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Time service → MES components</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CI-MES-025, CI-MES-036; CI-MES-020, CI-MES-021, CI-MES-044</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INT-MES-TIM-002</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Time-zone and daylight-saving rules</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CI-MES-025, CI-MES-036; CI-MES-020, CI-MES-021, CI-MES-044</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INT-MES-TIM-003</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Drift and loss detection</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CI-MES-025, CI-MES-036; CI-MES-024; CI-MES-027; CI-MES-020, CI-MES-021, CI-MES-044</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INT-MES-TIM-004</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Timestamp contract and chronology</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CI-MES-025, CI-MES-036; CI-MES-024; CI-MES-027; CI-MES-012…016; CI-MES-020, CI-MES-021, CI-MES-044</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INT-MES-TIM-005</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Time-service trust and access</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CI-MES-025, CI-MES-036; CI-MES-024; CI-MES-027; CI-MES-012…016; CI-MES-020, CI-MES-021, CI-MES-044</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INT-MES-TIM-006</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Time monitoring, availability, change and recovery</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CI-MES-025, CI-MES-036; CI-MES-012…016; CI-MES-020, CI-MES-021; CI-MES-043; CI-MES-045; CI-MES-047; CI-MES-020, CI-MES-021, CI-MES-044</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bl>
    <w:p>
      <w:pPr>
        <w:spacing w:after="20"/>
      </w:pPr>
    </w:p>
    <w:p>
      <w:pPr>
        <w:pStyle w:val="Heading2"/>
        <w:keepNext/>
        <w:spacing w:before="140" w:after="80"/>
      </w:pPr>
      <w:r>
        <w:rPr>
          <w:rFonts w:ascii="Calibri" w:hAnsi="Calibri"/>
          <w:b/>
          <w:i w:val="0"/>
          <w:color w:val="2E74B5"/>
          <w:sz w:val="26"/>
        </w:rPr>
        <w:t>10.7 OPS allocation (10 requirements)</w:t>
      </w:r>
    </w:p>
    <w:tbl>
      <w:tblPr>
        <w:tblStyle w:val="TableGrid"/>
        <w:tblW w:type="dxa" w:w="9360"/>
        <w:jc w:val="center"/>
        <w:tblLayout w:type="fixed"/>
        <w:tblLook w:firstColumn="1" w:firstRow="1" w:lastColumn="0" w:lastRow="0" w:noHBand="0" w:noVBand="1" w:val="04A0"/>
        <w:tblInd w:w="120" w:type="dxa"/>
      </w:tblPr>
      <w:tblGrid>
        <w:gridCol w:w="1550"/>
        <w:gridCol w:w="2750"/>
        <w:gridCol w:w="2350"/>
        <w:gridCol w:w="2710"/>
      </w:tblGrid>
      <w:tr>
        <w:trPr>
          <w:tblHeader w:val="true"/>
          <w:cantSplit/>
        </w:trPr>
        <w:tc>
          <w:tcPr>
            <w:tcW w:type="dxa" w:w="1550"/>
            <w:shd w:fill="E7EBEF"/>
            <w:tcMar>
              <w:top w:w="70" w:type="dxa"/>
              <w:start w:w="80" w:type="dxa"/>
              <w:bottom w:w="70" w:type="dxa"/>
              <w:end w:w="80" w:type="dxa"/>
            </w:tcMar>
            <w:vAlign w:val="top"/>
          </w:tcPr>
          <w:p>
            <w:pPr>
              <w:spacing w:after="0"/>
            </w:pPr>
            <w:r>
              <w:rPr>
                <w:rFonts w:ascii="Calibri" w:hAnsi="Calibri"/>
                <w:b/>
                <w:i w:val="0"/>
                <w:color w:val="0B2545"/>
                <w:sz w:val="13"/>
              </w:rPr>
              <w:t>Integration requirement</w:t>
            </w:r>
          </w:p>
        </w:tc>
        <w:tc>
          <w:tcPr>
            <w:tcW w:type="dxa" w:w="2750"/>
            <w:shd w:fill="E7EBEF"/>
            <w:tcMar>
              <w:top w:w="70" w:type="dxa"/>
              <w:start w:w="80" w:type="dxa"/>
              <w:bottom w:w="70" w:type="dxa"/>
              <w:end w:w="80" w:type="dxa"/>
            </w:tcMar>
            <w:vAlign w:val="top"/>
          </w:tcPr>
          <w:p>
            <w:pPr>
              <w:spacing w:after="0"/>
            </w:pPr>
            <w:r>
              <w:rPr>
                <w:rFonts w:ascii="Calibri" w:hAnsi="Calibri"/>
                <w:b/>
                <w:i w:val="0"/>
                <w:color w:val="0B2545"/>
                <w:sz w:val="13"/>
              </w:rPr>
              <w:t>Configuration subject</w:t>
            </w:r>
          </w:p>
        </w:tc>
        <w:tc>
          <w:tcPr>
            <w:tcW w:type="dxa" w:w="2350"/>
            <w:shd w:fill="E7EBEF"/>
            <w:tcMar>
              <w:top w:w="70" w:type="dxa"/>
              <w:start w:w="80" w:type="dxa"/>
              <w:bottom w:w="70" w:type="dxa"/>
              <w:end w:w="80" w:type="dxa"/>
            </w:tcMar>
            <w:vAlign w:val="top"/>
          </w:tcPr>
          <w:p>
            <w:pPr>
              <w:spacing w:after="0"/>
            </w:pPr>
            <w:r>
              <w:rPr>
                <w:rFonts w:ascii="Calibri" w:hAnsi="Calibri"/>
                <w:b/>
                <w:i w:val="0"/>
                <w:color w:val="0B2545"/>
                <w:sz w:val="13"/>
              </w:rPr>
              <w:t>CI allocation</w:t>
            </w:r>
          </w:p>
        </w:tc>
        <w:tc>
          <w:tcPr>
            <w:tcW w:type="dxa" w:w="2710"/>
            <w:shd w:fill="E7EBEF"/>
            <w:tcMar>
              <w:top w:w="70" w:type="dxa"/>
              <w:start w:w="80" w:type="dxa"/>
              <w:bottom w:w="70" w:type="dxa"/>
              <w:end w:w="80" w:type="dxa"/>
            </w:tcMar>
            <w:vAlign w:val="top"/>
          </w:tcPr>
          <w:p>
            <w:pPr>
              <w:spacing w:after="0"/>
            </w:pPr>
            <w:r>
              <w:rPr>
                <w:rFonts w:ascii="Calibri" w:hAnsi="Calibri"/>
                <w:b/>
                <w:i w:val="0"/>
                <w:color w:val="0B2545"/>
                <w:sz w:val="13"/>
              </w:rPr>
              <w:t>Controlled state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INT-MES-OPS-001</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MES ↔ backup/monitoring/operations</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CI-MES-037…040, CI-MES-043, CI-MES-045, CI-MES-046; CI-MES-047…049</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INT-MES-OPS-002</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Actionable alert routing</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CI-MES-037…040, CI-MES-043, CI-MES-045, CI-MES-046; CI-MES-047…049</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INT-MES-OPS-003</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Job, queue, storage and capacity monitoring</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CI-MES-037…040, CI-MES-043, CI-MES-045, CI-MES-046; CI-MES-024; CI-MES-027; CI-MES-047…049</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INT-MES-OPS-004</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Backup execution and status exchange</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CI-MES-037…040, CI-MES-043, CI-MES-045, CI-MES-046; CI-MES-024; CI-MES-027; CI-MES-012…016; CI-MES-047…049</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INT-MES-OPS-005</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Restore and recovery-state exchange</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CI-MES-037…040, CI-MES-043, CI-MES-045, CI-MES-046; CI-MES-024; CI-MES-027; CI-MES-012…016; CI-MES-047…049</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INT-MES-OPS-006</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Diagnostic and incident context</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CI-MES-037…040, CI-MES-043, CI-MES-045, CI-MES-046; CI-MES-012…016; CI-MES-020, CI-MES-021; CI-MES-043; CI-MES-045; CI-MES-047; CI-MES-047…049</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INT-MES-OPS-007</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Operational-service security and integrity</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CI-MES-037…040, CI-MES-043, CI-MES-045, CI-MES-046; CI-MES-012…016; CI-MES-020, CI-MES-021; CI-MES-043; CI-MES-045; CI-MES-047; CI-MES-047…049</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INT-MES-OPS-008</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Time and cross-service correlation</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CI-MES-037…040, CI-MES-043, CI-MES-045, CI-MES-046; CI-MES-020, CI-MES-021; CI-MES-043; CI-MES-045; CI-MES-047; CI-MES-047…049</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INT-MES-OPS-009</w:t>
            </w:r>
          </w:p>
        </w:tc>
        <w:tc>
          <w:tcPr>
            <w:tcW w:type="dxa" w:w="27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Acknowledgement, escalation and uncertain state</w:t>
            </w:r>
          </w:p>
        </w:tc>
        <w:tc>
          <w:tcPr>
            <w:tcW w:type="dxa" w:w="23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CI-MES-037…040, CI-MES-043, CI-MES-045, CI-MES-046; CI-MES-020, CI-MES-021; CI-MES-043; CI-MES-045; CI-MES-047; CI-MES-047…049</w:t>
            </w:r>
          </w:p>
        </w:tc>
        <w:tc>
          <w:tcPr>
            <w:tcW w:type="dxa" w:w="27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r>
        <w:trPr>
          <w:cantSplit/>
        </w:trPr>
        <w:tc>
          <w:tcPr>
            <w:tcW w:type="dxa" w:w="1550"/>
            <w:tcMar>
              <w:top w:w="70" w:type="dxa"/>
              <w:start w:w="80" w:type="dxa"/>
              <w:bottom w:w="70" w:type="dxa"/>
              <w:end w:w="80" w:type="dxa"/>
            </w:tcMar>
            <w:vAlign w:val="top"/>
          </w:tcPr>
          <w:p>
            <w:pPr>
              <w:spacing w:after="0" w:line="228" w:lineRule="auto"/>
            </w:pPr>
            <w:r>
              <w:rPr>
                <w:rFonts w:ascii="Calibri" w:hAnsi="Calibri"/>
                <w:b w:val="0"/>
                <w:i w:val="0"/>
                <w:color w:val="243447"/>
                <w:sz w:val="13"/>
              </w:rPr>
              <w:t>INT-MES-OPS-010</w:t>
            </w:r>
          </w:p>
        </w:tc>
        <w:tc>
          <w:tcPr>
            <w:tcW w:type="dxa" w:w="2750"/>
            <w:tcMar>
              <w:top w:w="70" w:type="dxa"/>
              <w:start w:w="80" w:type="dxa"/>
              <w:bottom w:w="70" w:type="dxa"/>
              <w:end w:w="80" w:type="dxa"/>
            </w:tcMar>
            <w:vAlign w:val="top"/>
          </w:tcPr>
          <w:p>
            <w:pPr>
              <w:spacing w:after="0" w:line="228" w:lineRule="auto"/>
            </w:pPr>
            <w:r>
              <w:rPr>
                <w:rFonts w:ascii="Calibri" w:hAnsi="Calibri"/>
                <w:b w:val="0"/>
                <w:i w:val="0"/>
                <w:color w:val="243447"/>
                <w:sz w:val="13"/>
              </w:rPr>
              <w:t>Operational retention, change and recovery</w:t>
            </w:r>
          </w:p>
        </w:tc>
        <w:tc>
          <w:tcPr>
            <w:tcW w:type="dxa" w:w="2350"/>
            <w:tcMar>
              <w:top w:w="70" w:type="dxa"/>
              <w:start w:w="80" w:type="dxa"/>
              <w:bottom w:w="70" w:type="dxa"/>
              <w:end w:w="80" w:type="dxa"/>
            </w:tcMar>
            <w:vAlign w:val="top"/>
          </w:tcPr>
          <w:p>
            <w:pPr>
              <w:spacing w:after="0" w:line="228" w:lineRule="auto"/>
            </w:pPr>
            <w:r>
              <w:rPr>
                <w:rFonts w:ascii="Calibri" w:hAnsi="Calibri"/>
                <w:b w:val="0"/>
                <w:i w:val="0"/>
                <w:color w:val="243447"/>
                <w:sz w:val="13"/>
              </w:rPr>
              <w:t>CI-MES-037…040, CI-MES-043, CI-MES-045, CI-MES-046; CI-MES-020, CI-MES-021; CI-MES-043; CI-MES-045; CI-MES-047; CI-MES-047…049</w:t>
            </w:r>
          </w:p>
        </w:tc>
        <w:tc>
          <w:tcPr>
            <w:tcW w:type="dxa" w:w="2710"/>
            <w:tcMar>
              <w:top w:w="70" w:type="dxa"/>
              <w:start w:w="80" w:type="dxa"/>
              <w:bottom w:w="70" w:type="dxa"/>
              <w:end w:w="80" w:type="dxa"/>
            </w:tcMar>
            <w:vAlign w:val="top"/>
          </w:tcPr>
          <w:p>
            <w:pPr>
              <w:spacing w:after="0" w:line="228" w:lineRule="auto"/>
            </w:pPr>
            <w:r>
              <w:rPr>
                <w:rFonts w:ascii="Calibri" w:hAnsi="Calibri"/>
                <w:b w:val="0"/>
                <w:i w:val="0"/>
                <w:color w:val="243447"/>
                <w:sz w:val="13"/>
              </w:rPr>
              <w:t>Planned in CS; exact endpoint/protocol/port/certificate/mapping/retry/monitoring values Verify; no implemented interface evidence.</w:t>
            </w:r>
          </w:p>
        </w:tc>
      </w:tr>
    </w:tbl>
    <w:p>
      <w:pPr>
        <w:spacing w:after="20"/>
      </w:pPr>
    </w:p>
    <w:p>
      <w:pPr>
        <w:pStyle w:val="Heading1"/>
        <w:keepNext/>
        <w:spacing w:before="200" w:after="80"/>
      </w:pPr>
      <w:r>
        <w:rPr>
          <w:rFonts w:ascii="Calibri" w:hAnsi="Calibri"/>
          <w:b/>
          <w:i w:val="0"/>
          <w:color w:val="2E74B5"/>
          <w:sz w:val="32"/>
        </w:rPr>
        <w:t>11 Backup, recovery, reporting and monitoring settings</w:t>
      </w:r>
    </w:p>
    <w:p>
      <w:pPr>
        <w:pStyle w:val="Heading2"/>
        <w:keepNext/>
        <w:spacing w:before="140" w:after="80"/>
      </w:pPr>
      <w:r>
        <w:rPr>
          <w:rFonts w:ascii="Calibri" w:hAnsi="Calibri"/>
          <w:b/>
          <w:i w:val="0"/>
          <w:color w:val="2E74B5"/>
          <w:sz w:val="26"/>
        </w:rPr>
        <w:t>11.1 Backup and recovery matrix</w:t>
      </w:r>
    </w:p>
    <w:tbl>
      <w:tblPr>
        <w:tblStyle w:val="TableGrid"/>
        <w:tblW w:type="dxa" w:w="9360"/>
        <w:jc w:val="center"/>
        <w:tblLayout w:type="fixed"/>
        <w:tblLook w:firstColumn="1" w:firstRow="1" w:lastColumn="0" w:lastRow="0" w:noHBand="0" w:noVBand="1" w:val="04A0"/>
        <w:tblInd w:w="120" w:type="dxa"/>
      </w:tblPr>
      <w:tblGrid>
        <w:gridCol w:w="1900"/>
        <w:gridCol w:w="3400"/>
        <w:gridCol w:w="3000"/>
        <w:gridCol w:w="1060"/>
      </w:tblGrid>
      <w:tr>
        <w:trPr>
          <w:tblHeader w:val="true"/>
          <w:cantSplit/>
        </w:trPr>
        <w:tc>
          <w:tcPr>
            <w:tcW w:type="dxa" w:w="1900"/>
            <w:shd w:fill="E7EBEF"/>
            <w:tcMar>
              <w:top w:w="70" w:type="dxa"/>
              <w:start w:w="80" w:type="dxa"/>
              <w:bottom w:w="70" w:type="dxa"/>
              <w:end w:w="80" w:type="dxa"/>
            </w:tcMar>
            <w:vAlign w:val="top"/>
          </w:tcPr>
          <w:p>
            <w:pPr>
              <w:spacing w:after="0"/>
            </w:pPr>
            <w:r>
              <w:rPr>
                <w:rFonts w:ascii="Calibri" w:hAnsi="Calibri"/>
                <w:b/>
                <w:i w:val="0"/>
                <w:color w:val="0B2545"/>
                <w:sz w:val="13"/>
              </w:rPr>
              <w:t>Protected class</w:t>
            </w:r>
          </w:p>
        </w:tc>
        <w:tc>
          <w:tcPr>
            <w:tcW w:type="dxa" w:w="3400"/>
            <w:shd w:fill="E7EBEF"/>
            <w:tcMar>
              <w:top w:w="70" w:type="dxa"/>
              <w:start w:w="80" w:type="dxa"/>
              <w:bottom w:w="70" w:type="dxa"/>
              <w:end w:w="80" w:type="dxa"/>
            </w:tcMar>
            <w:vAlign w:val="top"/>
          </w:tcPr>
          <w:p>
            <w:pPr>
              <w:spacing w:after="0"/>
            </w:pPr>
            <w:r>
              <w:rPr>
                <w:rFonts w:ascii="Calibri" w:hAnsi="Calibri"/>
                <w:b/>
                <w:i w:val="0"/>
                <w:color w:val="0B2545"/>
                <w:sz w:val="13"/>
              </w:rPr>
              <w:t>Required configuration</w:t>
            </w:r>
          </w:p>
        </w:tc>
        <w:tc>
          <w:tcPr>
            <w:tcW w:type="dxa" w:w="3000"/>
            <w:shd w:fill="E7EBEF"/>
            <w:tcMar>
              <w:top w:w="70" w:type="dxa"/>
              <w:start w:w="80" w:type="dxa"/>
              <w:bottom w:w="70" w:type="dxa"/>
              <w:end w:w="80" w:type="dxa"/>
            </w:tcMar>
            <w:vAlign w:val="top"/>
          </w:tcPr>
          <w:p>
            <w:pPr>
              <w:spacing w:after="0"/>
            </w:pPr>
            <w:r>
              <w:rPr>
                <w:rFonts w:ascii="Calibri" w:hAnsi="Calibri"/>
                <w:b/>
                <w:i w:val="0"/>
                <w:color w:val="0B2545"/>
                <w:sz w:val="13"/>
              </w:rPr>
              <w:t>Recovery / acceptance rule</w:t>
            </w:r>
          </w:p>
        </w:tc>
        <w:tc>
          <w:tcPr>
            <w:tcW w:type="dxa" w:w="1060"/>
            <w:shd w:fill="E7EBEF"/>
            <w:tcMar>
              <w:top w:w="70" w:type="dxa"/>
              <w:start w:w="80" w:type="dxa"/>
              <w:bottom w:w="70" w:type="dxa"/>
              <w:end w:w="80" w:type="dxa"/>
            </w:tcMar>
            <w:vAlign w:val="top"/>
          </w:tcPr>
          <w:p>
            <w:pPr>
              <w:spacing w:after="0"/>
            </w:pPr>
            <w:r>
              <w:rPr>
                <w:rFonts w:ascii="Calibri" w:hAnsi="Calibri"/>
                <w:b/>
                <w:i w:val="0"/>
                <w:color w:val="0B2545"/>
                <w:sz w:val="13"/>
              </w:rPr>
              <w:t>Open value</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Application configuration</w:t>
            </w:r>
          </w:p>
        </w:tc>
        <w:tc>
          <w:tcPr>
            <w:tcW w:type="dxa" w:w="3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Versioned export/package for workflows, recipes, roles, reports and integration settings.</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Restore compatible approved package and compare to manifest before service exposure.</w:t>
            </w:r>
          </w:p>
        </w:tc>
        <w:tc>
          <w:tcPr>
            <w:tcW w:type="dxa" w:w="1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Tool, frequency, retention Verify</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3"/>
              </w:rPr>
              <w:t>GxP application data</w:t>
            </w:r>
          </w:p>
        </w:tc>
        <w:tc>
          <w:tcPr>
            <w:tcW w:type="dxa" w:w="3400"/>
            <w:tcMar>
              <w:top w:w="70" w:type="dxa"/>
              <w:start w:w="80" w:type="dxa"/>
              <w:bottom w:w="70" w:type="dxa"/>
              <w:end w:w="80" w:type="dxa"/>
            </w:tcMar>
            <w:vAlign w:val="top"/>
          </w:tcPr>
          <w:p>
            <w:pPr>
              <w:spacing w:after="0" w:line="228" w:lineRule="auto"/>
            </w:pPr>
            <w:r>
              <w:rPr>
                <w:rFonts w:ascii="Calibri" w:hAnsi="Calibri"/>
                <w:b w:val="0"/>
                <w:i w:val="0"/>
                <w:color w:val="243447"/>
                <w:sz w:val="13"/>
              </w:rPr>
              <w:t>Complete transactional records, metadata, signatures, audit and interface state.</w:t>
            </w:r>
          </w:p>
        </w:tc>
        <w:tc>
          <w:tcPr>
            <w:tcW w:type="dxa" w:w="3000"/>
            <w:tcMar>
              <w:top w:w="70" w:type="dxa"/>
              <w:start w:w="80" w:type="dxa"/>
              <w:bottom w:w="70" w:type="dxa"/>
              <w:end w:w="80" w:type="dxa"/>
            </w:tcMar>
            <w:vAlign w:val="top"/>
          </w:tcPr>
          <w:p>
            <w:pPr>
              <w:spacing w:after="0" w:line="228" w:lineRule="auto"/>
            </w:pPr>
            <w:r>
              <w:rPr>
                <w:rFonts w:ascii="Calibri" w:hAnsi="Calibri"/>
                <w:b w:val="0"/>
                <w:i w:val="0"/>
                <w:color w:val="243447"/>
                <w:sz w:val="13"/>
              </w:rPr>
              <w:t>Integrity, counts, referential links, chronology and regulated-resume criteria.</w:t>
            </w:r>
          </w:p>
        </w:tc>
        <w:tc>
          <w:tcPr>
            <w:tcW w:type="dxa" w:w="1060"/>
            <w:tcMar>
              <w:top w:w="70" w:type="dxa"/>
              <w:start w:w="80" w:type="dxa"/>
              <w:bottom w:w="70" w:type="dxa"/>
              <w:end w:w="80" w:type="dxa"/>
            </w:tcMar>
            <w:vAlign w:val="top"/>
          </w:tcPr>
          <w:p>
            <w:pPr>
              <w:spacing w:after="0" w:line="228" w:lineRule="auto"/>
            </w:pPr>
            <w:r>
              <w:rPr>
                <w:rFonts w:ascii="Calibri" w:hAnsi="Calibri"/>
                <w:b w:val="0"/>
                <w:i w:val="0"/>
                <w:color w:val="243447"/>
                <w:sz w:val="13"/>
              </w:rPr>
              <w:t>Technology, RPO/RTO, retention Verify</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Database/platform</w:t>
            </w:r>
          </w:p>
        </w:tc>
        <w:tc>
          <w:tcPr>
            <w:tcW w:type="dxa" w:w="3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DBMS/configuration, schema and required platform state.</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Correct version and dependency order; isolation until validation and reconciliation pass.</w:t>
            </w:r>
          </w:p>
        </w:tc>
        <w:tc>
          <w:tcPr>
            <w:tcW w:type="dxa" w:w="1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DBMS/OS/topology Verify</w:t>
            </w:r>
          </w:p>
        </w:tc>
      </w:tr>
      <w:tr>
        <w:trPr>
          <w:cantSplit/>
        </w:trPr>
        <w:tc>
          <w:tcPr>
            <w:tcW w:type="dxa" w:w="1900"/>
            <w:tcMar>
              <w:top w:w="70" w:type="dxa"/>
              <w:start w:w="80" w:type="dxa"/>
              <w:bottom w:w="70" w:type="dxa"/>
              <w:end w:w="80" w:type="dxa"/>
            </w:tcMar>
            <w:vAlign w:val="top"/>
          </w:tcPr>
          <w:p>
            <w:pPr>
              <w:spacing w:after="0" w:line="228" w:lineRule="auto"/>
            </w:pPr>
            <w:r>
              <w:rPr>
                <w:rFonts w:ascii="Calibri" w:hAnsi="Calibri"/>
                <w:b w:val="0"/>
                <w:i w:val="0"/>
                <w:color w:val="243447"/>
                <w:sz w:val="13"/>
              </w:rPr>
              <w:t>Integration state</w:t>
            </w:r>
          </w:p>
        </w:tc>
        <w:tc>
          <w:tcPr>
            <w:tcW w:type="dxa" w:w="3400"/>
            <w:tcMar>
              <w:top w:w="70" w:type="dxa"/>
              <w:start w:w="80" w:type="dxa"/>
              <w:bottom w:w="70" w:type="dxa"/>
              <w:end w:w="80" w:type="dxa"/>
            </w:tcMar>
            <w:vAlign w:val="top"/>
          </w:tcPr>
          <w:p>
            <w:pPr>
              <w:spacing w:after="0" w:line="228" w:lineRule="auto"/>
            </w:pPr>
            <w:r>
              <w:rPr>
                <w:rFonts w:ascii="Calibri" w:hAnsi="Calibri"/>
                <w:b w:val="0"/>
                <w:i w:val="0"/>
                <w:color w:val="243447"/>
                <w:sz w:val="13"/>
              </w:rPr>
              <w:t>Queues, checkpoints, correlation/idempotency and quarantine/reconciliation evidence.</w:t>
            </w:r>
          </w:p>
        </w:tc>
        <w:tc>
          <w:tcPr>
            <w:tcW w:type="dxa" w:w="3000"/>
            <w:tcMar>
              <w:top w:w="70" w:type="dxa"/>
              <w:start w:w="80" w:type="dxa"/>
              <w:bottom w:w="70" w:type="dxa"/>
              <w:end w:w="80" w:type="dxa"/>
            </w:tcMar>
            <w:vAlign w:val="top"/>
          </w:tcPr>
          <w:p>
            <w:pPr>
              <w:spacing w:after="0" w:line="228" w:lineRule="auto"/>
            </w:pPr>
            <w:r>
              <w:rPr>
                <w:rFonts w:ascii="Calibri" w:hAnsi="Calibri"/>
                <w:b w:val="0"/>
                <w:i w:val="0"/>
                <w:color w:val="243447"/>
                <w:sz w:val="13"/>
              </w:rPr>
              <w:t>No blind replay; uncertain outcomes remain blocked and reconciled.</w:t>
            </w:r>
          </w:p>
        </w:tc>
        <w:tc>
          <w:tcPr>
            <w:tcW w:type="dxa" w:w="1060"/>
            <w:tcMar>
              <w:top w:w="70" w:type="dxa"/>
              <w:start w:w="80" w:type="dxa"/>
              <w:bottom w:w="70" w:type="dxa"/>
              <w:end w:w="80" w:type="dxa"/>
            </w:tcMar>
            <w:vAlign w:val="top"/>
          </w:tcPr>
          <w:p>
            <w:pPr>
              <w:spacing w:after="0" w:line="228" w:lineRule="auto"/>
            </w:pPr>
            <w:r>
              <w:rPr>
                <w:rFonts w:ascii="Calibri" w:hAnsi="Calibri"/>
                <w:b w:val="0"/>
                <w:i w:val="0"/>
                <w:color w:val="243447"/>
                <w:sz w:val="13"/>
              </w:rPr>
              <w:t>Middleware, queues, retry state Verify</w:t>
            </w:r>
          </w:p>
        </w:tc>
      </w:tr>
      <w:tr>
        <w:trPr>
          <w:cantSplit/>
        </w:trPr>
        <w:tc>
          <w:tcPr>
            <w:tcW w:type="dxa" w:w="1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Reporting/audit evidence</w:t>
            </w:r>
          </w:p>
        </w:tc>
        <w:tc>
          <w:tcPr>
            <w:tcW w:type="dxa" w:w="3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Report definitions, review populations and retained audit/export provenance.</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Readability, completeness, protection and source linkage after restore.</w:t>
            </w:r>
          </w:p>
        </w:tc>
        <w:tc>
          <w:tcPr>
            <w:tcW w:type="dxa" w:w="1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Formats/storage/retention Verify</w:t>
            </w:r>
          </w:p>
        </w:tc>
      </w:tr>
    </w:tbl>
    <w:p>
      <w:pPr>
        <w:spacing w:after="20"/>
      </w:pPr>
    </w:p>
    <w:p>
      <w:pPr>
        <w:pStyle w:val="Heading2"/>
        <w:keepNext/>
        <w:spacing w:before="140" w:after="80"/>
      </w:pPr>
      <w:r>
        <w:rPr>
          <w:rFonts w:ascii="Calibri" w:hAnsi="Calibri"/>
          <w:b/>
          <w:i w:val="0"/>
          <w:color w:val="2E74B5"/>
          <w:sz w:val="26"/>
        </w:rPr>
        <w:t>11.2 Monitoring and alert configuration</w:t>
      </w:r>
    </w:p>
    <w:tbl>
      <w:tblPr>
        <w:tblStyle w:val="TableGrid"/>
        <w:tblW w:type="dxa" w:w="9360"/>
        <w:jc w:val="center"/>
        <w:tblLayout w:type="fixed"/>
        <w:tblLook w:firstColumn="1" w:firstRow="1" w:lastColumn="0" w:lastRow="0" w:noHBand="0" w:noVBand="1" w:val="04A0"/>
        <w:tblInd w:w="120" w:type="dxa"/>
      </w:tblPr>
      <w:tblGrid>
        <w:gridCol w:w="1800"/>
        <w:gridCol w:w="3100"/>
        <w:gridCol w:w="3100"/>
        <w:gridCol w:w="1360"/>
      </w:tblGrid>
      <w:tr>
        <w:trPr>
          <w:tblHeader w:val="true"/>
          <w:cantSplit/>
        </w:trPr>
        <w:tc>
          <w:tcPr>
            <w:tcW w:type="dxa" w:w="1800"/>
            <w:shd w:fill="E7EBEF"/>
            <w:tcMar>
              <w:top w:w="70" w:type="dxa"/>
              <w:start w:w="80" w:type="dxa"/>
              <w:bottom w:w="70" w:type="dxa"/>
              <w:end w:w="80" w:type="dxa"/>
            </w:tcMar>
            <w:vAlign w:val="top"/>
          </w:tcPr>
          <w:p>
            <w:pPr>
              <w:spacing w:after="0"/>
            </w:pPr>
            <w:r>
              <w:rPr>
                <w:rFonts w:ascii="Calibri" w:hAnsi="Calibri"/>
                <w:b/>
                <w:i w:val="0"/>
                <w:color w:val="0B2545"/>
                <w:sz w:val="13"/>
              </w:rPr>
              <w:t>Signal class</w:t>
            </w:r>
          </w:p>
        </w:tc>
        <w:tc>
          <w:tcPr>
            <w:tcW w:type="dxa" w:w="3100"/>
            <w:shd w:fill="E7EBEF"/>
            <w:tcMar>
              <w:top w:w="70" w:type="dxa"/>
              <w:start w:w="80" w:type="dxa"/>
              <w:bottom w:w="70" w:type="dxa"/>
              <w:end w:w="80" w:type="dxa"/>
            </w:tcMar>
            <w:vAlign w:val="top"/>
          </w:tcPr>
          <w:p>
            <w:pPr>
              <w:spacing w:after="0"/>
            </w:pPr>
            <w:r>
              <w:rPr>
                <w:rFonts w:ascii="Calibri" w:hAnsi="Calibri"/>
                <w:b/>
                <w:i w:val="0"/>
                <w:color w:val="0B2545"/>
                <w:sz w:val="13"/>
              </w:rPr>
              <w:t>Minimum context</w:t>
            </w:r>
          </w:p>
        </w:tc>
        <w:tc>
          <w:tcPr>
            <w:tcW w:type="dxa" w:w="3100"/>
            <w:shd w:fill="E7EBEF"/>
            <w:tcMar>
              <w:top w:w="70" w:type="dxa"/>
              <w:start w:w="80" w:type="dxa"/>
              <w:bottom w:w="70" w:type="dxa"/>
              <w:end w:w="80" w:type="dxa"/>
            </w:tcMar>
            <w:vAlign w:val="top"/>
          </w:tcPr>
          <w:p>
            <w:pPr>
              <w:spacing w:after="0"/>
            </w:pPr>
            <w:r>
              <w:rPr>
                <w:rFonts w:ascii="Calibri" w:hAnsi="Calibri"/>
                <w:b/>
                <w:i w:val="0"/>
                <w:color w:val="0B2545"/>
                <w:sz w:val="13"/>
              </w:rPr>
              <w:t>Required alert behavior</w:t>
            </w:r>
          </w:p>
        </w:tc>
        <w:tc>
          <w:tcPr>
            <w:tcW w:type="dxa" w:w="1360"/>
            <w:shd w:fill="E7EBEF"/>
            <w:tcMar>
              <w:top w:w="70" w:type="dxa"/>
              <w:start w:w="80" w:type="dxa"/>
              <w:bottom w:w="70" w:type="dxa"/>
              <w:end w:w="80" w:type="dxa"/>
            </w:tcMar>
            <w:vAlign w:val="top"/>
          </w:tcPr>
          <w:p>
            <w:pPr>
              <w:spacing w:after="0"/>
            </w:pPr>
            <w:r>
              <w:rPr>
                <w:rFonts w:ascii="Calibri" w:hAnsi="Calibri"/>
                <w:b/>
                <w:i w:val="0"/>
                <w:color w:val="0B2545"/>
                <w:sz w:val="13"/>
              </w:rPr>
              <w:t>Open values</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Availability/dependency</w:t>
            </w:r>
          </w:p>
        </w:tc>
        <w:tc>
          <w:tcPr>
            <w:tcW w:type="dxa" w:w="3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Component/service, environment, health, start/duration and affected function.</w:t>
            </w:r>
          </w:p>
        </w:tc>
        <w:tc>
          <w:tcPr>
            <w:tcW w:type="dxa" w:w="3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Contextual severity, route, acknowledge/escalate and clear; fail-safe state visible.</w:t>
            </w:r>
          </w:p>
        </w:tc>
        <w:tc>
          <w:tcPr>
            <w:tcW w:type="dxa" w:w="13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Thresholds/routes/timers Verify</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Interface</w:t>
            </w:r>
          </w:p>
        </w:tc>
        <w:tc>
          <w:tcPr>
            <w:tcW w:type="dxa" w:w="3100"/>
            <w:tcMar>
              <w:top w:w="70" w:type="dxa"/>
              <w:start w:w="80" w:type="dxa"/>
              <w:bottom w:w="70" w:type="dxa"/>
              <w:end w:w="80" w:type="dxa"/>
            </w:tcMar>
            <w:vAlign w:val="top"/>
          </w:tcPr>
          <w:p>
            <w:pPr>
              <w:spacing w:after="0" w:line="228" w:lineRule="auto"/>
            </w:pPr>
            <w:r>
              <w:rPr>
                <w:rFonts w:ascii="Calibri" w:hAnsi="Calibri"/>
                <w:b w:val="0"/>
                <w:i w:val="0"/>
                <w:color w:val="243447"/>
                <w:sz w:val="13"/>
              </w:rPr>
              <w:t>Family/direction, queue/age/latency, errors, rejected/quarantined and reconciliation status.</w:t>
            </w:r>
          </w:p>
        </w:tc>
        <w:tc>
          <w:tcPr>
            <w:tcW w:type="dxa" w:w="3100"/>
            <w:tcMar>
              <w:top w:w="70" w:type="dxa"/>
              <w:start w:w="80" w:type="dxa"/>
              <w:bottom w:w="70" w:type="dxa"/>
              <w:end w:w="80" w:type="dxa"/>
            </w:tcMar>
            <w:vAlign w:val="top"/>
          </w:tcPr>
          <w:p>
            <w:pPr>
              <w:spacing w:after="0" w:line="228" w:lineRule="auto"/>
            </w:pPr>
            <w:r>
              <w:rPr>
                <w:rFonts w:ascii="Calibri" w:hAnsi="Calibri"/>
                <w:b w:val="0"/>
                <w:i w:val="0"/>
                <w:color w:val="243447"/>
                <w:sz w:val="13"/>
              </w:rPr>
              <w:t>Deduplicate without hiding persistence; link to affected transaction and owner.</w:t>
            </w:r>
          </w:p>
        </w:tc>
        <w:tc>
          <w:tcPr>
            <w:tcW w:type="dxa" w:w="1360"/>
            <w:tcMar>
              <w:top w:w="70" w:type="dxa"/>
              <w:start w:w="80" w:type="dxa"/>
              <w:bottom w:w="70" w:type="dxa"/>
              <w:end w:w="80" w:type="dxa"/>
            </w:tcMar>
            <w:vAlign w:val="top"/>
          </w:tcPr>
          <w:p>
            <w:pPr>
              <w:spacing w:after="0" w:line="228" w:lineRule="auto"/>
            </w:pPr>
            <w:r>
              <w:rPr>
                <w:rFonts w:ascii="Calibri" w:hAnsi="Calibri"/>
                <w:b w:val="0"/>
                <w:i w:val="0"/>
                <w:color w:val="243447"/>
                <w:sz w:val="13"/>
              </w:rPr>
              <w:t>Limits/cadence Verify</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Backup/recovery</w:t>
            </w:r>
          </w:p>
        </w:tc>
        <w:tc>
          <w:tcPr>
            <w:tcW w:type="dxa" w:w="3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Job/copy, protected set, age/result/capacity and restore-test due state.</w:t>
            </w:r>
          </w:p>
        </w:tc>
        <w:tc>
          <w:tcPr>
            <w:tcW w:type="dxa" w:w="3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Alert partial/failed/omitted coverage and overdue restore testing.</w:t>
            </w:r>
          </w:p>
        </w:tc>
        <w:tc>
          <w:tcPr>
            <w:tcW w:type="dxa" w:w="13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Schedule/age/capacity Verify</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Security/access</w:t>
            </w:r>
          </w:p>
        </w:tc>
        <w:tc>
          <w:tcPr>
            <w:tcW w:type="dxa" w:w="3100"/>
            <w:tcMar>
              <w:top w:w="70" w:type="dxa"/>
              <w:start w:w="80" w:type="dxa"/>
              <w:bottom w:w="70" w:type="dxa"/>
              <w:end w:w="80" w:type="dxa"/>
            </w:tcMar>
            <w:vAlign w:val="top"/>
          </w:tcPr>
          <w:p>
            <w:pPr>
              <w:spacing w:after="0" w:line="228" w:lineRule="auto"/>
            </w:pPr>
            <w:r>
              <w:rPr>
                <w:rFonts w:ascii="Calibri" w:hAnsi="Calibri"/>
                <w:b w:val="0"/>
                <w:i w:val="0"/>
                <w:color w:val="243447"/>
                <w:sz w:val="13"/>
              </w:rPr>
              <w:t>Authentication/trust/privileged/service identity event and affected scope.</w:t>
            </w:r>
          </w:p>
        </w:tc>
        <w:tc>
          <w:tcPr>
            <w:tcW w:type="dxa" w:w="3100"/>
            <w:tcMar>
              <w:top w:w="70" w:type="dxa"/>
              <w:start w:w="80" w:type="dxa"/>
              <w:bottom w:w="70" w:type="dxa"/>
              <w:end w:w="80" w:type="dxa"/>
            </w:tcMar>
            <w:vAlign w:val="top"/>
          </w:tcPr>
          <w:p>
            <w:pPr>
              <w:spacing w:after="0" w:line="228" w:lineRule="auto"/>
            </w:pPr>
            <w:r>
              <w:rPr>
                <w:rFonts w:ascii="Calibri" w:hAnsi="Calibri"/>
                <w:b w:val="0"/>
                <w:i w:val="0"/>
                <w:color w:val="243447"/>
                <w:sz w:val="13"/>
              </w:rPr>
              <w:t>Protect details, escalate suspected compromise and retain review evidence.</w:t>
            </w:r>
          </w:p>
        </w:tc>
        <w:tc>
          <w:tcPr>
            <w:tcW w:type="dxa" w:w="1360"/>
            <w:tcMar>
              <w:top w:w="70" w:type="dxa"/>
              <w:start w:w="80" w:type="dxa"/>
              <w:bottom w:w="70" w:type="dxa"/>
              <w:end w:w="80" w:type="dxa"/>
            </w:tcMar>
            <w:vAlign w:val="top"/>
          </w:tcPr>
          <w:p>
            <w:pPr>
              <w:spacing w:after="0" w:line="228" w:lineRule="auto"/>
            </w:pPr>
            <w:r>
              <w:rPr>
                <w:rFonts w:ascii="Calibri" w:hAnsi="Calibri"/>
                <w:b w:val="0"/>
                <w:i w:val="0"/>
                <w:color w:val="243447"/>
                <w:sz w:val="13"/>
              </w:rPr>
              <w:t>Rules/retention Verify</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Time/data quality</w:t>
            </w:r>
          </w:p>
        </w:tc>
        <w:tc>
          <w:tcPr>
            <w:tcW w:type="dxa" w:w="3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Source, drift/sync, invalid/late/out-of-range values and affected chronology/record.</w:t>
            </w:r>
          </w:p>
        </w:tc>
        <w:tc>
          <w:tcPr>
            <w:tcW w:type="dxa" w:w="3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Apply approved block/flag/degraded response and recovery reconciliation.</w:t>
            </w:r>
          </w:p>
        </w:tc>
        <w:tc>
          <w:tcPr>
            <w:tcW w:type="dxa" w:w="13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Tolerance/action Verify</w:t>
            </w:r>
          </w:p>
        </w:tc>
      </w:tr>
    </w:tbl>
    <w:p>
      <w:pPr>
        <w:spacing w:after="20"/>
      </w:pPr>
    </w:p>
    <w:p>
      <w:pPr>
        <w:pStyle w:val="Heading1"/>
        <w:keepNext/>
        <w:spacing w:before="200" w:after="80"/>
      </w:pPr>
      <w:r>
        <w:rPr>
          <w:rFonts w:ascii="Calibri" w:hAnsi="Calibri"/>
          <w:b/>
          <w:i w:val="0"/>
          <w:color w:val="2E74B5"/>
          <w:sz w:val="32"/>
        </w:rPr>
        <w:t>12 Baseline, promotion, rollback and drift control</w:t>
      </w:r>
    </w:p>
    <w:p>
      <w:pPr>
        <w:pStyle w:val="Heading2"/>
        <w:keepNext/>
        <w:spacing w:before="140" w:after="80"/>
      </w:pPr>
      <w:r>
        <w:rPr>
          <w:rFonts w:ascii="Calibri" w:hAnsi="Calibri"/>
          <w:b/>
          <w:i w:val="0"/>
          <w:color w:val="2E74B5"/>
          <w:sz w:val="26"/>
        </w:rPr>
        <w:t>12.1 Baseline composition</w:t>
      </w:r>
    </w:p>
    <w:tbl>
      <w:tblPr>
        <w:tblStyle w:val="TableGrid"/>
        <w:tblW w:type="dxa" w:w="9360"/>
        <w:jc w:val="center"/>
        <w:tblLayout w:type="fixed"/>
        <w:tblLook w:firstColumn="1" w:firstRow="1" w:lastColumn="0" w:lastRow="0" w:noHBand="0" w:noVBand="1" w:val="04A0"/>
        <w:tblInd w:w="120" w:type="dxa"/>
      </w:tblPr>
      <w:tblGrid>
        <w:gridCol w:w="2100"/>
        <w:gridCol w:w="4400"/>
        <w:gridCol w:w="2860"/>
      </w:tblGrid>
      <w:tr>
        <w:trPr>
          <w:tblHeader w:val="true"/>
          <w:cantSplit/>
        </w:trPr>
        <w:tc>
          <w:tcPr>
            <w:tcW w:type="dxa" w:w="2100"/>
            <w:shd w:fill="E7EBEF"/>
            <w:tcMar>
              <w:top w:w="70" w:type="dxa"/>
              <w:start w:w="80" w:type="dxa"/>
              <w:bottom w:w="70" w:type="dxa"/>
              <w:end w:w="80" w:type="dxa"/>
            </w:tcMar>
            <w:vAlign w:val="top"/>
          </w:tcPr>
          <w:p>
            <w:pPr>
              <w:spacing w:after="0"/>
            </w:pPr>
            <w:r>
              <w:rPr>
                <w:rFonts w:ascii="Calibri" w:hAnsi="Calibri"/>
                <w:b/>
                <w:i w:val="0"/>
                <w:color w:val="0B2545"/>
                <w:sz w:val="14"/>
              </w:rPr>
              <w:t>Baseline element</w:t>
            </w:r>
          </w:p>
        </w:tc>
        <w:tc>
          <w:tcPr>
            <w:tcW w:type="dxa" w:w="4400"/>
            <w:shd w:fill="E7EBEF"/>
            <w:tcMar>
              <w:top w:w="70" w:type="dxa"/>
              <w:start w:w="80" w:type="dxa"/>
              <w:bottom w:w="70" w:type="dxa"/>
              <w:end w:w="80" w:type="dxa"/>
            </w:tcMar>
            <w:vAlign w:val="top"/>
          </w:tcPr>
          <w:p>
            <w:pPr>
              <w:spacing w:after="0"/>
            </w:pPr>
            <w:r>
              <w:rPr>
                <w:rFonts w:ascii="Calibri" w:hAnsi="Calibri"/>
                <w:b/>
                <w:i w:val="0"/>
                <w:color w:val="0B2545"/>
                <w:sz w:val="14"/>
              </w:rPr>
              <w:t>Required content</w:t>
            </w:r>
          </w:p>
        </w:tc>
        <w:tc>
          <w:tcPr>
            <w:tcW w:type="dxa" w:w="2860"/>
            <w:shd w:fill="E7EBEF"/>
            <w:tcMar>
              <w:top w:w="70" w:type="dxa"/>
              <w:start w:w="80" w:type="dxa"/>
              <w:bottom w:w="70" w:type="dxa"/>
              <w:end w:w="80" w:type="dxa"/>
            </w:tcMar>
            <w:vAlign w:val="top"/>
          </w:tcPr>
          <w:p>
            <w:pPr>
              <w:spacing w:after="0"/>
            </w:pPr>
            <w:r>
              <w:rPr>
                <w:rFonts w:ascii="Calibri" w:hAnsi="Calibri"/>
                <w:b/>
                <w:i w:val="0"/>
                <w:color w:val="0B2545"/>
                <w:sz w:val="14"/>
              </w:rPr>
              <w:t>Acceptance condition</w:t>
            </w:r>
          </w:p>
        </w:tc>
      </w:tr>
      <w:tr>
        <w:trPr>
          <w:cantSplit/>
        </w:trPr>
        <w:tc>
          <w:tcPr>
            <w:tcW w:type="dxa" w:w="2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Source/configuration manifest</w:t>
            </w:r>
          </w:p>
        </w:tc>
        <w:tc>
          <w:tcPr>
            <w:tcW w:type="dxa" w:w="4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Artifact/object identifiers, versions, checksums where supported, dependencies and approved change/reference.</w:t>
            </w:r>
          </w:p>
        </w:tc>
        <w:tc>
          <w:tcPr>
            <w:tcW w:type="dxa" w:w="2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Complete, internally consistent and traceable to CI-MES/DS/FS/URS.</w:t>
            </w:r>
          </w:p>
        </w:tc>
      </w:tr>
      <w:tr>
        <w:trPr>
          <w:cantSplit/>
        </w:trPr>
        <w:tc>
          <w:tcPr>
            <w:tcW w:type="dxa" w:w="2100"/>
            <w:tcMar>
              <w:top w:w="70" w:type="dxa"/>
              <w:start w:w="80" w:type="dxa"/>
              <w:bottom w:w="70" w:type="dxa"/>
              <w:end w:w="80" w:type="dxa"/>
            </w:tcMar>
            <w:vAlign w:val="top"/>
          </w:tcPr>
          <w:p>
            <w:pPr>
              <w:spacing w:after="0" w:line="228" w:lineRule="auto"/>
            </w:pPr>
            <w:r>
              <w:rPr>
                <w:rFonts w:ascii="Calibri" w:hAnsi="Calibri"/>
                <w:b w:val="0"/>
                <w:i w:val="0"/>
                <w:color w:val="243447"/>
                <w:sz w:val="14"/>
              </w:rPr>
              <w:t>Environment manifest</w:t>
            </w:r>
          </w:p>
        </w:tc>
        <w:tc>
          <w:tcPr>
            <w:tcW w:type="dxa" w:w="4400"/>
            <w:tcMar>
              <w:top w:w="70" w:type="dxa"/>
              <w:start w:w="80" w:type="dxa"/>
              <w:bottom w:w="70" w:type="dxa"/>
              <w:end w:w="80" w:type="dxa"/>
            </w:tcMar>
            <w:vAlign w:val="top"/>
          </w:tcPr>
          <w:p>
            <w:pPr>
              <w:spacing w:after="0" w:line="228" w:lineRule="auto"/>
            </w:pPr>
            <w:r>
              <w:rPr>
                <w:rFonts w:ascii="Calibri" w:hAnsi="Calibri"/>
                <w:b w:val="0"/>
                <w:i w:val="0"/>
                <w:color w:val="243447"/>
                <w:sz w:val="14"/>
              </w:rPr>
              <w:t>Component instances, environment-specific values/references, trust/service identities and infrastructure relationships.</w:t>
            </w:r>
          </w:p>
        </w:tc>
        <w:tc>
          <w:tcPr>
            <w:tcW w:type="dxa" w:w="2860"/>
            <w:tcMar>
              <w:top w:w="70" w:type="dxa"/>
              <w:start w:w="80" w:type="dxa"/>
              <w:bottom w:w="70" w:type="dxa"/>
              <w:end w:w="80" w:type="dxa"/>
            </w:tcMar>
            <w:vAlign w:val="top"/>
          </w:tcPr>
          <w:p>
            <w:pPr>
              <w:spacing w:after="0" w:line="228" w:lineRule="auto"/>
            </w:pPr>
            <w:r>
              <w:rPr>
                <w:rFonts w:ascii="Calibri" w:hAnsi="Calibri"/>
                <w:b w:val="0"/>
                <w:i w:val="0"/>
                <w:color w:val="243447"/>
                <w:sz w:val="14"/>
              </w:rPr>
              <w:t>No PROD secret disclosed; all differences justified and approved.</w:t>
            </w:r>
          </w:p>
        </w:tc>
      </w:tr>
      <w:tr>
        <w:trPr>
          <w:cantSplit/>
        </w:trPr>
        <w:tc>
          <w:tcPr>
            <w:tcW w:type="dxa" w:w="2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Deployment/promotion record</w:t>
            </w:r>
          </w:p>
        </w:tc>
        <w:tc>
          <w:tcPr>
            <w:tcW w:type="dxa" w:w="4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Source and target, actor/service, time, package, outcome, verification and rollback reference.</w:t>
            </w:r>
          </w:p>
        </w:tc>
        <w:tc>
          <w:tcPr>
            <w:tcW w:type="dxa" w:w="2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Authorised segregation; candidate exactly matches approved package.</w:t>
            </w:r>
          </w:p>
        </w:tc>
      </w:tr>
      <w:tr>
        <w:trPr>
          <w:cantSplit/>
        </w:trPr>
        <w:tc>
          <w:tcPr>
            <w:tcW w:type="dxa" w:w="2100"/>
            <w:tcMar>
              <w:top w:w="70" w:type="dxa"/>
              <w:start w:w="80" w:type="dxa"/>
              <w:bottom w:w="70" w:type="dxa"/>
              <w:end w:w="80" w:type="dxa"/>
            </w:tcMar>
            <w:vAlign w:val="top"/>
          </w:tcPr>
          <w:p>
            <w:pPr>
              <w:spacing w:after="0" w:line="228" w:lineRule="auto"/>
            </w:pPr>
            <w:r>
              <w:rPr>
                <w:rFonts w:ascii="Calibri" w:hAnsi="Calibri"/>
                <w:b w:val="0"/>
                <w:i w:val="0"/>
                <w:color w:val="243447"/>
                <w:sz w:val="14"/>
              </w:rPr>
              <w:t>Configuration comparison</w:t>
            </w:r>
          </w:p>
        </w:tc>
        <w:tc>
          <w:tcPr>
            <w:tcW w:type="dxa" w:w="4400"/>
            <w:tcMar>
              <w:top w:w="70" w:type="dxa"/>
              <w:start w:w="80" w:type="dxa"/>
              <w:bottom w:w="70" w:type="dxa"/>
              <w:end w:w="80" w:type="dxa"/>
            </w:tcMar>
            <w:vAlign w:val="top"/>
          </w:tcPr>
          <w:p>
            <w:pPr>
              <w:spacing w:after="0" w:line="228" w:lineRule="auto"/>
            </w:pPr>
            <w:r>
              <w:rPr>
                <w:rFonts w:ascii="Calibri" w:hAnsi="Calibri"/>
                <w:b w:val="0"/>
                <w:i w:val="0"/>
                <w:color w:val="243447"/>
                <w:sz w:val="14"/>
              </w:rPr>
              <w:t>Specified vs exported/deployed attributes and exceptions.</w:t>
            </w:r>
          </w:p>
        </w:tc>
        <w:tc>
          <w:tcPr>
            <w:tcW w:type="dxa" w:w="2860"/>
            <w:tcMar>
              <w:top w:w="70" w:type="dxa"/>
              <w:start w:w="80" w:type="dxa"/>
              <w:bottom w:w="70" w:type="dxa"/>
              <w:end w:w="80" w:type="dxa"/>
            </w:tcMar>
            <w:vAlign w:val="top"/>
          </w:tcPr>
          <w:p>
            <w:pPr>
              <w:spacing w:after="0" w:line="228" w:lineRule="auto"/>
            </w:pPr>
            <w:r>
              <w:rPr>
                <w:rFonts w:ascii="Calibri" w:hAnsi="Calibri"/>
                <w:b w:val="0"/>
                <w:i w:val="0"/>
                <w:color w:val="243447"/>
                <w:sz w:val="14"/>
              </w:rPr>
              <w:t>No unexplained difference; gaps remain visible and dispositioned.</w:t>
            </w:r>
          </w:p>
        </w:tc>
      </w:tr>
      <w:tr>
        <w:trPr>
          <w:cantSplit/>
        </w:trPr>
        <w:tc>
          <w:tcPr>
            <w:tcW w:type="dxa" w:w="21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Verification evidence</w:t>
            </w:r>
          </w:p>
        </w:tc>
        <w:tc>
          <w:tcPr>
            <w:tcW w:type="dxa" w:w="4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Risk-based checks, expected/actual results, evidence, reviewer and exception linkage.</w:t>
            </w:r>
          </w:p>
        </w:tc>
        <w:tc>
          <w:tcPr>
            <w:tcW w:type="dxa" w:w="28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Required verification passes before approved baseline/release state.</w:t>
            </w:r>
          </w:p>
        </w:tc>
      </w:tr>
    </w:tbl>
    <w:p>
      <w:pPr>
        <w:spacing w:after="20"/>
      </w:pPr>
    </w:p>
    <w:p>
      <w:pPr>
        <w:pStyle w:val="Heading2"/>
        <w:keepNext/>
        <w:spacing w:before="140" w:after="80"/>
      </w:pPr>
      <w:r>
        <w:rPr>
          <w:rFonts w:ascii="Calibri" w:hAnsi="Calibri"/>
          <w:b/>
          <w:i w:val="0"/>
          <w:color w:val="2E74B5"/>
          <w:sz w:val="26"/>
        </w:rPr>
        <w:t>12.2 Promotion and rollback state model</w:t>
      </w:r>
    </w:p>
    <w:p>
      <w:pPr>
        <w:keepLines w:val="0"/>
        <w:spacing w:after="80" w:line="245" w:lineRule="auto"/>
      </w:pPr>
      <w:r>
        <w:rPr>
          <w:rFonts w:ascii="Calibri" w:hAnsi="Calibri"/>
          <w:b w:val="0"/>
          <w:i w:val="0"/>
          <w:color w:val="243447"/>
          <w:sz w:val="18"/>
        </w:rPr>
        <w:t>Author in DEV → peer/technical review → candidate manifest → controlled TEST/VAL import → configuration comparison → acceptance verification → approved baseline → authorised PROD promotion → production comparison/verification → release decision. A failure holds or rolls back to the last approved state; emergency configuration requires separate governance and post-change reconciliation.</w:t>
      </w:r>
    </w:p>
    <w:p>
      <w:pPr>
        <w:pStyle w:val="Heading2"/>
        <w:keepNext/>
        <w:spacing w:before="140" w:after="80"/>
      </w:pPr>
      <w:r>
        <w:rPr>
          <w:rFonts w:ascii="Calibri" w:hAnsi="Calibri"/>
          <w:b/>
          <w:i w:val="0"/>
          <w:color w:val="2E74B5"/>
          <w:sz w:val="26"/>
        </w:rPr>
        <w:t>12.3 Drift detection and configuration audit</w:t>
      </w:r>
    </w:p>
    <w:p>
      <w:pPr>
        <w:spacing w:after="40"/>
        <w:ind w:left="317" w:hanging="202"/>
      </w:pPr>
      <w:r>
        <w:rPr>
          <w:rFonts w:ascii="Calibri" w:hAnsi="Calibri"/>
          <w:b/>
          <w:i w:val="0"/>
          <w:color w:val="2E74B5"/>
          <w:sz w:val="17"/>
        </w:rPr>
        <w:t xml:space="preserve">• </w:t>
      </w:r>
      <w:r>
        <w:rPr>
          <w:rFonts w:ascii="Calibri" w:hAnsi="Calibri"/>
          <w:b w:val="0"/>
          <w:i w:val="0"/>
          <w:color w:val="243447"/>
          <w:sz w:val="17"/>
        </w:rPr>
        <w:t>Use automated export/discovery/comparison where product and enterprise tooling support it; otherwise perform attributable manual comparison at the approved risk-based frequency.</w:t>
      </w:r>
    </w:p>
    <w:p>
      <w:pPr>
        <w:spacing w:after="40"/>
        <w:ind w:left="317" w:hanging="202"/>
      </w:pPr>
      <w:r>
        <w:rPr>
          <w:rFonts w:ascii="Calibri" w:hAnsi="Calibri"/>
          <w:b/>
          <w:i w:val="0"/>
          <w:color w:val="2E74B5"/>
          <w:sz w:val="17"/>
        </w:rPr>
        <w:t xml:space="preserve">• </w:t>
      </w:r>
      <w:r>
        <w:rPr>
          <w:rFonts w:ascii="Calibri" w:hAnsi="Calibri"/>
          <w:b w:val="0"/>
          <w:i w:val="0"/>
          <w:color w:val="243447"/>
          <w:sz w:val="17"/>
        </w:rPr>
        <w:t>Treat unexplained misalignment as an incident/gap, protect affected regulated processing, assess impact and restore or approve a controlled change.</w:t>
      </w:r>
    </w:p>
    <w:p>
      <w:pPr>
        <w:spacing w:after="40"/>
        <w:ind w:left="317" w:hanging="202"/>
      </w:pPr>
      <w:r>
        <w:rPr>
          <w:rFonts w:ascii="Calibri" w:hAnsi="Calibri"/>
          <w:b/>
          <w:i w:val="0"/>
          <w:color w:val="2E74B5"/>
          <w:sz w:val="17"/>
        </w:rPr>
        <w:t xml:space="preserve">• </w:t>
      </w:r>
      <w:r>
        <w:rPr>
          <w:rFonts w:ascii="Calibri" w:hAnsi="Calibri"/>
          <w:b w:val="0"/>
          <w:i w:val="0"/>
          <w:color w:val="243447"/>
          <w:sz w:val="17"/>
        </w:rPr>
        <w:t>Trigger configuration audit at lifecycle gates, after vendor intervention, after recovery, after relevant change, or when monitoring indicates possible drift.</w:t>
      </w:r>
    </w:p>
    <w:p>
      <w:pPr>
        <w:spacing w:after="40"/>
        <w:ind w:left="317" w:hanging="202"/>
      </w:pPr>
      <w:r>
        <w:rPr>
          <w:rFonts w:ascii="Calibri" w:hAnsi="Calibri"/>
          <w:b/>
          <w:i w:val="0"/>
          <w:color w:val="2E74B5"/>
          <w:sz w:val="17"/>
        </w:rPr>
        <w:t xml:space="preserve">• </w:t>
      </w:r>
      <w:r>
        <w:rPr>
          <w:rFonts w:ascii="Calibri" w:hAnsi="Calibri"/>
          <w:b w:val="0"/>
          <w:i w:val="0"/>
          <w:color w:val="243447"/>
          <w:sz w:val="17"/>
        </w:rPr>
        <w:t>Retain comparison population, baseline version, result, exceptions, disposition and reviewer evidence.</w:t>
      </w:r>
    </w:p>
    <w:p>
      <w:pPr>
        <w:pStyle w:val="Heading1"/>
        <w:keepNext/>
        <w:spacing w:before="200" w:after="80"/>
      </w:pPr>
      <w:r>
        <w:rPr>
          <w:rFonts w:ascii="Calibri" w:hAnsi="Calibri"/>
          <w:b/>
          <w:i w:val="0"/>
          <w:color w:val="2E74B5"/>
          <w:sz w:val="32"/>
        </w:rPr>
        <w:t>13 Supplier and shared-service responsibility split</w:t>
      </w:r>
    </w:p>
    <w:tbl>
      <w:tblPr>
        <w:tblStyle w:val="TableGrid"/>
        <w:tblW w:type="dxa" w:w="9360"/>
        <w:jc w:val="center"/>
        <w:tblLayout w:type="fixed"/>
        <w:tblLook w:firstColumn="1" w:firstRow="1" w:lastColumn="0" w:lastRow="0" w:noHBand="0" w:noVBand="1" w:val="04A0"/>
        <w:tblInd w:w="120" w:type="dxa"/>
      </w:tblPr>
      <w:tblGrid>
        <w:gridCol w:w="1600"/>
        <w:gridCol w:w="3000"/>
        <w:gridCol w:w="3300"/>
        <w:gridCol w:w="1460"/>
      </w:tblGrid>
      <w:tr>
        <w:trPr>
          <w:tblHeader w:val="true"/>
          <w:cantSplit/>
        </w:trPr>
        <w:tc>
          <w:tcPr>
            <w:tcW w:type="dxa" w:w="1600"/>
            <w:shd w:fill="E7EBEF"/>
            <w:tcMar>
              <w:top w:w="70" w:type="dxa"/>
              <w:start w:w="80" w:type="dxa"/>
              <w:bottom w:w="70" w:type="dxa"/>
              <w:end w:w="80" w:type="dxa"/>
            </w:tcMar>
            <w:vAlign w:val="top"/>
          </w:tcPr>
          <w:p>
            <w:pPr>
              <w:spacing w:after="0"/>
            </w:pPr>
            <w:r>
              <w:rPr>
                <w:rFonts w:ascii="Calibri" w:hAnsi="Calibri"/>
                <w:b/>
                <w:i w:val="0"/>
                <w:color w:val="0B2545"/>
                <w:sz w:val="13"/>
              </w:rPr>
              <w:t>Area</w:t>
            </w:r>
          </w:p>
        </w:tc>
        <w:tc>
          <w:tcPr>
            <w:tcW w:type="dxa" w:w="3000"/>
            <w:shd w:fill="E7EBEF"/>
            <w:tcMar>
              <w:top w:w="70" w:type="dxa"/>
              <w:start w:w="80" w:type="dxa"/>
              <w:bottom w:w="70" w:type="dxa"/>
              <w:end w:w="80" w:type="dxa"/>
            </w:tcMar>
            <w:vAlign w:val="top"/>
          </w:tcPr>
          <w:p>
            <w:pPr>
              <w:spacing w:after="0"/>
            </w:pPr>
            <w:r>
              <w:rPr>
                <w:rFonts w:ascii="Calibri" w:hAnsi="Calibri"/>
                <w:b/>
                <w:i w:val="0"/>
                <w:color w:val="0B2545"/>
                <w:sz w:val="13"/>
              </w:rPr>
              <w:t>Supplier / shared-service responsibility</w:t>
            </w:r>
          </w:p>
        </w:tc>
        <w:tc>
          <w:tcPr>
            <w:tcW w:type="dxa" w:w="3300"/>
            <w:shd w:fill="E7EBEF"/>
            <w:tcMar>
              <w:top w:w="70" w:type="dxa"/>
              <w:start w:w="80" w:type="dxa"/>
              <w:bottom w:w="70" w:type="dxa"/>
              <w:end w:w="80" w:type="dxa"/>
            </w:tcMar>
            <w:vAlign w:val="top"/>
          </w:tcPr>
          <w:p>
            <w:pPr>
              <w:spacing w:after="0"/>
            </w:pPr>
            <w:r>
              <w:rPr>
                <w:rFonts w:ascii="Calibri" w:hAnsi="Calibri"/>
                <w:b/>
                <w:i w:val="0"/>
                <w:color w:val="0B2545"/>
                <w:sz w:val="13"/>
              </w:rPr>
              <w:t>Novo Life / NN responsibility</w:t>
            </w:r>
          </w:p>
        </w:tc>
        <w:tc>
          <w:tcPr>
            <w:tcW w:type="dxa" w:w="1460"/>
            <w:shd w:fill="E7EBEF"/>
            <w:tcMar>
              <w:top w:w="70" w:type="dxa"/>
              <w:start w:w="80" w:type="dxa"/>
              <w:bottom w:w="70" w:type="dxa"/>
              <w:end w:w="80" w:type="dxa"/>
            </w:tcMar>
            <w:vAlign w:val="top"/>
          </w:tcPr>
          <w:p>
            <w:pPr>
              <w:spacing w:after="0"/>
            </w:pPr>
            <w:r>
              <w:rPr>
                <w:rFonts w:ascii="Calibri" w:hAnsi="Calibri"/>
                <w:b/>
                <w:i w:val="0"/>
                <w:color w:val="0B2545"/>
                <w:sz w:val="13"/>
              </w:rPr>
              <w:t>Open evidence</w:t>
            </w:r>
          </w:p>
        </w:tc>
      </w:tr>
      <w:tr>
        <w:trPr>
          <w:cantSplit/>
        </w:trPr>
        <w:tc>
          <w:tcPr>
            <w:tcW w:type="dxa" w:w="1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PAS-X design space</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Provide supported configuration methods, defaults, dependencies, export/import and release constraints.</w:t>
            </w:r>
          </w:p>
        </w:tc>
        <w:tc>
          <w:tcPr>
            <w:tcW w:type="dxa" w:w="3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Define intended-use settings, approve deviations, control configuration and verify actual state.</w:t>
            </w:r>
          </w:p>
        </w:tc>
        <w:tc>
          <w:tcPr>
            <w:tcW w:type="dxa" w:w="14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Release-specific manuals/package Verify</w:t>
            </w:r>
          </w:p>
        </w:tc>
      </w:tr>
      <w:tr>
        <w:trPr>
          <w:cantSplit/>
        </w:trPr>
        <w:tc>
          <w:tcPr>
            <w:tcW w:type="dxa" w:w="1600"/>
            <w:tcMar>
              <w:top w:w="70" w:type="dxa"/>
              <w:start w:w="80" w:type="dxa"/>
              <w:bottom w:w="70" w:type="dxa"/>
              <w:end w:w="80" w:type="dxa"/>
            </w:tcMar>
            <w:vAlign w:val="top"/>
          </w:tcPr>
          <w:p>
            <w:pPr>
              <w:spacing w:after="0" w:line="228" w:lineRule="auto"/>
            </w:pPr>
            <w:r>
              <w:rPr>
                <w:rFonts w:ascii="Calibri" w:hAnsi="Calibri"/>
                <w:b w:val="0"/>
                <w:i w:val="0"/>
                <w:color w:val="243447"/>
                <w:sz w:val="13"/>
              </w:rPr>
              <w:t>Supplier baseline</w:t>
            </w:r>
          </w:p>
        </w:tc>
        <w:tc>
          <w:tcPr>
            <w:tcW w:type="dxa" w:w="3000"/>
            <w:tcMar>
              <w:top w:w="70" w:type="dxa"/>
              <w:start w:w="80" w:type="dxa"/>
              <w:bottom w:w="70" w:type="dxa"/>
              <w:end w:w="80" w:type="dxa"/>
            </w:tcMar>
            <w:vAlign w:val="top"/>
          </w:tcPr>
          <w:p>
            <w:pPr>
              <w:spacing w:after="0" w:line="228" w:lineRule="auto"/>
            </w:pPr>
            <w:r>
              <w:rPr>
                <w:rFonts w:ascii="Calibri" w:hAnsi="Calibri"/>
                <w:b w:val="0"/>
                <w:i w:val="0"/>
                <w:color w:val="243447"/>
                <w:sz w:val="13"/>
              </w:rPr>
              <w:t>Maintain its development/test environment under configuration management and disclose relevant differences.</w:t>
            </w:r>
          </w:p>
        </w:tc>
        <w:tc>
          <w:tcPr>
            <w:tcW w:type="dxa" w:w="3300"/>
            <w:tcMar>
              <w:top w:w="70" w:type="dxa"/>
              <w:start w:w="80" w:type="dxa"/>
              <w:bottom w:w="70" w:type="dxa"/>
              <w:end w:w="80" w:type="dxa"/>
            </w:tcMar>
            <w:vAlign w:val="top"/>
          </w:tcPr>
          <w:p>
            <w:pPr>
              <w:spacing w:after="0" w:line="228" w:lineRule="auto"/>
            </w:pPr>
            <w:r>
              <w:rPr>
                <w:rFonts w:ascii="Calibri" w:hAnsi="Calibri"/>
                <w:b w:val="0"/>
                <w:i w:val="0"/>
                <w:color w:val="243447"/>
                <w:sz w:val="13"/>
              </w:rPr>
              <w:t>Assess supplier baseline/evidence and determine NN verification impact.</w:t>
            </w:r>
          </w:p>
        </w:tc>
        <w:tc>
          <w:tcPr>
            <w:tcW w:type="dxa" w:w="1460"/>
            <w:tcMar>
              <w:top w:w="70" w:type="dxa"/>
              <w:start w:w="80" w:type="dxa"/>
              <w:bottom w:w="70" w:type="dxa"/>
              <w:end w:w="80" w:type="dxa"/>
            </w:tcMar>
            <w:vAlign w:val="top"/>
          </w:tcPr>
          <w:p>
            <w:pPr>
              <w:spacing w:after="0" w:line="228" w:lineRule="auto"/>
            </w:pPr>
            <w:r>
              <w:rPr>
                <w:rFonts w:ascii="Calibri" w:hAnsi="Calibri"/>
                <w:b w:val="0"/>
                <w:i w:val="0"/>
                <w:color w:val="243447"/>
                <w:sz w:val="13"/>
              </w:rPr>
              <w:t>Supplier evidence/release assessment Verify</w:t>
            </w:r>
          </w:p>
        </w:tc>
      </w:tr>
      <w:tr>
        <w:trPr>
          <w:cantSplit/>
        </w:trPr>
        <w:tc>
          <w:tcPr>
            <w:tcW w:type="dxa" w:w="1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Enterprise IAM/time/backup/monitoring</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Operate approved shared service and provide interface/control/service evidence.</w:t>
            </w:r>
          </w:p>
        </w:tc>
        <w:tc>
          <w:tcPr>
            <w:tcW w:type="dxa" w:w="3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Define MES-specific usage, mappings, failure behavior, acceptance and maintained-state monitoring.</w:t>
            </w:r>
          </w:p>
        </w:tc>
        <w:tc>
          <w:tcPr>
            <w:tcW w:type="dxa" w:w="14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Service identifiers, agreements and evidence Verify</w:t>
            </w:r>
          </w:p>
        </w:tc>
      </w:tr>
      <w:tr>
        <w:trPr>
          <w:cantSplit/>
        </w:trPr>
        <w:tc>
          <w:tcPr>
            <w:tcW w:type="dxa" w:w="1600"/>
            <w:tcMar>
              <w:top w:w="70" w:type="dxa"/>
              <w:start w:w="80" w:type="dxa"/>
              <w:bottom w:w="70" w:type="dxa"/>
              <w:end w:w="80" w:type="dxa"/>
            </w:tcMar>
            <w:vAlign w:val="top"/>
          </w:tcPr>
          <w:p>
            <w:pPr>
              <w:spacing w:after="0" w:line="228" w:lineRule="auto"/>
            </w:pPr>
            <w:r>
              <w:rPr>
                <w:rFonts w:ascii="Calibri" w:hAnsi="Calibri"/>
                <w:b w:val="0"/>
                <w:i w:val="0"/>
                <w:color w:val="243447"/>
                <w:sz w:val="13"/>
              </w:rPr>
              <w:t>CM tooling</w:t>
            </w:r>
          </w:p>
        </w:tc>
        <w:tc>
          <w:tcPr>
            <w:tcW w:type="dxa" w:w="3000"/>
            <w:tcMar>
              <w:top w:w="70" w:type="dxa"/>
              <w:start w:w="80" w:type="dxa"/>
              <w:bottom w:w="70" w:type="dxa"/>
              <w:end w:w="80" w:type="dxa"/>
            </w:tcMar>
            <w:vAlign w:val="top"/>
          </w:tcPr>
          <w:p>
            <w:pPr>
              <w:spacing w:after="0" w:line="228" w:lineRule="auto"/>
            </w:pPr>
            <w:r>
              <w:rPr>
                <w:rFonts w:ascii="Calibri" w:hAnsi="Calibri"/>
                <w:b w:val="0"/>
                <w:i w:val="0"/>
                <w:color w:val="243447"/>
                <w:sz w:val="13"/>
              </w:rPr>
              <w:t>Provide platform/discovery/compare capability where applicable.</w:t>
            </w:r>
          </w:p>
        </w:tc>
        <w:tc>
          <w:tcPr>
            <w:tcW w:type="dxa" w:w="3300"/>
            <w:tcMar>
              <w:top w:w="70" w:type="dxa"/>
              <w:start w:w="80" w:type="dxa"/>
              <w:bottom w:w="70" w:type="dxa"/>
              <w:end w:w="80" w:type="dxa"/>
            </w:tcMar>
            <w:vAlign w:val="top"/>
          </w:tcPr>
          <w:p>
            <w:pPr>
              <w:spacing w:after="0" w:line="228" w:lineRule="auto"/>
            </w:pPr>
            <w:r>
              <w:rPr>
                <w:rFonts w:ascii="Calibri" w:hAnsi="Calibri"/>
                <w:b w:val="0"/>
                <w:i w:val="0"/>
                <w:color w:val="243447"/>
                <w:sz w:val="13"/>
              </w:rPr>
              <w:t>Select approved repository/CMDB/tool, define attributes and ensure status accounting/audit.</w:t>
            </w:r>
          </w:p>
        </w:tc>
        <w:tc>
          <w:tcPr>
            <w:tcW w:type="dxa" w:w="1460"/>
            <w:tcMar>
              <w:top w:w="70" w:type="dxa"/>
              <w:start w:w="80" w:type="dxa"/>
              <w:bottom w:w="70" w:type="dxa"/>
              <w:end w:w="80" w:type="dxa"/>
            </w:tcMar>
            <w:vAlign w:val="top"/>
          </w:tcPr>
          <w:p>
            <w:pPr>
              <w:spacing w:after="0" w:line="228" w:lineRule="auto"/>
            </w:pPr>
            <w:r>
              <w:rPr>
                <w:rFonts w:ascii="Calibri" w:hAnsi="Calibri"/>
                <w:b w:val="0"/>
                <w:i w:val="0"/>
                <w:color w:val="243447"/>
                <w:sz w:val="13"/>
              </w:rPr>
              <w:t>ServiceNow ITOM/VersionDog/SCCM/tool applicability Verify</w:t>
            </w:r>
          </w:p>
        </w:tc>
      </w:tr>
      <w:tr>
        <w:trPr>
          <w:cantSplit/>
        </w:trPr>
        <w:tc>
          <w:tcPr>
            <w:tcW w:type="dxa" w:w="1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Change and recovery</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Notify relevant product/service changes and support rollback/recovery.</w:t>
            </w:r>
          </w:p>
        </w:tc>
        <w:tc>
          <w:tcPr>
            <w:tcW w:type="dxa" w:w="3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Assess intended-use/GxP impact, approve, verify, update CS/baseline and retain evidence.</w:t>
            </w:r>
          </w:p>
        </w:tc>
        <w:tc>
          <w:tcPr>
            <w:tcW w:type="dxa" w:w="14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Contract/SLA/change interfaces Verify</w:t>
            </w:r>
          </w:p>
        </w:tc>
      </w:tr>
    </w:tbl>
    <w:p>
      <w:pPr>
        <w:spacing w:after="20"/>
      </w:pPr>
    </w:p>
    <w:p>
      <w:pPr>
        <w:pStyle w:val="Heading1"/>
        <w:keepNext/>
        <w:spacing w:before="200" w:after="80"/>
      </w:pPr>
      <w:r>
        <w:rPr>
          <w:rFonts w:ascii="Calibri" w:hAnsi="Calibri"/>
          <w:b/>
          <w:i w:val="0"/>
          <w:color w:val="2E74B5"/>
          <w:sz w:val="32"/>
        </w:rPr>
        <w:t>14 Shared risk-control realization – 26 risks</w:t>
      </w:r>
    </w:p>
    <w:tbl>
      <w:tblPr>
        <w:tblStyle w:val="TableGrid"/>
        <w:tblW w:type="dxa" w:w="9360"/>
        <w:jc w:val="center"/>
        <w:tblLayout w:type="fixed"/>
        <w:tblLook w:firstColumn="1" w:firstRow="1" w:lastColumn="0" w:lastRow="0" w:noHBand="0" w:noVBand="1" w:val="04A0"/>
        <w:tblInd w:w="120" w:type="dxa"/>
      </w:tblPr>
      <w:tblGrid>
        <w:gridCol w:w="900"/>
        <w:gridCol w:w="2600"/>
        <w:gridCol w:w="1300"/>
        <w:gridCol w:w="2550"/>
        <w:gridCol w:w="2010"/>
      </w:tblGrid>
      <w:tr>
        <w:trPr>
          <w:tblHeader w:val="true"/>
          <w:cantSplit/>
        </w:trPr>
        <w:tc>
          <w:tcPr>
            <w:tcW w:type="dxa" w:w="900"/>
            <w:shd w:fill="E7EBEF"/>
            <w:tcMar>
              <w:top w:w="70" w:type="dxa"/>
              <w:start w:w="80" w:type="dxa"/>
              <w:bottom w:w="70" w:type="dxa"/>
              <w:end w:w="80" w:type="dxa"/>
            </w:tcMar>
            <w:vAlign w:val="top"/>
          </w:tcPr>
          <w:p>
            <w:pPr>
              <w:spacing w:after="0"/>
            </w:pPr>
            <w:r>
              <w:rPr>
                <w:rFonts w:ascii="Calibri" w:hAnsi="Calibri"/>
                <w:b/>
                <w:i w:val="0"/>
                <w:color w:val="0B2545"/>
                <w:sz w:val="13"/>
              </w:rPr>
              <w:t>Risk ID</w:t>
            </w:r>
          </w:p>
        </w:tc>
        <w:tc>
          <w:tcPr>
            <w:tcW w:type="dxa" w:w="2600"/>
            <w:shd w:fill="E7EBEF"/>
            <w:tcMar>
              <w:top w:w="70" w:type="dxa"/>
              <w:start w:w="80" w:type="dxa"/>
              <w:bottom w:w="70" w:type="dxa"/>
              <w:end w:w="80" w:type="dxa"/>
            </w:tcMar>
            <w:vAlign w:val="top"/>
          </w:tcPr>
          <w:p>
            <w:pPr>
              <w:spacing w:after="0"/>
            </w:pPr>
            <w:r>
              <w:rPr>
                <w:rFonts w:ascii="Calibri" w:hAnsi="Calibri"/>
                <w:b/>
                <w:i w:val="0"/>
                <w:color w:val="0B2545"/>
                <w:sz w:val="13"/>
              </w:rPr>
              <w:t>Domain / scenario</w:t>
            </w:r>
          </w:p>
        </w:tc>
        <w:tc>
          <w:tcPr>
            <w:tcW w:type="dxa" w:w="1300"/>
            <w:shd w:fill="E7EBEF"/>
            <w:tcMar>
              <w:top w:w="70" w:type="dxa"/>
              <w:start w:w="80" w:type="dxa"/>
              <w:bottom w:w="70" w:type="dxa"/>
              <w:end w:w="80" w:type="dxa"/>
            </w:tcMar>
            <w:vAlign w:val="top"/>
          </w:tcPr>
          <w:p>
            <w:pPr>
              <w:spacing w:after="0"/>
            </w:pPr>
            <w:r>
              <w:rPr>
                <w:rFonts w:ascii="Calibri" w:hAnsi="Calibri"/>
                <w:b/>
                <w:i w:val="0"/>
                <w:color w:val="0B2545"/>
                <w:sz w:val="13"/>
              </w:rPr>
              <w:t>Working level</w:t>
            </w:r>
          </w:p>
        </w:tc>
        <w:tc>
          <w:tcPr>
            <w:tcW w:type="dxa" w:w="2550"/>
            <w:shd w:fill="E7EBEF"/>
            <w:tcMar>
              <w:top w:w="70" w:type="dxa"/>
              <w:start w:w="80" w:type="dxa"/>
              <w:bottom w:w="70" w:type="dxa"/>
              <w:end w:w="80" w:type="dxa"/>
            </w:tcMar>
            <w:vAlign w:val="top"/>
          </w:tcPr>
          <w:p>
            <w:pPr>
              <w:spacing w:after="0"/>
            </w:pPr>
            <w:r>
              <w:rPr>
                <w:rFonts w:ascii="Calibri" w:hAnsi="Calibri"/>
                <w:b/>
                <w:i w:val="0"/>
                <w:color w:val="0B2545"/>
                <w:sz w:val="13"/>
              </w:rPr>
              <w:t>CI realization</w:t>
            </w:r>
          </w:p>
        </w:tc>
        <w:tc>
          <w:tcPr>
            <w:tcW w:type="dxa" w:w="2010"/>
            <w:shd w:fill="E7EBEF"/>
            <w:tcMar>
              <w:top w:w="70" w:type="dxa"/>
              <w:start w:w="80" w:type="dxa"/>
              <w:bottom w:w="70" w:type="dxa"/>
              <w:end w:w="80" w:type="dxa"/>
            </w:tcMar>
            <w:vAlign w:val="top"/>
          </w:tcPr>
          <w:p>
            <w:pPr>
              <w:spacing w:after="0"/>
            </w:pPr>
            <w:r>
              <w:rPr>
                <w:rFonts w:ascii="Calibri" w:hAnsi="Calibri"/>
                <w:b/>
                <w:i w:val="0"/>
                <w:color w:val="0B2545"/>
                <w:sz w:val="13"/>
              </w:rPr>
              <w:t>State after CS</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RSK-MES-001</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Manufacturing / product – Unapproved order, recipe, or execution state</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CI-MES-001, CI-MES-002, CI-MES-004, CI-MES-005, CI-MES-006, CI-MES-047</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RSK-MES-002</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Manufacturing / data – Incorrect or incomplete execution data and calculations</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CI-MES-003, CI-MES-007, CI-MES-008, CI-MES-024, CI-MES-026, CI-MES-027</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RSK-MES-003</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Manufacturing / quality – Incomplete batch completion, exception disposition, or review</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CI-MES-006, CI-MES-007, CI-MES-008, CI-MES-009, CI-MES-041, CI-MES-042</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RSK-MES-004</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Records / retention – Loss, unreadability, or incomplete copy of regulated records</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CI-MES-010, CI-MES-011, CI-MES-027, CI-MES-041, CI-MES-044</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RSK-MES-005</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Security / access – Unauthorised or excessive access</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CI-MES-012, CI-MES-013, CI-MES-014, CI-MES-015, CI-MES-016, CI-MES-050</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RSK-MES-006</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Security / identity – Credential, session, or service-account compromise</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CI-MES-012, CI-MES-014, CI-MES-015, CI-MES-035, CI-MES-045, CI-MES-046</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RSK-MES-007</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GxP evidence / signature – Invalid or non-attributable electronic signature</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CI-MES-007, CI-MES-008, CI-MES-009, CI-MES-017, CI-MES-018, CI-MES-019</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RSK-MES-008</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GxP evidence / audit trail – Incomplete, alterable, or ineffective audit trail</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CI-MES-007, CI-MES-009, CI-MES-020, CI-MES-021, CI-MES-022, CI-MES-023, CI-MES-042</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RSK-MES-009</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Data integrity / time – Inconsistent time and chronology</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Medium</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CI-MES-021, CI-MES-025, CI-MES-035, CI-MES-040, CI-MES-044</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RSK-MES-010</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Data integrity – Uncontrolled correction, deletion, or record lifecycle</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CI-MES-010, CI-MES-019, CI-MES-021, CI-MES-024, CI-MES-026, CI-MES-027, CI-MES-044, CI-MES-047</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RSK-MES-011</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Integration / ERP – ERP order/master-data or confirmation interface failure</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CI-MES-028, CI-MES-029, CI-MES-036, CI-MES-043</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RSK-MES-012</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Integration / LIMS – LIMS sample, result, or disposition interface failure</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CI-MES-030, CI-MES-031, CI-MES-036, CI-MES-043</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RSK-MES-013</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Integration / automation – Automation command, state, or measurement mismatch</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CI-MES-003, CI-MES-004, CI-MES-005, CI-MES-006, CI-MES-032, CI-MES-033, CI-MES-036</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RSK-MES-014</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Integration / reporting – Historian/reporting publication is incomplete or misleading</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CI-MES-034, CI-MES-041, CI-MES-042, CI-MES-044</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RSK-MES-015</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Integration / common control – Cross-interface integrity, monitoring, or reconciliation failure</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CI-MES-006, CI-MES-028, CI-MES-029, CI-MES-030, CI-MES-031, CI-MES-032, CI-MES-033, CI-MES-034, CI-MES-035, CI-MES-036, CI-MES-043, CI-MES-045</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RSK-MES-016</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Continuity / availability – Application or infrastructure unavailability and capacity exhaustion</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CI-MES-037, CI-MES-039, CI-MES-045, CI-MES-046</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RSK-MES-017</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Continuity / backup – Backup is incomplete, corrupt, unavailable, or outside need</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CI-MES-010, CI-MES-037, CI-MES-038, CI-MES-040, CI-MES-045</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RSK-MES-018</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Continuity / recovery – Recovery fails objectives or creates inconsistent state</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CI-MES-038, CI-MES-039, CI-MES-040, CI-MES-046</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RSK-MES-019</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Security / technology – Cyber vulnerability, malware, or insecure component</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CI-MES-012, CI-MES-013, CI-MES-015, CI-MES-036, CI-MES-045, CI-MES-046, CI-MES-047, CI-MES-048, CI-MES-049</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RSK-MES-020</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Supplier / service – Supplier or shared-service controls are unclear or ineffective</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CI-MES-035, CI-MES-037, CI-MES-038, CI-MES-039, CI-MES-040, CI-MES-045, CI-MES-047, CI-MES-048, CI-MES-049</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RSK-MES-021</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Lifecycle / change – Uncontrolled change, configuration, or promotion</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CI-MES-001, CI-MES-010, CI-MES-019, CI-MES-026, CI-MES-035, CI-MES-045, CI-MES-046, CI-MES-047, CI-MES-049</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RSK-MES-022</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Lifecycle / incident – Incident or problem handling fails to protect GxP state</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CI-MES-043, CI-MES-045, CI-MES-046, CI-MES-047, CI-MES-049</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RSK-MES-023</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Reporting / evidence – Controlled report or extract is misinterpreted or altered</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Medium</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CI-MES-011, CI-MES-041, CI-MES-042, CI-MES-043, CI-MES-044</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RSK-MES-024</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Lifecycle / maintained state – Maintained-state controls, review, or training become ineffective</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Medium</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CI-MES-012, CI-MES-014, CI-MES-016, CI-MES-023, CI-MES-040, CI-MES-048, CI-MES-049, CI-MES-050</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RSK-MES-025</w:t>
            </w:r>
          </w:p>
        </w:tc>
        <w:tc>
          <w:tcPr>
            <w:tcW w:type="dxa" w:w="2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Privacy / personal data – Personal data processing is excessive or insufficiently protected</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Working Medium</w:t>
            </w:r>
          </w:p>
        </w:tc>
        <w:tc>
          <w:tcPr>
            <w:tcW w:type="dxa" w:w="255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CI-MES-012, CI-MES-013, CI-MES-014, CI-MES-015, CI-MES-016, CI-MES-017, CI-MES-020, CI-MES-021, CI-MES-044, CI-MES-048, CI-MES-049</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r>
        <w:trPr>
          <w:cantSplit/>
        </w:trPr>
        <w:tc>
          <w:tcPr>
            <w:tcW w:type="dxa" w:w="900"/>
            <w:tcMar>
              <w:top w:w="70" w:type="dxa"/>
              <w:start w:w="80" w:type="dxa"/>
              <w:bottom w:w="70" w:type="dxa"/>
              <w:end w:w="80" w:type="dxa"/>
            </w:tcMar>
            <w:vAlign w:val="top"/>
          </w:tcPr>
          <w:p>
            <w:pPr>
              <w:spacing w:after="0" w:line="228" w:lineRule="auto"/>
            </w:pPr>
            <w:r>
              <w:rPr>
                <w:rFonts w:ascii="Calibri" w:hAnsi="Calibri"/>
                <w:b w:val="0"/>
                <w:i w:val="0"/>
                <w:color w:val="243447"/>
                <w:sz w:val="13"/>
              </w:rPr>
              <w:t>RSK-MES-026</w:t>
            </w:r>
          </w:p>
        </w:tc>
        <w:tc>
          <w:tcPr>
            <w:tcW w:type="dxa" w:w="2600"/>
            <w:tcMar>
              <w:top w:w="70" w:type="dxa"/>
              <w:start w:w="80" w:type="dxa"/>
              <w:bottom w:w="70" w:type="dxa"/>
              <w:end w:w="80" w:type="dxa"/>
            </w:tcMar>
            <w:vAlign w:val="top"/>
          </w:tcPr>
          <w:p>
            <w:pPr>
              <w:spacing w:after="0" w:line="228" w:lineRule="auto"/>
            </w:pPr>
            <w:r>
              <w:rPr>
                <w:rFonts w:ascii="Calibri" w:hAnsi="Calibri"/>
                <w:b w:val="0"/>
                <w:i w:val="0"/>
                <w:color w:val="243447"/>
                <w:sz w:val="13"/>
              </w:rPr>
              <w:t>Data integrity / migration – Initial load or migration loses content and meaning</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3"/>
              </w:rPr>
              <w:t>Working High if applicable</w:t>
            </w:r>
          </w:p>
        </w:tc>
        <w:tc>
          <w:tcPr>
            <w:tcW w:type="dxa" w:w="2550"/>
            <w:tcMar>
              <w:top w:w="70" w:type="dxa"/>
              <w:start w:w="80" w:type="dxa"/>
              <w:bottom w:w="70" w:type="dxa"/>
              <w:end w:w="80" w:type="dxa"/>
            </w:tcMar>
            <w:vAlign w:val="top"/>
          </w:tcPr>
          <w:p>
            <w:pPr>
              <w:spacing w:after="0" w:line="228" w:lineRule="auto"/>
            </w:pPr>
            <w:r>
              <w:rPr>
                <w:rFonts w:ascii="Calibri" w:hAnsi="Calibri"/>
                <w:b w:val="0"/>
                <w:i w:val="0"/>
                <w:color w:val="243447"/>
                <w:sz w:val="13"/>
              </w:rPr>
              <w:t>CI-MES-024, CI-MES-027, CI-MES-047</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controls designed; risk remains Open. Actual setting, implementation, verification and residual-risk acceptance remain future evidence.</w:t>
            </w:r>
          </w:p>
        </w:tc>
      </w:tr>
    </w:tbl>
    <w:p>
      <w:pPr>
        <w:spacing w:after="20"/>
      </w:pPr>
    </w:p>
    <w:p>
      <w:pPr>
        <w:pStyle w:val="Heading1"/>
        <w:keepNext/>
        <w:spacing w:before="200" w:after="80"/>
      </w:pPr>
      <w:r>
        <w:rPr>
          <w:rFonts w:ascii="Calibri" w:hAnsi="Calibri"/>
          <w:b/>
          <w:i w:val="0"/>
          <w:color w:val="2E74B5"/>
          <w:sz w:val="32"/>
        </w:rPr>
        <w:t>15 Live traceability update and end-to-end matrix</w:t>
      </w:r>
    </w:p>
    <w:p>
      <w:pPr>
        <w:pStyle w:val="Heading2"/>
        <w:keepNext/>
        <w:spacing w:before="140" w:after="80"/>
      </w:pPr>
      <w:r>
        <w:rPr>
          <w:rFonts w:ascii="Calibri" w:hAnsi="Calibri"/>
          <w:b/>
          <w:i w:val="0"/>
          <w:color w:val="2E74B5"/>
          <w:sz w:val="26"/>
        </w:rPr>
        <w:t>15.1 Sixteen-field live register state</w:t>
      </w:r>
    </w:p>
    <w:tbl>
      <w:tblPr>
        <w:tblStyle w:val="TableGrid"/>
        <w:tblW w:type="dxa" w:w="9360"/>
        <w:jc w:val="center"/>
        <w:tblLayout w:type="fixed"/>
        <w:tblLook w:firstColumn="1" w:firstRow="1" w:lastColumn="0" w:lastRow="0" w:noHBand="0" w:noVBand="1" w:val="04A0"/>
        <w:tblInd w:w="120" w:type="dxa"/>
      </w:tblPr>
      <w:tblGrid>
        <w:gridCol w:w="650"/>
        <w:gridCol w:w="2500"/>
        <w:gridCol w:w="4200"/>
        <w:gridCol w:w="2010"/>
      </w:tblGrid>
      <w:tr>
        <w:trPr>
          <w:tblHeader w:val="true"/>
          <w:cantSplit/>
        </w:trPr>
        <w:tc>
          <w:tcPr>
            <w:tcW w:type="dxa" w:w="650"/>
            <w:shd w:fill="E7EBEF"/>
            <w:tcMar>
              <w:top w:w="70" w:type="dxa"/>
              <w:start w:w="80" w:type="dxa"/>
              <w:bottom w:w="70" w:type="dxa"/>
              <w:end w:w="80" w:type="dxa"/>
            </w:tcMar>
            <w:vAlign w:val="top"/>
          </w:tcPr>
          <w:p>
            <w:pPr>
              <w:spacing w:after="0"/>
            </w:pPr>
            <w:r>
              <w:rPr>
                <w:rFonts w:ascii="Calibri" w:hAnsi="Calibri"/>
                <w:b/>
                <w:i w:val="0"/>
                <w:color w:val="0B2545"/>
                <w:sz w:val="14"/>
              </w:rPr>
              <w:t>No.</w:t>
            </w:r>
          </w:p>
        </w:tc>
        <w:tc>
          <w:tcPr>
            <w:tcW w:type="dxa" w:w="2500"/>
            <w:shd w:fill="E7EBEF"/>
            <w:tcMar>
              <w:top w:w="70" w:type="dxa"/>
              <w:start w:w="80" w:type="dxa"/>
              <w:bottom w:w="70" w:type="dxa"/>
              <w:end w:w="80" w:type="dxa"/>
            </w:tcMar>
            <w:vAlign w:val="top"/>
          </w:tcPr>
          <w:p>
            <w:pPr>
              <w:spacing w:after="0"/>
            </w:pPr>
            <w:r>
              <w:rPr>
                <w:rFonts w:ascii="Calibri" w:hAnsi="Calibri"/>
                <w:b/>
                <w:i w:val="0"/>
                <w:color w:val="0B2545"/>
                <w:sz w:val="14"/>
              </w:rPr>
              <w:t>Traceability field</w:t>
            </w:r>
          </w:p>
        </w:tc>
        <w:tc>
          <w:tcPr>
            <w:tcW w:type="dxa" w:w="4200"/>
            <w:shd w:fill="E7EBEF"/>
            <w:tcMar>
              <w:top w:w="70" w:type="dxa"/>
              <w:start w:w="80" w:type="dxa"/>
              <w:bottom w:w="70" w:type="dxa"/>
              <w:end w:w="80" w:type="dxa"/>
            </w:tcMar>
            <w:vAlign w:val="top"/>
          </w:tcPr>
          <w:p>
            <w:pPr>
              <w:spacing w:after="0"/>
            </w:pPr>
            <w:r>
              <w:rPr>
                <w:rFonts w:ascii="Calibri" w:hAnsi="Calibri"/>
                <w:b/>
                <w:i w:val="0"/>
                <w:color w:val="0B2545"/>
                <w:sz w:val="14"/>
              </w:rPr>
              <w:t>Current controlled value</w:t>
            </w:r>
          </w:p>
        </w:tc>
        <w:tc>
          <w:tcPr>
            <w:tcW w:type="dxa" w:w="2010"/>
            <w:shd w:fill="E7EBEF"/>
            <w:tcMar>
              <w:top w:w="70" w:type="dxa"/>
              <w:start w:w="80" w:type="dxa"/>
              <w:bottom w:w="70" w:type="dxa"/>
              <w:end w:w="80" w:type="dxa"/>
            </w:tcMar>
            <w:vAlign w:val="top"/>
          </w:tcPr>
          <w:p>
            <w:pPr>
              <w:spacing w:after="0"/>
            </w:pPr>
            <w:r>
              <w:rPr>
                <w:rFonts w:ascii="Calibri" w:hAnsi="Calibri"/>
                <w:b/>
                <w:i w:val="0"/>
                <w:color w:val="0B2545"/>
                <w:sz w:val="14"/>
              </w:rPr>
              <w:t>State after CS</w:t>
            </w:r>
          </w:p>
        </w:tc>
      </w:tr>
      <w:tr>
        <w:trPr>
          <w:cantSplit/>
        </w:trPr>
        <w:tc>
          <w:tcPr>
            <w:tcW w:type="dxa" w:w="6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1</w:t>
            </w:r>
          </w:p>
        </w:tc>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Requirement ID</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URS-MES-001…050</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Controlled – unchanged</w:t>
            </w:r>
          </w:p>
        </w:tc>
      </w:tr>
      <w:tr>
        <w:trPr>
          <w:cantSplit/>
        </w:trPr>
        <w:tc>
          <w:tcPr>
            <w:tcW w:type="dxa" w:w="650"/>
            <w:tcMar>
              <w:top w:w="70" w:type="dxa"/>
              <w:start w:w="80" w:type="dxa"/>
              <w:bottom w:w="70" w:type="dxa"/>
              <w:end w:w="80" w:type="dxa"/>
            </w:tcMar>
            <w:vAlign w:val="top"/>
          </w:tcPr>
          <w:p>
            <w:pPr>
              <w:spacing w:after="0" w:line="228" w:lineRule="auto"/>
            </w:pPr>
            <w:r>
              <w:rPr>
                <w:rFonts w:ascii="Calibri" w:hAnsi="Calibri"/>
                <w:b w:val="0"/>
                <w:i w:val="0"/>
                <w:color w:val="243447"/>
                <w:sz w:val="14"/>
              </w:rPr>
              <w:t>2</w:t>
            </w:r>
          </w:p>
        </w:tc>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4"/>
              </w:rPr>
              <w:t>Requirement statement</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4"/>
              </w:rPr>
              <w:t>Approved URS statements/titles</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4"/>
              </w:rPr>
              <w:t>Controlled – unchanged</w:t>
            </w:r>
          </w:p>
        </w:tc>
      </w:tr>
      <w:tr>
        <w:trPr>
          <w:cantSplit/>
        </w:trPr>
        <w:tc>
          <w:tcPr>
            <w:tcW w:type="dxa" w:w="6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3</w:t>
            </w:r>
          </w:p>
        </w:tc>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GxP relevance</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Yes for all 50</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Controlled – unchanged</w:t>
            </w:r>
          </w:p>
        </w:tc>
      </w:tr>
      <w:tr>
        <w:trPr>
          <w:cantSplit/>
        </w:trPr>
        <w:tc>
          <w:tcPr>
            <w:tcW w:type="dxa" w:w="650"/>
            <w:tcMar>
              <w:top w:w="70" w:type="dxa"/>
              <w:start w:w="80" w:type="dxa"/>
              <w:bottom w:w="70" w:type="dxa"/>
              <w:end w:w="80" w:type="dxa"/>
            </w:tcMar>
            <w:vAlign w:val="top"/>
          </w:tcPr>
          <w:p>
            <w:pPr>
              <w:spacing w:after="0" w:line="228" w:lineRule="auto"/>
            </w:pPr>
            <w:r>
              <w:rPr>
                <w:rFonts w:ascii="Calibri" w:hAnsi="Calibri"/>
                <w:b w:val="0"/>
                <w:i w:val="0"/>
                <w:color w:val="243447"/>
                <w:sz w:val="14"/>
              </w:rPr>
              <w:t>4</w:t>
            </w:r>
          </w:p>
        </w:tc>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4"/>
              </w:rPr>
              <w:t>Risk ID</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4"/>
              </w:rPr>
              <w:t>RSK-MES-001…026 links</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4"/>
              </w:rPr>
              <w:t>Controlled – unchanged</w:t>
            </w:r>
          </w:p>
        </w:tc>
      </w:tr>
      <w:tr>
        <w:trPr>
          <w:cantSplit/>
        </w:trPr>
        <w:tc>
          <w:tcPr>
            <w:tcW w:type="dxa" w:w="6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5</w:t>
            </w:r>
          </w:p>
        </w:tc>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Risk level</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ITRRA working level: URS-025 Medium; other requirements High</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Controlled – residual rating/acceptance open</w:t>
            </w:r>
          </w:p>
        </w:tc>
      </w:tr>
      <w:tr>
        <w:trPr>
          <w:cantSplit/>
        </w:trPr>
        <w:tc>
          <w:tcPr>
            <w:tcW w:type="dxa" w:w="650"/>
            <w:tcMar>
              <w:top w:w="70" w:type="dxa"/>
              <w:start w:w="80" w:type="dxa"/>
              <w:bottom w:w="70" w:type="dxa"/>
              <w:end w:w="80" w:type="dxa"/>
            </w:tcMar>
            <w:vAlign w:val="top"/>
          </w:tcPr>
          <w:p>
            <w:pPr>
              <w:spacing w:after="0" w:line="228" w:lineRule="auto"/>
            </w:pPr>
            <w:r>
              <w:rPr>
                <w:rFonts w:ascii="Calibri" w:hAnsi="Calibri"/>
                <w:b w:val="0"/>
                <w:i w:val="0"/>
                <w:color w:val="243447"/>
                <w:sz w:val="14"/>
              </w:rPr>
              <w:t>6</w:t>
            </w:r>
          </w:p>
        </w:tc>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4"/>
              </w:rPr>
              <w:t>Functional Specification reference</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4"/>
              </w:rPr>
              <w:t>FS-MES-001…050</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4"/>
              </w:rPr>
              <w:t>Designed</w:t>
            </w:r>
          </w:p>
        </w:tc>
      </w:tr>
      <w:tr>
        <w:trPr>
          <w:cantSplit/>
        </w:trPr>
        <w:tc>
          <w:tcPr>
            <w:tcW w:type="dxa" w:w="6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7</w:t>
            </w:r>
          </w:p>
        </w:tc>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Design Specification reference</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DS-MES-001…050</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Designed</w:t>
            </w:r>
          </w:p>
        </w:tc>
      </w:tr>
      <w:tr>
        <w:trPr>
          <w:cantSplit/>
        </w:trPr>
        <w:tc>
          <w:tcPr>
            <w:tcW w:type="dxa" w:w="650"/>
            <w:tcMar>
              <w:top w:w="70" w:type="dxa"/>
              <w:start w:w="80" w:type="dxa"/>
              <w:bottom w:w="70" w:type="dxa"/>
              <w:end w:w="80" w:type="dxa"/>
            </w:tcMar>
            <w:vAlign w:val="top"/>
          </w:tcPr>
          <w:p>
            <w:pPr>
              <w:spacing w:after="0" w:line="228" w:lineRule="auto"/>
            </w:pPr>
            <w:r>
              <w:rPr>
                <w:rFonts w:ascii="Calibri" w:hAnsi="Calibri"/>
                <w:b w:val="0"/>
                <w:i w:val="0"/>
                <w:color w:val="243447"/>
                <w:sz w:val="14"/>
              </w:rPr>
              <w:t>8</w:t>
            </w:r>
          </w:p>
        </w:tc>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4"/>
              </w:rPr>
              <w:t>Configuration Specification reference</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4"/>
              </w:rPr>
              <w:t>CI-MES-001…050 in NL-MES-CS-001</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4"/>
              </w:rPr>
              <w:t>Designed by this document</w:t>
            </w:r>
          </w:p>
        </w:tc>
      </w:tr>
      <w:tr>
        <w:trPr>
          <w:cantSplit/>
        </w:trPr>
        <w:tc>
          <w:tcPr>
            <w:tcW w:type="dxa" w:w="6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9</w:t>
            </w:r>
          </w:p>
        </w:tc>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Integration Specification reference</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Applicable INT-MES population; 60-row allocation in §10</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Designed; exact values Verify</w:t>
            </w:r>
          </w:p>
        </w:tc>
      </w:tr>
      <w:tr>
        <w:trPr>
          <w:cantSplit/>
        </w:trPr>
        <w:tc>
          <w:tcPr>
            <w:tcW w:type="dxa" w:w="650"/>
            <w:tcMar>
              <w:top w:w="70" w:type="dxa"/>
              <w:start w:w="80" w:type="dxa"/>
              <w:bottom w:w="70" w:type="dxa"/>
              <w:end w:w="80" w:type="dxa"/>
            </w:tcMar>
            <w:vAlign w:val="top"/>
          </w:tcPr>
          <w:p>
            <w:pPr>
              <w:spacing w:after="0" w:line="228" w:lineRule="auto"/>
            </w:pPr>
            <w:r>
              <w:rPr>
                <w:rFonts w:ascii="Calibri" w:hAnsi="Calibri"/>
                <w:b w:val="0"/>
                <w:i w:val="0"/>
                <w:color w:val="243447"/>
                <w:sz w:val="14"/>
              </w:rPr>
              <w:t>10</w:t>
            </w:r>
          </w:p>
        </w:tc>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4"/>
              </w:rPr>
              <w:t>Test case ID</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4"/>
              </w:rPr>
              <w:t>No test cases authored in this lifecycle step</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4"/>
              </w:rPr>
              <w:t>Open</w:t>
            </w:r>
          </w:p>
        </w:tc>
      </w:tr>
      <w:tr>
        <w:trPr>
          <w:cantSplit/>
        </w:trPr>
        <w:tc>
          <w:tcPr>
            <w:tcW w:type="dxa" w:w="6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11</w:t>
            </w:r>
          </w:p>
        </w:tc>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Test result</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No test executed</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Not performed</w:t>
            </w:r>
          </w:p>
        </w:tc>
      </w:tr>
      <w:tr>
        <w:trPr>
          <w:cantSplit/>
        </w:trPr>
        <w:tc>
          <w:tcPr>
            <w:tcW w:type="dxa" w:w="650"/>
            <w:tcMar>
              <w:top w:w="70" w:type="dxa"/>
              <w:start w:w="80" w:type="dxa"/>
              <w:bottom w:w="70" w:type="dxa"/>
              <w:end w:w="80" w:type="dxa"/>
            </w:tcMar>
            <w:vAlign w:val="top"/>
          </w:tcPr>
          <w:p>
            <w:pPr>
              <w:spacing w:after="0" w:line="228" w:lineRule="auto"/>
            </w:pPr>
            <w:r>
              <w:rPr>
                <w:rFonts w:ascii="Calibri" w:hAnsi="Calibri"/>
                <w:b w:val="0"/>
                <w:i w:val="0"/>
                <w:color w:val="243447"/>
                <w:sz w:val="14"/>
              </w:rPr>
              <w:t>12</w:t>
            </w:r>
          </w:p>
        </w:tc>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4"/>
              </w:rPr>
              <w:t>Defect/deviation ID</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4"/>
              </w:rPr>
              <w:t>None created</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4"/>
              </w:rPr>
              <w:t>N/A at this step; do not invent</w:t>
            </w:r>
          </w:p>
        </w:tc>
      </w:tr>
      <w:tr>
        <w:trPr>
          <w:cantSplit/>
        </w:trPr>
        <w:tc>
          <w:tcPr>
            <w:tcW w:type="dxa" w:w="6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13</w:t>
            </w:r>
          </w:p>
        </w:tc>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SOP/user guide reference</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Controlled source references in §2; operating documents future</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Open for operation</w:t>
            </w:r>
          </w:p>
        </w:tc>
      </w:tr>
      <w:tr>
        <w:trPr>
          <w:cantSplit/>
        </w:trPr>
        <w:tc>
          <w:tcPr>
            <w:tcW w:type="dxa" w:w="650"/>
            <w:tcMar>
              <w:top w:w="70" w:type="dxa"/>
              <w:start w:w="80" w:type="dxa"/>
              <w:bottom w:w="70" w:type="dxa"/>
              <w:end w:w="80" w:type="dxa"/>
            </w:tcMar>
            <w:vAlign w:val="top"/>
          </w:tcPr>
          <w:p>
            <w:pPr>
              <w:spacing w:after="0" w:line="228" w:lineRule="auto"/>
            </w:pPr>
            <w:r>
              <w:rPr>
                <w:rFonts w:ascii="Calibri" w:hAnsi="Calibri"/>
                <w:b w:val="0"/>
                <w:i w:val="0"/>
                <w:color w:val="243447"/>
                <w:sz w:val="14"/>
              </w:rPr>
              <w:t>14</w:t>
            </w:r>
          </w:p>
        </w:tc>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4"/>
              </w:rPr>
              <w:t>Operational control reference</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4"/>
              </w:rPr>
              <w:t>Planned monitoring, access, backup/recovery and O&amp;M evidence</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4"/>
              </w:rPr>
              <w:t>Open</w:t>
            </w:r>
          </w:p>
        </w:tc>
      </w:tr>
      <w:tr>
        <w:trPr>
          <w:cantSplit/>
        </w:trPr>
        <w:tc>
          <w:tcPr>
            <w:tcW w:type="dxa" w:w="65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15</w:t>
            </w:r>
          </w:p>
        </w:tc>
        <w:tc>
          <w:tcPr>
            <w:tcW w:type="dxa" w:w="2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Change/incident/periodic review reference</w:t>
            </w:r>
          </w:p>
        </w:tc>
        <w:tc>
          <w:tcPr>
            <w:tcW w:type="dxa" w:w="4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No actual identifiers; future dummy maintained-state documents</w:t>
            </w:r>
          </w:p>
        </w:tc>
        <w:tc>
          <w:tcPr>
            <w:tcW w:type="dxa" w:w="201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Open</w:t>
            </w:r>
          </w:p>
        </w:tc>
      </w:tr>
      <w:tr>
        <w:trPr>
          <w:cantSplit/>
        </w:trPr>
        <w:tc>
          <w:tcPr>
            <w:tcW w:type="dxa" w:w="650"/>
            <w:tcMar>
              <w:top w:w="70" w:type="dxa"/>
              <w:start w:w="80" w:type="dxa"/>
              <w:bottom w:w="70" w:type="dxa"/>
              <w:end w:w="80" w:type="dxa"/>
            </w:tcMar>
            <w:vAlign w:val="top"/>
          </w:tcPr>
          <w:p>
            <w:pPr>
              <w:spacing w:after="0" w:line="228" w:lineRule="auto"/>
            </w:pPr>
            <w:r>
              <w:rPr>
                <w:rFonts w:ascii="Calibri" w:hAnsi="Calibri"/>
                <w:b w:val="0"/>
                <w:i w:val="0"/>
                <w:color w:val="243447"/>
                <w:sz w:val="14"/>
              </w:rPr>
              <w:t>16</w:t>
            </w:r>
          </w:p>
        </w:tc>
        <w:tc>
          <w:tcPr>
            <w:tcW w:type="dxa" w:w="2500"/>
            <w:tcMar>
              <w:top w:w="70" w:type="dxa"/>
              <w:start w:w="80" w:type="dxa"/>
              <w:bottom w:w="70" w:type="dxa"/>
              <w:end w:w="80" w:type="dxa"/>
            </w:tcMar>
            <w:vAlign w:val="top"/>
          </w:tcPr>
          <w:p>
            <w:pPr>
              <w:spacing w:after="0" w:line="228" w:lineRule="auto"/>
            </w:pPr>
            <w:r>
              <w:rPr>
                <w:rFonts w:ascii="Calibri" w:hAnsi="Calibri"/>
                <w:b w:val="0"/>
                <w:i w:val="0"/>
                <w:color w:val="243447"/>
                <w:sz w:val="14"/>
              </w:rPr>
              <w:t>Status</w:t>
            </w:r>
          </w:p>
        </w:tc>
        <w:tc>
          <w:tcPr>
            <w:tcW w:type="dxa" w:w="4200"/>
            <w:tcMar>
              <w:top w:w="70" w:type="dxa"/>
              <w:start w:w="80" w:type="dxa"/>
              <w:bottom w:w="70" w:type="dxa"/>
              <w:end w:w="80" w:type="dxa"/>
            </w:tcMar>
            <w:vAlign w:val="top"/>
          </w:tcPr>
          <w:p>
            <w:pPr>
              <w:spacing w:after="0" w:line="228" w:lineRule="auto"/>
            </w:pPr>
            <w:r>
              <w:rPr>
                <w:rFonts w:ascii="Calibri" w:hAnsi="Calibri"/>
                <w:b w:val="0"/>
                <w:i w:val="0"/>
                <w:color w:val="243447"/>
                <w:sz w:val="14"/>
              </w:rPr>
              <w:t>FS, IS, DS and CS designed; DIA/design review/test/release/operation evidence open</w:t>
            </w:r>
          </w:p>
        </w:tc>
        <w:tc>
          <w:tcPr>
            <w:tcW w:type="dxa" w:w="2010"/>
            <w:tcMar>
              <w:top w:w="70" w:type="dxa"/>
              <w:start w:w="80" w:type="dxa"/>
              <w:bottom w:w="70" w:type="dxa"/>
              <w:end w:w="80" w:type="dxa"/>
            </w:tcMar>
            <w:vAlign w:val="top"/>
          </w:tcPr>
          <w:p>
            <w:pPr>
              <w:spacing w:after="0" w:line="228" w:lineRule="auto"/>
            </w:pPr>
            <w:r>
              <w:rPr>
                <w:rFonts w:ascii="Calibri" w:hAnsi="Calibri"/>
                <w:b w:val="0"/>
                <w:i w:val="0"/>
                <w:color w:val="243447"/>
                <w:sz w:val="14"/>
              </w:rPr>
              <w:t>Designed</w:t>
            </w:r>
          </w:p>
        </w:tc>
      </w:tr>
    </w:tbl>
    <w:p>
      <w:pPr>
        <w:spacing w:after="20"/>
      </w:pPr>
    </w:p>
    <w:p>
      <w:pPr>
        <w:pStyle w:val="Heading2"/>
        <w:keepNext/>
        <w:spacing w:before="140" w:after="80"/>
      </w:pPr>
      <w:r>
        <w:rPr>
          <w:rFonts w:ascii="Calibri" w:hAnsi="Calibri"/>
          <w:b/>
          <w:i w:val="0"/>
          <w:color w:val="2E74B5"/>
          <w:sz w:val="26"/>
        </w:rPr>
        <w:t>15.2 End-to-end requirement trace</w:t>
      </w:r>
    </w:p>
    <w:tbl>
      <w:tblPr>
        <w:tblStyle w:val="TableGrid"/>
        <w:tblW w:type="dxa" w:w="9360"/>
        <w:jc w:val="center"/>
        <w:tblLayout w:type="fixed"/>
        <w:tblLook w:firstColumn="1" w:firstRow="1" w:lastColumn="0" w:lastRow="0" w:noHBand="0" w:noVBand="1" w:val="04A0"/>
        <w:tblInd w:w="120" w:type="dxa"/>
      </w:tblPr>
      <w:tblGrid>
        <w:gridCol w:w="850"/>
        <w:gridCol w:w="1800"/>
        <w:gridCol w:w="1700"/>
        <w:gridCol w:w="850"/>
        <w:gridCol w:w="850"/>
        <w:gridCol w:w="850"/>
        <w:gridCol w:w="1500"/>
        <w:gridCol w:w="960"/>
      </w:tblGrid>
      <w:tr>
        <w:trPr>
          <w:tblHeader w:val="true"/>
          <w:cantSplit/>
        </w:trPr>
        <w:tc>
          <w:tcPr>
            <w:tcW w:type="dxa" w:w="850"/>
            <w:shd w:fill="E7EBEF"/>
            <w:tcMar>
              <w:top w:w="70" w:type="dxa"/>
              <w:start w:w="80" w:type="dxa"/>
              <w:bottom w:w="70" w:type="dxa"/>
              <w:end w:w="80" w:type="dxa"/>
            </w:tcMar>
            <w:vAlign w:val="top"/>
          </w:tcPr>
          <w:p>
            <w:pPr>
              <w:spacing w:after="0"/>
            </w:pPr>
            <w:r>
              <w:rPr>
                <w:rFonts w:ascii="Calibri" w:hAnsi="Calibri"/>
                <w:b/>
                <w:i w:val="0"/>
                <w:color w:val="0B2545"/>
                <w:sz w:val="11"/>
              </w:rPr>
              <w:t>URS</w:t>
            </w:r>
          </w:p>
        </w:tc>
        <w:tc>
          <w:tcPr>
            <w:tcW w:type="dxa" w:w="1800"/>
            <w:shd w:fill="E7EBEF"/>
            <w:tcMar>
              <w:top w:w="70" w:type="dxa"/>
              <w:start w:w="80" w:type="dxa"/>
              <w:bottom w:w="70" w:type="dxa"/>
              <w:end w:w="80" w:type="dxa"/>
            </w:tcMar>
            <w:vAlign w:val="top"/>
          </w:tcPr>
          <w:p>
            <w:pPr>
              <w:spacing w:after="0"/>
            </w:pPr>
            <w:r>
              <w:rPr>
                <w:rFonts w:ascii="Calibri" w:hAnsi="Calibri"/>
                <w:b/>
                <w:i w:val="0"/>
                <w:color w:val="0B2545"/>
                <w:sz w:val="11"/>
              </w:rPr>
              <w:t>Controlled title</w:t>
            </w:r>
          </w:p>
        </w:tc>
        <w:tc>
          <w:tcPr>
            <w:tcW w:type="dxa" w:w="1700"/>
            <w:shd w:fill="E7EBEF"/>
            <w:tcMar>
              <w:top w:w="70" w:type="dxa"/>
              <w:start w:w="80" w:type="dxa"/>
              <w:bottom w:w="70" w:type="dxa"/>
              <w:end w:w="80" w:type="dxa"/>
            </w:tcMar>
            <w:vAlign w:val="top"/>
          </w:tcPr>
          <w:p>
            <w:pPr>
              <w:spacing w:after="0"/>
            </w:pPr>
            <w:r>
              <w:rPr>
                <w:rFonts w:ascii="Calibri" w:hAnsi="Calibri"/>
                <w:b/>
                <w:i w:val="0"/>
                <w:color w:val="0B2545"/>
                <w:sz w:val="11"/>
              </w:rPr>
              <w:t>Risk / level</w:t>
            </w:r>
          </w:p>
        </w:tc>
        <w:tc>
          <w:tcPr>
            <w:tcW w:type="dxa" w:w="850"/>
            <w:shd w:fill="E7EBEF"/>
            <w:tcMar>
              <w:top w:w="70" w:type="dxa"/>
              <w:start w:w="80" w:type="dxa"/>
              <w:bottom w:w="70" w:type="dxa"/>
              <w:end w:w="80" w:type="dxa"/>
            </w:tcMar>
            <w:vAlign w:val="top"/>
          </w:tcPr>
          <w:p>
            <w:pPr>
              <w:spacing w:after="0"/>
            </w:pPr>
            <w:r>
              <w:rPr>
                <w:rFonts w:ascii="Calibri" w:hAnsi="Calibri"/>
                <w:b/>
                <w:i w:val="0"/>
                <w:color w:val="0B2545"/>
                <w:sz w:val="11"/>
              </w:rPr>
              <w:t>FS</w:t>
            </w:r>
          </w:p>
        </w:tc>
        <w:tc>
          <w:tcPr>
            <w:tcW w:type="dxa" w:w="850"/>
            <w:shd w:fill="E7EBEF"/>
            <w:tcMar>
              <w:top w:w="70" w:type="dxa"/>
              <w:start w:w="80" w:type="dxa"/>
              <w:bottom w:w="70" w:type="dxa"/>
              <w:end w:w="80" w:type="dxa"/>
            </w:tcMar>
            <w:vAlign w:val="top"/>
          </w:tcPr>
          <w:p>
            <w:pPr>
              <w:spacing w:after="0"/>
            </w:pPr>
            <w:r>
              <w:rPr>
                <w:rFonts w:ascii="Calibri" w:hAnsi="Calibri"/>
                <w:b/>
                <w:i w:val="0"/>
                <w:color w:val="0B2545"/>
                <w:sz w:val="11"/>
              </w:rPr>
              <w:t>DS</w:t>
            </w:r>
          </w:p>
        </w:tc>
        <w:tc>
          <w:tcPr>
            <w:tcW w:type="dxa" w:w="850"/>
            <w:shd w:fill="E7EBEF"/>
            <w:tcMar>
              <w:top w:w="70" w:type="dxa"/>
              <w:start w:w="80" w:type="dxa"/>
              <w:bottom w:w="70" w:type="dxa"/>
              <w:end w:w="80" w:type="dxa"/>
            </w:tcMar>
            <w:vAlign w:val="top"/>
          </w:tcPr>
          <w:p>
            <w:pPr>
              <w:spacing w:after="0"/>
            </w:pPr>
            <w:r>
              <w:rPr>
                <w:rFonts w:ascii="Calibri" w:hAnsi="Calibri"/>
                <w:b/>
                <w:i w:val="0"/>
                <w:color w:val="0B2545"/>
                <w:sz w:val="11"/>
              </w:rPr>
              <w:t>CS</w:t>
            </w:r>
          </w:p>
        </w:tc>
        <w:tc>
          <w:tcPr>
            <w:tcW w:type="dxa" w:w="1500"/>
            <w:shd w:fill="E7EBEF"/>
            <w:tcMar>
              <w:top w:w="70" w:type="dxa"/>
              <w:start w:w="80" w:type="dxa"/>
              <w:bottom w:w="70" w:type="dxa"/>
              <w:end w:w="80" w:type="dxa"/>
            </w:tcMar>
            <w:vAlign w:val="top"/>
          </w:tcPr>
          <w:p>
            <w:pPr>
              <w:spacing w:after="0"/>
            </w:pPr>
            <w:r>
              <w:rPr>
                <w:rFonts w:ascii="Calibri" w:hAnsi="Calibri"/>
                <w:b/>
                <w:i w:val="0"/>
                <w:color w:val="0B2545"/>
                <w:sz w:val="11"/>
              </w:rPr>
              <w:t>Integration</w:t>
            </w:r>
          </w:p>
        </w:tc>
        <w:tc>
          <w:tcPr>
            <w:tcW w:type="dxa" w:w="960"/>
            <w:shd w:fill="E7EBEF"/>
            <w:tcMar>
              <w:top w:w="70" w:type="dxa"/>
              <w:start w:w="80" w:type="dxa"/>
              <w:bottom w:w="70" w:type="dxa"/>
              <w:end w:w="80" w:type="dxa"/>
            </w:tcMar>
            <w:vAlign w:val="top"/>
          </w:tcPr>
          <w:p>
            <w:pPr>
              <w:spacing w:after="0"/>
            </w:pPr>
            <w:r>
              <w:rPr>
                <w:rFonts w:ascii="Calibri" w:hAnsi="Calibri"/>
                <w:b/>
                <w:i w:val="0"/>
                <w:color w:val="0B2545"/>
                <w:sz w:val="11"/>
              </w:rPr>
              <w:t>Verification / state</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URS-MES-001</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Approved order and instruction selection | Technical design: An order-release service shall stage received order data separately from executable state and evaluate source authority, order status, product context and the effective approved instruction version in one controlled release transaction. Only a successful gate creates an executable instance; failure leaves the source object visible but unavailable for execution. | Design-verification focus: Challenge unauthorised, obsolete, incomplete and concurrently updated orders/instructions and confirm that no failed candidate becomes executable.</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RSK-MES-001, RSK-MES-021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FS-MES-001</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DS-MES-001</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CI-MES-001</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URS-MES-002</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Controlled execution sequence | Technical design: Execution shall use an explicit state machine with configured allowed transitions and guard conditions for prerequisite, role, material, equipment and interface status. Each accepted transition shall commit the new state, actor/source, time and causal event atomically with the batch record. | Design-verification focus: Exercise every permitted and prohibited transition, including duplicate and concurrent requests, and reconcile state and event history.</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RSK-MES-001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FS-MES-002</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DS-MES-002</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CI-MES-002</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URS-MES-003</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Execution data and calculation capture | Technical design: A typed data-capture service shall bind entries and calculated values to batch, step, field definition, unit, precision, rule version, actor/source and time. Server-side validation shall enforce mandatory status, ranges and calculation inputs before the value transaction is committed. | Design-verification focus: Challenge missing, malformed, out-of-range, wrong-unit, precision-boundary and concurrent update cases; independently recalculate representative results.</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RSK-MES-002, RSK-MES-013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FS-MES-003</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DS-MES-003</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CI-MES-003</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INT-MES-AUT-002,005</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URS-MES-004</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Material and equipment status verification | Technical design: Material and equipment checks shall resolve stable identities against designated status sources and persist the evaluated status, source version/time and batch-step context. Expired, unavailable, mismatched or ambiguous items shall fail the prerequisite and create a visible exception without advancing execution. | Design-verification focus: Test valid and invalid identity/status/expiry/context combinations and verify the recorded evidence matches the authoritative response.</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RSK-MES-001, RSK-MES-013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FS-MES-004</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DS-MES-004</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CI-MES-004</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INT-MES-AUT-002,004</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URS-MES-005</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Controlled hold, resume, and termination | Technical design: Hold, resume and termination shall be separate controlled commands with role, reason, current-state and dependency guards. The design shall checkpoint the execution position and incomplete transactions, prevent work while held, and require configured re-entry evidence before resume. | Design-verification focus: Challenge role, reason, stale-state and interrupted-transition cases and confirm safe state, complete history and deterministic re-entry.</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RSK-MES-001, RSK-MES-013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FS-MES-005</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DS-MES-005</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CI-MES-005</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INT-MES-AUT-003,008</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URS-MES-006</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Exception and review-by-exception handling | Technical design: Exceptions shall be first-class records linked to the originating batch, step, field/event, severity, owner, status and evidence. A configurable disposition workflow shall separate creation, investigation and approval roles and block completion while a required disposition is open. | Design-verification focus: Seed each exception class, overdue/escalated state and conflicted disposition; verify review-by-exception population and completion blocking.</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RSK-MES-003, RSK-MES-015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FS-MES-006</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DS-MES-006</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CI-MES-006</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AUT-003,008,009; ERP/LIMS-008</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URS-MES-007</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Complete electronic batch record | Technical design: The electronic batch record shall be assembled by stable batch identity from execution events, values, material/equipment checks, signatures, audit references, exceptions and interface evidence. A completeness manifest shall identify required record classes and their current versions without duplicating or silently omitting evidence. | Design-verification focus: Reconcile the manifest to source transactions for complete, incomplete, corrected and interface-affected batches.</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RSK-MES-002, RSK-MES-003, RSK-MES-007, RSK-MES-008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FS-MES-007</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DS-MES-007</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CI-MES-007</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URS-MES-008</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Batch-record completion control | Technical design: A completion rule engine shall evaluate mandatory step states, data fields, calculations, signatures, exceptions, material/equipment evidence and required interface outcomes against the effective instruction version. Completion shall be a single controlled transition and shall not rely on client-side checks alone. | Design-verification focus: Challenge each missing prerequisite individually and in combination, including late interface events, and verify only a complete record can transition.</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RSK-MES-003, RSK-MES-007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FS-MES-008</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DS-MES-008</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CI-MES-008</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URS-MES-009</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Authorised batch-record review | Technical design: The review workspace shall present the effective record version, exception population, signatures, audit history and reconciliation indicators from governed sources. Reviewer decisions shall be role-separated, attributable, time-stamped and bound to the reviewed record version; later changes shall invalidate or reopen review as configured. | Design-verification focus: Verify positive/negative reviewer access, stale-version detection, exception drill-through and immutable decision linkage.</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RSK-MES-003, RSK-MES-007, RSK-MES-008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FS-MES-009</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DS-MES-009</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CI-MES-009</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URS-MES-010</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Record retention and retrieval | Technical design: Record storage and retrieval shall index regulated records by stable business identifiers and lifecycle metadata while applying authorised retention and access rules. Retrieval shall verify package completeness and expose archived/read-only status without modifying the original record. | Design-verification focus: Retrieve representative old/current records through each key, challenge unauthorised access and verify integrity and readability after archive/restore.</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RSK-MES-004, RSK-MES-010, RSK-MES-017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FS-MES-010</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DS-MES-010</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CI-MES-010</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INT-MES-HIS-008</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URS-MES-011</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Complete and accurate record copies | Technical design: A controlled-copy service shall render a defined record package with batch identity, record/version provenance, generated-at context, signature meaning/linkage and applicable audit/exception evidence. Exports shall be marked and protected according to the approved format and access rule. | Design-verification focus: Compare the copy to the governed source for completeness, legibility and provenance; challenge filters, truncation and unauthorised export.</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RSK-MES-004, RSK-MES-023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FS-MES-011</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DS-MES-011</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CI-MES-011</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INT-MES-HIS-008</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URS-MES-012</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Unique identity and authentication | Technical design: Interactive authentication shall be mediated by the approved enterprise identity boundary and mapped to one immutable MES subject. Sessions shall be issued only after successful authentication, use configured inactivity/maximum-life controls and fail closed when identity validation is unavailable or ambiguous. | Design-verification focus: Challenge invalid, disabled, reused and ambiguous identities plus session timeout/revocation conditions; mechanism values remain Verify.</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RSK-MES-005, RSK-MES-006, RSK-MES-019, RSK-MES-024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FS-MES-012</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DS-MES-012</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CI-MES-012</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IAM-001…008; family security controls</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URS-MES-013</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Role-based least-privilege access | Technical design: Server-side authorisation shall evaluate role, operation, object scope, environment and current workflow state using a deny-by-default policy. The role-permission catalogue shall be version-controlled and client visibility shall not substitute for enforcement. | Design-verification focus: Execute positive and negative role/scope tests for every critical function and confirm direct-service calls cannot bypass controls.</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RSK-MES-005, RSK-MES-019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FS-MES-013</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DS-MES-013</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CI-MES-013</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ERP-005; LIMS-005; AUT-006; HIS-004; IAM-003,005; TIM-005; OPS-007</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URS-MES-014</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Controlled access lifecycle | Technical design: Provisioning, modification and revocation shall use an approval-backed entitlement record with requested role/scope, effective dates, approver, source and implementation status. Revocation shall invalidate active access within the approved service objective and retain the entitlement history. | Design-verification focus: Test joiner/mover/leaver, emergency removal, failed provisioning and delayed reconciliation scenarios against the access register.</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RSK-MES-005, RSK-MES-024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FS-MES-014</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DS-MES-014</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CI-MES-014</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INT-MES-IAM-002,003,007</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URS-MES-015</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Privileged and service-account control | Technical design: Privileged administration and non-interactive service access shall use dedicated identities separated from routine business use, scoped to named functions and monitored. Credential storage/rotation technology, break-glass design and certificate/key values remain Verify and shall be documented in the configuration baseline. | Design-verification focus: Challenge interactive use of service identities, excessive privilege, expired trust and emergency access; verify logging and post-use review evidence.</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RSK-MES-005, RSK-MES-006, RSK-MES-019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FS-MES-015</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DS-MES-015</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CI-MES-015</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Family security controls; IAM-005,007,008; OPS-007</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URS-MES-016</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Segregation and periodic access review | Technical design: A segregation-of-duties ruleset shall identify incompatible role/action combinations and evaluate new or changed access before activation. Periodic access review shall use a point-in-time entitlement/usage snapshot with reviewer decisions, conflicts, due dates and closure evidence. | Design-verification focus: Create conflicting assignments, delegated approvals and overdue reviews; verify conflict prevention or approved exception handling and complete closure.</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RSK-MES-005, RSK-MES-024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FS-MES-016</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DS-MES-016</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CI-MES-016</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INT-MES-IAM-003,007</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URS-MES-017</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Authorised electronic-signature application | Technical design: The signature service shall re-authenticate or otherwise invoke the approved signing control at the configured event, re-evaluate signer authority and record state, and create a signature envelope bound to the exact record/object version. The cryptographic or platform binding mechanism remains Verify. | Design-verification focus: Challenge wrong role, stale record, failed re-authentication, duplicate signing and post-signature change; verify no invalid signature is applied.</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RSK-MES-007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FS-MES-017</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DS-MES-017</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CI-MES-017</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INT-MES-IAM-004</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URS-MES-018</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Signature meaning and content | Technical design: Each signing event shall reference a controlled meaning code whose human-readable meaning is displayed before confirmation and persisted with signer identity, signed-at time and contextual statement. Meaning shall not be inferred solely from screen position or workflow state. | Design-verification focus: Verify every configured meaning, localisation/display consistency and persistence in record views and copies.</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RSK-MES-007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FS-MES-018</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DS-MES-018</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CI-MES-018</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INT-MES-IAM-004</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URS-MES-019</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Permanent signature-to-record linkage | Technical design: Signature metadata and the signed record version shall share an immutable linkage identifier and lifecycle relationship. Copy, archive, restore and permitted migration functions shall preserve the linkage and expose any invalid or incomplete relationship. | Design-verification focus: Attempt record/signature separation, version substitution and export/restore scenarios and verify permanent linkage and visible failure.</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RSK-MES-007, RSK-MES-010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FS-MES-019</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DS-MES-019</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CI-MES-019</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URS-MES-020</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Automatic audit-trail capture | Technical design: A central audit-event service shall receive regulated create, change, correction, deletion-attempt, security, signature, configuration and interface events with object, actor/source, authoritative time, action, reason, prior/new value where applicable and outcome. Event emission shall be part of, or reliably coupled to, the business transaction. | Design-verification focus: Trigger each required event and failed attempt and reconcile business records to audit events for completeness and correct context.</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RSK-MES-008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FS-MES-020</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DS-MES-020</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CI-MES-020</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Family audit/change controls; OPS-008</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URS-MES-021</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Audit-trail protection and retention | Technical design: The audit store shall expose append-only application interfaces, segregate administrative privileges and apply controlled retention, archive and integrity-check processes. No application or administrator function shall silently edit or purge a retained regulated event. | Design-verification focus: Challenge privileged modification/deletion paths, retention boundary and archive/restore while confirming detectable, complete history.</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RSK-MES-008, RSK-MES-010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FS-MES-021</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DS-MES-021</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CI-MES-021</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Family audit/change controls; TIM-002…006; OPS-007,008</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URS-MES-022</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Audit-trail search and review presentation | Technical design: Audit presentation shall support authorised filtering by object, batch, user/source, event class and time while preserving event chronology and before/after/reason context. Export shall carry provenance and match the displayed governed population. | Design-verification focus: Compare filters, pagination, time boundaries and exports to the underlying event set; challenge inaccessible and excessive-scope queries.</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RSK-MES-008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FS-MES-022</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DS-MES-022</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CI-MES-022</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URS-MES-023</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Risk-based audit-trail review evidence | Technical design: A review-control service shall derive the due population from approved risk-based rules, assign review ownership and retain scope, reviewer, findings, disposition and completion evidence. The reviewed event range shall be frozen or reproducibly queryable. | Design-verification focus: Reproduce review populations, test no-event periods, late events, findings and overdue/escalated reviews and verify closure evidence.</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RSK-MES-008, RSK-MES-024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FS-MES-023</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DS-MES-023</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CI-MES-023</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URS-MES-024</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ALCOA+ data lifecycle | Technical design: The data layer shall enforce stable identifiers, mandatory metadata, referential relationships, permitted lifecycle states and atomic persistence for GxP objects. Source authority and provenance shall be explicit; silent defaulting, untracked overwrite and orphan records shall be prevented. | Design-verification focus: Challenge mandatory fields, referential integrity, duplicate identity, invalid state and partial-transaction failure across representative objects.</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RSK-MES-002, RSK-MES-010, RSK-MES-026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FS-MES-024</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DS-MES-024</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CI-MES-024</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ERP-003,004; LIMS-004; AUT-005; HIS-002,003; IAM-002; TIM-004</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URS-MES-025</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Authoritative and consistent time | Technical design: Applications and interfaces shall consume an approved enterprise time service through a defined abstraction, store canonical time with timezone/offset context and render local time without changing chronology. Drift/unavailability shall create monitored degraded-state evidence; exact tolerance remains Verify. | Design-verification focus: Compare component and interface timestamps across timezone/daylight boundaries and challenge drift, service loss and recovery.</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RSK-MES-009 / Working Medium</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FS-MES-025</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DS-MES-025</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CI-MES-025</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INT-MES-TIM-001…006; time-bearing interface controls</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URS-MES-026</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Controlled correction of GxP data | Technical design: A correction shall create a new attributable transaction linked to the prior value and shall retain reason, actor, time, affected record version and required approval/signature. The prior value shall remain retrievable and the correction shall propagate to dependent views through controlled recalculation or invalidation. | Design-verification focus: Correct each regulated data class and challenge missing reason/authority, concurrent edits and downstream report/review consistency.</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RSK-MES-010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FS-MES-026</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DS-MES-026</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CI-MES-026</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URS-MES-027</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Preservation through transfer, retention, and migration | Technical design: Transfer, archive, restore and any approved migration shall use versioned data packages with object counts, identifiers, schema/mapping version and integrity/reconciliation evidence. Missing, extra, transformed or rejected records shall remain visible and require controlled disposition. | Design-verification focus: Execute representative and boundary reconciliation, including metadata, signatures and audit trails; migration applicability and algorithms remain Verify.</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RSK-MES-004, RSK-MES-010, RSK-MES-026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FS-MES-027</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DS-MES-027</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CI-MES-027</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Family version/recovery controls; OPS-010</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URS-MES-028</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ERP inbound orders and master data | Technical design: The ERP inbound adapter shall receive the authorised order/master-data contract through CMP-MES-INT-001, validate schema and mapping version, persist correlation/idempotency state and place the candidate in staging before the release gate. All 9 ERP IS requirements remain the detailed contract authority. | Design-verification focus: Trace INT-MES-ERP-001 to 009 through valid, invalid, duplicate, late, security, quarantine, monitoring and recovery scenarios.</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RSK-MES-011, RSK-MES-015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FS-MES-028</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DS-MES-028</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CI-MES-028</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INT-MES-ERP-001…009</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URS-MES-029</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ERP outbound manufacturing confirmation | Technical design: The ERP outbound publisher shall derive confirmation events only from authorised MES states, construct a versioned payload from governed records and retain technical/business acknowledgement, retry and reconciliation state. No uncertain delivery state shall be reported as business success. | Design-verification focus: Verify source-state gating, payload provenance, duplicate/retry behavior and end-to-end reconciliation against INT-MES-ERP-002 to 009.</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RSK-MES-011, RSK-MES-015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FS-MES-029</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DS-MES-029</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CI-MES-029</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INT-MES-ERP-002…009</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URS-MES-030</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LIMS sample request and status transfer | Technical design: The LIMS sample-request publisher shall allocate a stable request identity tied to batch/step and send a versioned request only from the configured execution state. Acknowledgement/status shall update the existing request state rather than create a second business request. | Design-verification focus: Challenge wrong state/context, duplicate creation, missing acknowledgement and out-of-order statuses against INT-MES-LIMS-001, 002 and 006 to 009.</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RSK-MES-012, RSK-MES-015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FS-MES-030</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DS-MES-030</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CI-MES-030</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INT-MES-LIMS-001,002,006…009</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URS-MES-031</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LIMS result and disposition receipt | Technical design: The LIMS result consumer shall authenticate the source, correlate request/sample identity, validate result/disposition version and mapping and expose only the permitted current state to MES decision logic. Late, superseded, unmatched or conflicting content shall be quarantined. | Design-verification focus: Process valid and adverse result versions and reconcile request-to-result history against INT-MES-LIMS-003 to 009.</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RSK-MES-012, RSK-MES-015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FS-MES-031</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DS-MES-031</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CI-MES-031</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INT-MES-LIMS-003…009</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URS-MES-032</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Controlled commands to automation | Technical design: The automation command gateway shall require valid batch/step/equipment context, authorised service scope, allowed command type/value and an explicit acknowledgement/final-state model. Ambiguous or timed-out outcomes shall invoke the approved safe-failure behavior and prohibit blind replay. | Design-verification focus: Exercise limit, context, trust, duplicate, timeout and uncertain-outcome cases against INT-MES-AUT-001 and 004 to 010.</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RSK-MES-013, RSK-MES-015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FS-MES-032</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DS-MES-032</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CI-MES-032</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INT-MES-AUT-001,004…010</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URS-MES-033</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Automation data receipt | Technical design: The automation ingest path shall associate measurements, statuses, alarms and events with equipment, batch/step, sequence, quality, source time and receipt time before acceptance. Invalid or late values shall follow the configured exception rule and never overwrite retained history. | Design-verification focus: Challenge quality/range/time/context/sequence cases and reconcile raw-to-accepted evidence against INT-MES-AUT-002 to 010.</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RSK-MES-013, RSK-MES-015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FS-MES-033</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DS-MES-033</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CI-MES-033</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INT-MES-AUT-002…010</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URS-MES-034</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Historian and reporting publication | Technical design: The historian/reporting publisher shall emit authorised, versioned record events with stable source identity, event time, quality/provenance and publication state. Late correction, duplicate and replay handling shall preserve chronology and enable source-to-target reconciliation. | Design-verification focus: Verify normal and correction publication, rejected/late/duplicate events, access scope, monitoring and recovery against INT-MES-HIS-001 to 008.</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RSK-MES-014, RSK-MES-015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FS-MES-034</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DS-MES-034</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CI-MES-034</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INT-MES-HIS-001…008</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URS-MES-035</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Enterprise identity integration | Technical design: The identity adapter shall map approved enterprise subjects, attributes and group/entitlement changes to MES identities without creating access from unmatched or excess attributes. Provisioning, revocation, reconciliation and service-unavailability states shall be explicit and monitored. | Design-verification focus: Challenge joiner/mover/leaver, ambiguous mapping, stale entitlement and interface failure against INT-MES-IAM-001 to 008.</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RSK-MES-005, RSK-MES-006, RSK-MES-015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FS-MES-035</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DS-MES-035</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CI-MES-035</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INT-MES-IAM-001…008</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URS-MES-036</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Common interface integrity and failure control | Technical design: CMP-MES-INT-001 shall provide shared contract validation, mapping/version control, correlation and idempotency, technical/business acknowledgement, retry/replay authorisation, quarantine, reconciliation, audit and monitoring services. Family-specific processing shall reuse these controls without obscuring business ownership. | Design-verification focus: Demonstrate the common state model and control evidence across all 60 IS requirements and every interface family, including recovery and deprecation.</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RSK-MES-011, RSK-MES-012, RSK-MES-013, RSK-MES-014, RSK-MES-015, RSK-MES-019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FS-MES-036</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DS-MES-036</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CI-MES-036</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All 60 INT-MES requirements; see §10</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URS-MES-037</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Risk-based backup coverage | Technical design: A component/data-class backup matrix shall define protected configuration, application data, audit/signature evidence, integration state and report definitions with owner, method, schedule, retention and encryption/access expectations. Exact products, schedules and retention remain Verify. | Design-verification focus: Review backup scope against the 8-component register and simulate missing/failing jobs and unauthorised backup access.</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RSK-MES-017, RSK-MES-020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FS-MES-037</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DS-MES-037</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CI-MES-037</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INT-MES-OPS-001,003,004,007,010</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URS-MES-038</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Complete and accurate restoration | Technical design: Restore shall use a controlled orchestration sequence into an isolated or approved target, validate package integrity and reconstruct application/data/interface state before service exposure. Post-restore record, signature, audit and reconciliation checks shall determine acceptability. | Design-verification focus: Restore representative datasets/configuration and challenge corrupt, incomplete and wrong-version media without claiming executed DR evidence.</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RSK-MES-017, RSK-MES-018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FS-MES-038</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DS-MES-038</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CI-MES-038</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INT-MES-OPS-001,005,007,010</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URS-MES-039</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Coordinated service recovery | Technical design: Recovery design shall order enterprise dependencies, database, integration, application and reporting services; preserve a safe MES execution state while dependencies are unavailable; and control restart/reconciliation of active batches and queues. Exact RTO/RPO and topology remain Verify. | Design-verification focus: Walk through component loss and dependency-recovery sequences, including partial recovery and rollback, and verify defined decision points.</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RSK-MES-016, RSK-MES-018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FS-MES-039</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DS-MES-039</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CI-MES-039</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INT-MES-OPS-001,005,010; family recovery controls</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URS-MES-040</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Backup and recovery verification and monitoring | Technical design: Backup/recovery monitoring shall capture job outcome, protected object, age, capacity, restore-test due state and unresolved exception with routing and escalation. Verification evidence shall be linked to the relevant baseline and retained independently from transient tool dashboards. | Design-verification focus: Create job, capacity, age and restore-test exceptions and verify alert routing, escalation, disposition and periodic evidence.</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RSK-MES-017, RSK-MES-018, RSK-MES-024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FS-MES-040</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DS-MES-040</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CI-MES-040</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INT-MES-OPS-001,003…005,008…010</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URS-MES-041</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Operational execution reporting | Technical design: Operational views shall use governed read models keyed to current order/batch state and display source time, refresh/as-of time, status and exception indicators. Cached or delayed data shall be visibly distinguished from authoritative execution state. | Design-verification focus: Compare views to source transactions across filters, concurrent updates, stale cache and access scopes.</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RSK-MES-003, RSK-MES-014, RSK-MES-023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FS-MES-041</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DS-MES-041</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CI-MES-041</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URS-MES-042</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Quality and review-by-exception reporting | Technical design: Quality and review-by-exception views shall derive a reproducible batch population and join exceptions, signatures, audit events and completion evidence by stable identifiers. Reviewer decisions and drill-back shall operate on the same frozen/effective record version. | Design-verification focus: Reconcile complete and seeded-exception batches, filter boundaries, late corrections and reviewer decisions to underlying evidence.</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RSK-MES-003, RSK-MES-008, RSK-MES-023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FS-MES-042</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DS-MES-042</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CI-MES-042</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URS-MES-043</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Interface and exception reconciliation reporting | Technical design: The reconciliation dashboard shall read the integration transaction ledger and present family, direction, state, age, source/target identities, retry/quarantine status and accountable owner. Counts and unresolved items shall be reproducible for a defined time window. | Design-verification focus: Seed every transaction state and compare dashboard totals/details to the 60-requirement interface evidence set.</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RSK-MES-015, RSK-MES-022, RSK-MES-023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FS-MES-043</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DS-MES-043</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CI-MES-043</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Family reconciliation controls; INT-MES-OPS-001…010</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URS-MES-044</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Controlled report and extract provenance | Technical design: Report and extract generation shall persist report definition/version, parameters, source cut-off, generated-at time, generator identity, record counts and output integrity/protection context. A user shall be able to trace output values to governed source data. | Design-verification focus: Challenge parameter/time boundaries, stale data, export alteration and source drill-back; confirm provenance accompanies every controlled output.</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RSK-MES-004, RSK-MES-010, RSK-MES-014, RSK-MES-023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FS-MES-044</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DS-MES-044</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CI-MES-044</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HIS-002,003,008; TIM-002,004; OPS-008</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URS-MES-045</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Operational monitoring and alerting | Technical design: Components shall emit a common health-event schema covering availability, latency/capacity, security, backup, time, interface and data-quality conditions to CMP-ENT-MON-001. Alert rules shall retain source, severity, threshold/version, routing, acknowledgement and resolution state; numeric limits remain Verify. | Design-verification focus: Trigger and suppress approved test alerts, verify routing/escalation/deduplication and correlate alert evidence to the originating component.</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RSK-MES-006, RSK-MES-015, RSK-MES-016, RSK-MES-017, RSK-MES-019, RSK-MES-022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FS-MES-045</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DS-MES-045</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CI-MES-045</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Family monitoring controls; INT-MES-OPS-001…010</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URS-MES-046</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Incident and problem control | Technical design: Incident-safe behavior shall expose controlled maintenance/degraded states, preserve regulated transactions, prevent unsafe progression and provide evidence needed for triage and recovery. Incident/problem identifiers are not created here; the design defines only the data and control hooks. | Design-verification focus: Simulate representative component/interface failures and workarounds, then verify safe state, evidence capture, recovery and reconciliation.</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RSK-MES-016, RSK-MES-018, RSK-MES-022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FS-MES-046</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DS-MES-046</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CI-MES-046</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INT-MES-OPS-002,006,008,009,010</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URS-MES-047</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Controlled change and configuration baseline | Technical design: Configuration and custom-code artifacts shall be versioned in approved repositories and promoted through DEV, TEST/VAL and PROD using an authorised build/release manifest, segregation and verification gates. Direct production change shall be prohibited except through a separately governed emergency process. | Design-verification focus: Compare repository/configuration baselines to deployed manifests, challenge unauthorised/direct promotion and verify rollback references; toolchain remains Verify.</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RSK-MES-001, RSK-MES-010, RSK-MES-019, RSK-MES-021, RSK-MES-022, RSK-MES-026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FS-MES-047</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DS-MES-047</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CI-MES-047</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Family change/recovery controls; INT-MES-OPS-010</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URS-MES-048</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Supplier and service-provider assurance | Technical design: Supplier/product evidence shall be indexed by component, release, support status and applicable control claim, with acceptance criteria and impact links to design, risk and verification. Received packages shall be verified for identity/integrity before controlled use. | Design-verification focus: Evaluate missing, superseded and conflicting supplier evidence and verify the component/design/test impact remains visible.</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RSK-MES-019, RSK-MES-020, RSK-MES-024, RSK-MES-025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FS-MES-048</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DS-MES-048</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CI-MES-048</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URS-MES-049</w:t>
            </w:r>
          </w:p>
        </w:tc>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Periodic evaluation of continued fitness | Technical design: A maintained-state evidence view shall aggregate approved baseline, changes, incidents/problems, access/audit reviews, backup/recovery, security/vulnerability, capacity, supplier notices and training status for periodic evaluation. The review shall retain scope, sources, findings, actions and conclusion. | Design-verification focus: Reproduce a review population, challenge missing/late inputs and verify actions remain open until evidence-based closure.</w:t>
            </w:r>
          </w:p>
        </w:tc>
        <w:tc>
          <w:tcPr>
            <w:tcW w:type="dxa" w:w="1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RSK-MES-019, RSK-MES-020, RSK-MES-021, RSK-MES-022, RSK-MES-024, RSK-MES-025 / Working High</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FS-MES-049</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DS-MES-049</w:t>
            </w:r>
          </w:p>
        </w:tc>
        <w:tc>
          <w:tcPr>
            <w:tcW w:type="dxa" w:w="85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CI-MES-049</w:t>
            </w:r>
          </w:p>
        </w:tc>
        <w:tc>
          <w:tcPr>
            <w:tcW w:type="dxa" w:w="150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Family monitoring/change/recovery controls; OPS-010</w:t>
            </w:r>
          </w:p>
        </w:tc>
        <w:tc>
          <w:tcPr>
            <w:tcW w:type="dxa" w:w="960"/>
            <w:shd w:fill="F8FAFC"/>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r>
        <w:trPr>
          <w:cantSplit/>
        </w:trPr>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URS-MES-050</w:t>
            </w:r>
          </w:p>
        </w:tc>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1"/>
              </w:rPr>
              <w:t>Role-based training and controlled guidance | Technical design: Role activation and controlled guidance shall reference approved role/curriculum and training-status evidence or an approved procedural control before independent regulated work. Changed functionality/role mappings shall trigger impact to training materials and authorisation state. | Design-verification focus: Challenge untrained, expired, transferred and changed-role users and verify access/work restrictions plus retained qualification evidence.</w:t>
            </w:r>
          </w:p>
        </w:tc>
        <w:tc>
          <w:tcPr>
            <w:tcW w:type="dxa" w:w="1700"/>
            <w:tcMar>
              <w:top w:w="70" w:type="dxa"/>
              <w:start w:w="80" w:type="dxa"/>
              <w:bottom w:w="70" w:type="dxa"/>
              <w:end w:w="80" w:type="dxa"/>
            </w:tcMar>
            <w:vAlign w:val="top"/>
          </w:tcPr>
          <w:p>
            <w:pPr>
              <w:spacing w:after="0" w:line="228" w:lineRule="auto"/>
            </w:pPr>
            <w:r>
              <w:rPr>
                <w:rFonts w:ascii="Calibri" w:hAnsi="Calibri"/>
                <w:b w:val="0"/>
                <w:i w:val="0"/>
                <w:color w:val="243447"/>
                <w:sz w:val="11"/>
              </w:rPr>
              <w:t>RSK-MES-005, RSK-MES-024 / Working High</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FS-MES-050</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DS-MES-050</w:t>
            </w:r>
          </w:p>
        </w:tc>
        <w:tc>
          <w:tcPr>
            <w:tcW w:type="dxa" w:w="850"/>
            <w:tcMar>
              <w:top w:w="70" w:type="dxa"/>
              <w:start w:w="80" w:type="dxa"/>
              <w:bottom w:w="70" w:type="dxa"/>
              <w:end w:w="80" w:type="dxa"/>
            </w:tcMar>
            <w:vAlign w:val="top"/>
          </w:tcPr>
          <w:p>
            <w:pPr>
              <w:spacing w:after="0" w:line="228" w:lineRule="auto"/>
            </w:pPr>
            <w:r>
              <w:rPr>
                <w:rFonts w:ascii="Calibri" w:hAnsi="Calibri"/>
                <w:b w:val="0"/>
                <w:i w:val="0"/>
                <w:color w:val="243447"/>
                <w:sz w:val="11"/>
              </w:rPr>
              <w:t>CI-MES-050</w:t>
            </w:r>
          </w:p>
        </w:tc>
        <w:tc>
          <w:tcPr>
            <w:tcW w:type="dxa" w:w="1500"/>
            <w:tcMar>
              <w:top w:w="70" w:type="dxa"/>
              <w:start w:w="80" w:type="dxa"/>
              <w:bottom w:w="70" w:type="dxa"/>
              <w:end w:w="80" w:type="dxa"/>
            </w:tcMar>
            <w:vAlign w:val="top"/>
          </w:tcPr>
          <w:p>
            <w:pPr>
              <w:spacing w:after="0" w:line="228" w:lineRule="auto"/>
            </w:pPr>
            <w:r>
              <w:rPr>
                <w:rFonts w:ascii="Calibri" w:hAnsi="Calibri"/>
                <w:b w:val="0"/>
                <w:i w:val="0"/>
                <w:color w:val="243447"/>
                <w:sz w:val="11"/>
              </w:rPr>
              <w:t>N/A – internal MES configuration</w:t>
            </w:r>
          </w:p>
        </w:tc>
        <w:tc>
          <w:tcPr>
            <w:tcW w:type="dxa" w:w="960"/>
            <w:tcMar>
              <w:top w:w="70" w:type="dxa"/>
              <w:start w:w="80" w:type="dxa"/>
              <w:bottom w:w="70" w:type="dxa"/>
              <w:end w:w="80" w:type="dxa"/>
            </w:tcMar>
            <w:vAlign w:val="top"/>
          </w:tcPr>
          <w:p>
            <w:pPr>
              <w:spacing w:after="0" w:line="228" w:lineRule="auto"/>
            </w:pPr>
            <w:r>
              <w:rPr>
                <w:rFonts w:ascii="Calibri" w:hAnsi="Calibri"/>
                <w:b w:val="0"/>
                <w:i w:val="0"/>
                <w:color w:val="243447"/>
                <w:sz w:val="11"/>
              </w:rPr>
              <w:t>CS Designed; implementation/test result Open; residual risk not accepted</w:t>
            </w:r>
          </w:p>
        </w:tc>
      </w:tr>
    </w:tbl>
    <w:p>
      <w:pPr>
        <w:spacing w:after="20"/>
      </w:pPr>
    </w:p>
    <w:p>
      <w:pPr>
        <w:pStyle w:val="Heading1"/>
        <w:keepNext/>
        <w:spacing w:before="200" w:after="80"/>
      </w:pPr>
      <w:r>
        <w:rPr>
          <w:rFonts w:ascii="Calibri" w:hAnsi="Calibri"/>
          <w:b/>
          <w:i w:val="0"/>
          <w:color w:val="2E74B5"/>
          <w:sz w:val="32"/>
        </w:rPr>
        <w:t>16 Verification approach and design-review readiness</w:t>
      </w:r>
    </w:p>
    <w:p>
      <w:pPr>
        <w:pStyle w:val="Heading2"/>
        <w:keepNext/>
        <w:spacing w:before="140" w:after="80"/>
      </w:pPr>
      <w:r>
        <w:rPr>
          <w:rFonts w:ascii="Calibri" w:hAnsi="Calibri"/>
          <w:b/>
          <w:i w:val="0"/>
          <w:color w:val="2E74B5"/>
          <w:sz w:val="26"/>
        </w:rPr>
        <w:t>16.1 Configuration verification model</w:t>
      </w:r>
    </w:p>
    <w:tbl>
      <w:tblPr>
        <w:tblStyle w:val="TableGrid"/>
        <w:tblW w:type="dxa" w:w="9360"/>
        <w:jc w:val="center"/>
        <w:tblLayout w:type="fixed"/>
        <w:tblLook w:firstColumn="1" w:firstRow="1" w:lastColumn="0" w:lastRow="0" w:noHBand="0" w:noVBand="1" w:val="04A0"/>
        <w:tblInd w:w="120" w:type="dxa"/>
      </w:tblPr>
      <w:tblGrid>
        <w:gridCol w:w="1800"/>
        <w:gridCol w:w="3200"/>
        <w:gridCol w:w="3000"/>
        <w:gridCol w:w="1360"/>
      </w:tblGrid>
      <w:tr>
        <w:trPr>
          <w:tblHeader w:val="true"/>
          <w:cantSplit/>
        </w:trPr>
        <w:tc>
          <w:tcPr>
            <w:tcW w:type="dxa" w:w="1800"/>
            <w:shd w:fill="E7EBEF"/>
            <w:tcMar>
              <w:top w:w="70" w:type="dxa"/>
              <w:start w:w="80" w:type="dxa"/>
              <w:bottom w:w="70" w:type="dxa"/>
              <w:end w:w="80" w:type="dxa"/>
            </w:tcMar>
            <w:vAlign w:val="top"/>
          </w:tcPr>
          <w:p>
            <w:pPr>
              <w:spacing w:after="0"/>
            </w:pPr>
            <w:r>
              <w:rPr>
                <w:rFonts w:ascii="Calibri" w:hAnsi="Calibri"/>
                <w:b/>
                <w:i w:val="0"/>
                <w:color w:val="0B2545"/>
                <w:sz w:val="13"/>
              </w:rPr>
              <w:t>Verification layer</w:t>
            </w:r>
          </w:p>
        </w:tc>
        <w:tc>
          <w:tcPr>
            <w:tcW w:type="dxa" w:w="3200"/>
            <w:shd w:fill="E7EBEF"/>
            <w:tcMar>
              <w:top w:w="70" w:type="dxa"/>
              <w:start w:w="80" w:type="dxa"/>
              <w:bottom w:w="70" w:type="dxa"/>
              <w:end w:w="80" w:type="dxa"/>
            </w:tcMar>
            <w:vAlign w:val="top"/>
          </w:tcPr>
          <w:p>
            <w:pPr>
              <w:spacing w:after="0"/>
            </w:pPr>
            <w:r>
              <w:rPr>
                <w:rFonts w:ascii="Calibri" w:hAnsi="Calibri"/>
                <w:b/>
                <w:i w:val="0"/>
                <w:color w:val="0B2545"/>
                <w:sz w:val="13"/>
              </w:rPr>
              <w:t>Method</w:t>
            </w:r>
          </w:p>
        </w:tc>
        <w:tc>
          <w:tcPr>
            <w:tcW w:type="dxa" w:w="3000"/>
            <w:shd w:fill="E7EBEF"/>
            <w:tcMar>
              <w:top w:w="70" w:type="dxa"/>
              <w:start w:w="80" w:type="dxa"/>
              <w:bottom w:w="70" w:type="dxa"/>
              <w:end w:w="80" w:type="dxa"/>
            </w:tcMar>
            <w:vAlign w:val="top"/>
          </w:tcPr>
          <w:p>
            <w:pPr>
              <w:spacing w:after="0"/>
            </w:pPr>
            <w:r>
              <w:rPr>
                <w:rFonts w:ascii="Calibri" w:hAnsi="Calibri"/>
                <w:b/>
                <w:i w:val="0"/>
                <w:color w:val="0B2545"/>
                <w:sz w:val="13"/>
              </w:rPr>
              <w:t>Acceptance criterion</w:t>
            </w:r>
          </w:p>
        </w:tc>
        <w:tc>
          <w:tcPr>
            <w:tcW w:type="dxa" w:w="1360"/>
            <w:shd w:fill="E7EBEF"/>
            <w:tcMar>
              <w:top w:w="70" w:type="dxa"/>
              <w:start w:w="80" w:type="dxa"/>
              <w:bottom w:w="70" w:type="dxa"/>
              <w:end w:w="80" w:type="dxa"/>
            </w:tcMar>
            <w:vAlign w:val="top"/>
          </w:tcPr>
          <w:p>
            <w:pPr>
              <w:spacing w:after="0"/>
            </w:pPr>
            <w:r>
              <w:rPr>
                <w:rFonts w:ascii="Calibri" w:hAnsi="Calibri"/>
                <w:b/>
                <w:i w:val="0"/>
                <w:color w:val="0B2545"/>
                <w:sz w:val="13"/>
              </w:rPr>
              <w:t>Evidence state</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Static specification review</w:t>
            </w:r>
          </w:p>
        </w:tc>
        <w:tc>
          <w:tcPr>
            <w:tcW w:type="dxa" w:w="3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Check IDs, rules, methods, dependencies, security, risks and traceability for completeness/consistency.</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Exactly 50 CI items; no orphan/duplicate; 60 INT and 26 risks allocated; Verify items visible.</w:t>
            </w:r>
          </w:p>
        </w:tc>
        <w:tc>
          <w:tcPr>
            <w:tcW w:type="dxa" w:w="13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Performed as document QA; not system verification.</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Package/import review</w:t>
            </w:r>
          </w:p>
        </w:tc>
        <w:tc>
          <w:tcPr>
            <w:tcW w:type="dxa" w:w="3200"/>
            <w:tcMar>
              <w:top w:w="70" w:type="dxa"/>
              <w:start w:w="80" w:type="dxa"/>
              <w:bottom w:w="70" w:type="dxa"/>
              <w:end w:w="80" w:type="dxa"/>
            </w:tcMar>
            <w:vAlign w:val="top"/>
          </w:tcPr>
          <w:p>
            <w:pPr>
              <w:spacing w:after="0" w:line="228" w:lineRule="auto"/>
            </w:pPr>
            <w:r>
              <w:rPr>
                <w:rFonts w:ascii="Calibri" w:hAnsi="Calibri"/>
                <w:b w:val="0"/>
                <w:i w:val="0"/>
                <w:color w:val="243447"/>
                <w:sz w:val="13"/>
              </w:rPr>
              <w:t>Verify approved package identity/integrity and supported import method.</w:t>
            </w:r>
          </w:p>
        </w:tc>
        <w:tc>
          <w:tcPr>
            <w:tcW w:type="dxa" w:w="3000"/>
            <w:tcMar>
              <w:top w:w="70" w:type="dxa"/>
              <w:start w:w="80" w:type="dxa"/>
              <w:bottom w:w="70" w:type="dxa"/>
              <w:end w:w="80" w:type="dxa"/>
            </w:tcMar>
            <w:vAlign w:val="top"/>
          </w:tcPr>
          <w:p>
            <w:pPr>
              <w:spacing w:after="0" w:line="228" w:lineRule="auto"/>
            </w:pPr>
            <w:r>
              <w:rPr>
                <w:rFonts w:ascii="Calibri" w:hAnsi="Calibri"/>
                <w:b w:val="0"/>
                <w:i w:val="0"/>
                <w:color w:val="243447"/>
                <w:sz w:val="13"/>
              </w:rPr>
              <w:t>Package matches approved candidate and supplier/product constraints.</w:t>
            </w:r>
          </w:p>
        </w:tc>
        <w:tc>
          <w:tcPr>
            <w:tcW w:type="dxa" w:w="1360"/>
            <w:tcMar>
              <w:top w:w="70" w:type="dxa"/>
              <w:start w:w="80" w:type="dxa"/>
              <w:bottom w:w="70" w:type="dxa"/>
              <w:end w:w="80" w:type="dxa"/>
            </w:tcMar>
            <w:vAlign w:val="top"/>
          </w:tcPr>
          <w:p>
            <w:pPr>
              <w:spacing w:after="0" w:line="228" w:lineRule="auto"/>
            </w:pPr>
            <w:r>
              <w:rPr>
                <w:rFonts w:ascii="Calibri" w:hAnsi="Calibri"/>
                <w:b w:val="0"/>
                <w:i w:val="0"/>
                <w:color w:val="243447"/>
                <w:sz w:val="13"/>
              </w:rPr>
              <w:t>Open – product release/tool Verify.</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Configuration comparison</w:t>
            </w:r>
          </w:p>
        </w:tc>
        <w:tc>
          <w:tcPr>
            <w:tcW w:type="dxa" w:w="3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Export/query actual environment and compare with specified baseline.</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All required attributes match or have approved documented exception.</w:t>
            </w:r>
          </w:p>
        </w:tc>
        <w:tc>
          <w:tcPr>
            <w:tcW w:type="dxa" w:w="13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Open – no environment configured.</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Functional challenge</w:t>
            </w:r>
          </w:p>
        </w:tc>
        <w:tc>
          <w:tcPr>
            <w:tcW w:type="dxa" w:w="3200"/>
            <w:tcMar>
              <w:top w:w="70" w:type="dxa"/>
              <w:start w:w="80" w:type="dxa"/>
              <w:bottom w:w="70" w:type="dxa"/>
              <w:end w:w="80" w:type="dxa"/>
            </w:tcMar>
            <w:vAlign w:val="top"/>
          </w:tcPr>
          <w:p>
            <w:pPr>
              <w:spacing w:after="0" w:line="228" w:lineRule="auto"/>
            </w:pPr>
            <w:r>
              <w:rPr>
                <w:rFonts w:ascii="Calibri" w:hAnsi="Calibri"/>
                <w:b w:val="0"/>
                <w:i w:val="0"/>
                <w:color w:val="243447"/>
                <w:sz w:val="13"/>
              </w:rPr>
              <w:t>Risk-based positive/negative/boundary/failure tests from each CI verification focus.</w:t>
            </w:r>
          </w:p>
        </w:tc>
        <w:tc>
          <w:tcPr>
            <w:tcW w:type="dxa" w:w="3000"/>
            <w:tcMar>
              <w:top w:w="70" w:type="dxa"/>
              <w:start w:w="80" w:type="dxa"/>
              <w:bottom w:w="70" w:type="dxa"/>
              <w:end w:w="80" w:type="dxa"/>
            </w:tcMar>
            <w:vAlign w:val="top"/>
          </w:tcPr>
          <w:p>
            <w:pPr>
              <w:spacing w:after="0" w:line="228" w:lineRule="auto"/>
            </w:pPr>
            <w:r>
              <w:rPr>
                <w:rFonts w:ascii="Calibri" w:hAnsi="Calibri"/>
                <w:b w:val="0"/>
                <w:i w:val="0"/>
                <w:color w:val="243447"/>
                <w:sz w:val="13"/>
              </w:rPr>
              <w:t>Expected result met with attributable evidence and resolved exceptions.</w:t>
            </w:r>
          </w:p>
        </w:tc>
        <w:tc>
          <w:tcPr>
            <w:tcW w:type="dxa" w:w="1360"/>
            <w:tcMar>
              <w:top w:w="70" w:type="dxa"/>
              <w:start w:w="80" w:type="dxa"/>
              <w:bottom w:w="70" w:type="dxa"/>
              <w:end w:w="80" w:type="dxa"/>
            </w:tcMar>
            <w:vAlign w:val="top"/>
          </w:tcPr>
          <w:p>
            <w:pPr>
              <w:spacing w:after="0" w:line="228" w:lineRule="auto"/>
            </w:pPr>
            <w:r>
              <w:rPr>
                <w:rFonts w:ascii="Calibri" w:hAnsi="Calibri"/>
                <w:b w:val="0"/>
                <w:i w:val="0"/>
                <w:color w:val="243447"/>
                <w:sz w:val="13"/>
              </w:rPr>
              <w:t>Open – no tests authored/executed.</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Production/DR verification</w:t>
            </w:r>
          </w:p>
        </w:tc>
        <w:tc>
          <w:tcPr>
            <w:tcW w:type="dxa" w:w="32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Compare promoted/restored state and reconcile regulated data/interfaces before resume.</w:t>
            </w:r>
          </w:p>
        </w:tc>
        <w:tc>
          <w:tcPr>
            <w:tcW w:type="dxa" w:w="3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Approved manifest and acceptance criteria met.</w:t>
            </w:r>
          </w:p>
        </w:tc>
        <w:tc>
          <w:tcPr>
            <w:tcW w:type="dxa" w:w="1360"/>
            <w:shd w:fill="F8FAFC"/>
            <w:tcMar>
              <w:top w:w="70" w:type="dxa"/>
              <w:start w:w="80" w:type="dxa"/>
              <w:bottom w:w="70" w:type="dxa"/>
              <w:end w:w="80" w:type="dxa"/>
            </w:tcMar>
            <w:vAlign w:val="top"/>
          </w:tcPr>
          <w:p>
            <w:pPr>
              <w:spacing w:after="0" w:line="228" w:lineRule="auto"/>
            </w:pPr>
            <w:r>
              <w:rPr>
                <w:rFonts w:ascii="Calibri" w:hAnsi="Calibri"/>
                <w:b w:val="0"/>
                <w:i w:val="0"/>
                <w:color w:val="243447"/>
                <w:sz w:val="13"/>
              </w:rPr>
              <w:t>Open – no release/recovery evidence.</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3"/>
              </w:rPr>
              <w:t>Periodic configuration audit</w:t>
            </w:r>
          </w:p>
        </w:tc>
        <w:tc>
          <w:tcPr>
            <w:tcW w:type="dxa" w:w="3200"/>
            <w:tcMar>
              <w:top w:w="70" w:type="dxa"/>
              <w:start w:w="80" w:type="dxa"/>
              <w:bottom w:w="70" w:type="dxa"/>
              <w:end w:w="80" w:type="dxa"/>
            </w:tcMar>
            <w:vAlign w:val="top"/>
          </w:tcPr>
          <w:p>
            <w:pPr>
              <w:spacing w:after="0" w:line="228" w:lineRule="auto"/>
            </w:pPr>
            <w:r>
              <w:rPr>
                <w:rFonts w:ascii="Calibri" w:hAnsi="Calibri"/>
                <w:b w:val="0"/>
                <w:i w:val="0"/>
                <w:color w:val="243447"/>
                <w:sz w:val="13"/>
              </w:rPr>
              <w:t>Automated or manual actual-vs-recorded comparison based on risk/change/vendor intervention.</w:t>
            </w:r>
          </w:p>
        </w:tc>
        <w:tc>
          <w:tcPr>
            <w:tcW w:type="dxa" w:w="3000"/>
            <w:tcMar>
              <w:top w:w="70" w:type="dxa"/>
              <w:start w:w="80" w:type="dxa"/>
              <w:bottom w:w="70" w:type="dxa"/>
              <w:end w:w="80" w:type="dxa"/>
            </w:tcMar>
            <w:vAlign w:val="top"/>
          </w:tcPr>
          <w:p>
            <w:pPr>
              <w:spacing w:after="0" w:line="228" w:lineRule="auto"/>
            </w:pPr>
            <w:r>
              <w:rPr>
                <w:rFonts w:ascii="Calibri" w:hAnsi="Calibri"/>
                <w:b w:val="0"/>
                <w:i w:val="0"/>
                <w:color w:val="243447"/>
                <w:sz w:val="13"/>
              </w:rPr>
              <w:t>No unexplained drift; incidents/gaps dispositioned.</w:t>
            </w:r>
          </w:p>
        </w:tc>
        <w:tc>
          <w:tcPr>
            <w:tcW w:type="dxa" w:w="1360"/>
            <w:tcMar>
              <w:top w:w="70" w:type="dxa"/>
              <w:start w:w="80" w:type="dxa"/>
              <w:bottom w:w="70" w:type="dxa"/>
              <w:end w:w="80" w:type="dxa"/>
            </w:tcMar>
            <w:vAlign w:val="top"/>
          </w:tcPr>
          <w:p>
            <w:pPr>
              <w:spacing w:after="0" w:line="228" w:lineRule="auto"/>
            </w:pPr>
            <w:r>
              <w:rPr>
                <w:rFonts w:ascii="Calibri" w:hAnsi="Calibri"/>
                <w:b w:val="0"/>
                <w:i w:val="0"/>
                <w:color w:val="243447"/>
                <w:sz w:val="13"/>
              </w:rPr>
              <w:t>Open – operational phase future.</w:t>
            </w:r>
          </w:p>
        </w:tc>
      </w:tr>
    </w:tbl>
    <w:p>
      <w:pPr>
        <w:spacing w:after="20"/>
      </w:pPr>
    </w:p>
    <w:p>
      <w:pPr>
        <w:pStyle w:val="Heading2"/>
        <w:keepNext/>
        <w:spacing w:before="140" w:after="80"/>
      </w:pPr>
      <w:r>
        <w:rPr>
          <w:rFonts w:ascii="Calibri" w:hAnsi="Calibri"/>
          <w:b/>
          <w:i w:val="0"/>
          <w:color w:val="2E74B5"/>
          <w:sz w:val="26"/>
        </w:rPr>
        <w:t>16.2 Configuration Specification checklist</w:t>
      </w:r>
    </w:p>
    <w:tbl>
      <w:tblPr>
        <w:tblStyle w:val="TableGrid"/>
        <w:tblW w:type="dxa" w:w="9360"/>
        <w:jc w:val="center"/>
        <w:tblLayout w:type="fixed"/>
        <w:tblLook w:firstColumn="1" w:firstRow="1" w:lastColumn="0" w:lastRow="0" w:noHBand="0" w:noVBand="1" w:val="04A0"/>
        <w:tblInd w:w="120" w:type="dxa"/>
      </w:tblPr>
      <w:tblGrid>
        <w:gridCol w:w="2400"/>
        <w:gridCol w:w="3900"/>
        <w:gridCol w:w="3060"/>
      </w:tblGrid>
      <w:tr>
        <w:trPr>
          <w:tblHeader w:val="true"/>
          <w:cantSplit/>
        </w:trPr>
        <w:tc>
          <w:tcPr>
            <w:tcW w:type="dxa" w:w="2400"/>
            <w:shd w:fill="E7EBEF"/>
            <w:tcMar>
              <w:top w:w="70" w:type="dxa"/>
              <w:start w:w="80" w:type="dxa"/>
              <w:bottom w:w="70" w:type="dxa"/>
              <w:end w:w="80" w:type="dxa"/>
            </w:tcMar>
            <w:vAlign w:val="top"/>
          </w:tcPr>
          <w:p>
            <w:pPr>
              <w:spacing w:after="0"/>
            </w:pPr>
            <w:r>
              <w:rPr>
                <w:rFonts w:ascii="Calibri" w:hAnsi="Calibri"/>
                <w:b/>
                <w:i w:val="0"/>
                <w:color w:val="0B2545"/>
                <w:sz w:val="14"/>
              </w:rPr>
              <w:t>Q0749711 criterion</w:t>
            </w:r>
          </w:p>
        </w:tc>
        <w:tc>
          <w:tcPr>
            <w:tcW w:type="dxa" w:w="3900"/>
            <w:shd w:fill="E7EBEF"/>
            <w:tcMar>
              <w:top w:w="70" w:type="dxa"/>
              <w:start w:w="80" w:type="dxa"/>
              <w:bottom w:w="70" w:type="dxa"/>
              <w:end w:w="80" w:type="dxa"/>
            </w:tcMar>
            <w:vAlign w:val="top"/>
          </w:tcPr>
          <w:p>
            <w:pPr>
              <w:spacing w:after="0"/>
            </w:pPr>
            <w:r>
              <w:rPr>
                <w:rFonts w:ascii="Calibri" w:hAnsi="Calibri"/>
                <w:b/>
                <w:i w:val="0"/>
                <w:color w:val="0B2545"/>
                <w:sz w:val="14"/>
              </w:rPr>
              <w:t>Current CS evidence</w:t>
            </w:r>
          </w:p>
        </w:tc>
        <w:tc>
          <w:tcPr>
            <w:tcW w:type="dxa" w:w="3060"/>
            <w:shd w:fill="E7EBEF"/>
            <w:tcMar>
              <w:top w:w="70" w:type="dxa"/>
              <w:start w:w="80" w:type="dxa"/>
              <w:bottom w:w="70" w:type="dxa"/>
              <w:end w:w="80" w:type="dxa"/>
            </w:tcMar>
            <w:vAlign w:val="top"/>
          </w:tcPr>
          <w:p>
            <w:pPr>
              <w:spacing w:after="0"/>
            </w:pPr>
            <w:r>
              <w:rPr>
                <w:rFonts w:ascii="Calibri" w:hAnsi="Calibri"/>
                <w:b/>
                <w:i w:val="0"/>
                <w:color w:val="0B2545"/>
                <w:sz w:val="14"/>
              </w:rPr>
              <w:t>Evidence still required before closure</w:t>
            </w:r>
          </w:p>
        </w:tc>
      </w:tr>
      <w:tr>
        <w:trPr>
          <w:cantSplit/>
        </w:trPr>
        <w:tc>
          <w:tcPr>
            <w:tcW w:type="dxa" w:w="2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Required configuration settings/parameters are defined</w:t>
            </w:r>
          </w:p>
        </w:tc>
        <w:tc>
          <w:tcPr>
            <w:tcW w:type="dxa" w:w="3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CI-MES-001…050 define object/rule/value state, scope, method and verification focus.</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Exact product/environment values currently marked Verify.</w:t>
            </w:r>
          </w:p>
        </w:tc>
      </w:tr>
      <w:tr>
        <w:trPr>
          <w:cantSplit/>
        </w:trPr>
        <w:tc>
          <w:tcPr>
            <w:tcW w:type="dxa" w:w="2400"/>
            <w:tcMar>
              <w:top w:w="70" w:type="dxa"/>
              <w:start w:w="80" w:type="dxa"/>
              <w:bottom w:w="70" w:type="dxa"/>
              <w:end w:w="80" w:type="dxa"/>
            </w:tcMar>
            <w:vAlign w:val="top"/>
          </w:tcPr>
          <w:p>
            <w:pPr>
              <w:spacing w:after="0" w:line="228" w:lineRule="auto"/>
            </w:pPr>
            <w:r>
              <w:rPr>
                <w:rFonts w:ascii="Calibri" w:hAnsi="Calibri"/>
                <w:b w:val="0"/>
                <w:i w:val="0"/>
                <w:color w:val="243447"/>
                <w:sz w:val="14"/>
              </w:rPr>
              <w:t>Traceability to URS exists</w:t>
            </w:r>
          </w:p>
        </w:tc>
        <w:tc>
          <w:tcPr>
            <w:tcW w:type="dxa" w:w="3900"/>
            <w:tcMar>
              <w:top w:w="70" w:type="dxa"/>
              <w:start w:w="80" w:type="dxa"/>
              <w:bottom w:w="70" w:type="dxa"/>
              <w:end w:w="80" w:type="dxa"/>
            </w:tcMar>
            <w:vAlign w:val="top"/>
          </w:tcPr>
          <w:p>
            <w:pPr>
              <w:spacing w:after="0" w:line="228" w:lineRule="auto"/>
            </w:pPr>
            <w:r>
              <w:rPr>
                <w:rFonts w:ascii="Calibri" w:hAnsi="Calibri"/>
                <w:b w:val="0"/>
                <w:i w:val="0"/>
                <w:color w:val="243447"/>
                <w:sz w:val="14"/>
              </w:rPr>
              <w:t>One-to-one URS/FS/DS/CI trace plus 16-field update and 50-row matrix.</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Link future test/operational evidence.</w:t>
            </w:r>
          </w:p>
        </w:tc>
      </w:tr>
      <w:tr>
        <w:trPr>
          <w:cantSplit/>
        </w:trPr>
        <w:tc>
          <w:tcPr>
            <w:tcW w:type="dxa" w:w="2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Tools/methods for setting options are defined</w:t>
            </w:r>
          </w:p>
        </w:tc>
        <w:tc>
          <w:tcPr>
            <w:tcW w:type="dxa" w:w="3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Method class is specified for every CI and governance sections define import/export/repository/CMDB/manual controls.</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Select approved release-specific tools and object identifiers.</w:t>
            </w:r>
          </w:p>
        </w:tc>
      </w:tr>
      <w:tr>
        <w:trPr>
          <w:cantSplit/>
        </w:trPr>
        <w:tc>
          <w:tcPr>
            <w:tcW w:type="dxa" w:w="2400"/>
            <w:tcMar>
              <w:top w:w="70" w:type="dxa"/>
              <w:start w:w="80" w:type="dxa"/>
              <w:bottom w:w="70" w:type="dxa"/>
              <w:end w:w="80" w:type="dxa"/>
            </w:tcMar>
            <w:vAlign w:val="top"/>
          </w:tcPr>
          <w:p>
            <w:pPr>
              <w:spacing w:after="0" w:line="228" w:lineRule="auto"/>
            </w:pPr>
            <w:r>
              <w:rPr>
                <w:rFonts w:ascii="Calibri" w:hAnsi="Calibri"/>
                <w:b w:val="0"/>
                <w:i w:val="0"/>
                <w:color w:val="243447"/>
                <w:sz w:val="14"/>
              </w:rPr>
              <w:t>Dependencies/impact are defined</w:t>
            </w:r>
          </w:p>
        </w:tc>
        <w:tc>
          <w:tcPr>
            <w:tcW w:type="dxa" w:w="3900"/>
            <w:tcMar>
              <w:top w:w="70" w:type="dxa"/>
              <w:start w:w="80" w:type="dxa"/>
              <w:bottom w:w="70" w:type="dxa"/>
              <w:end w:w="80" w:type="dxa"/>
            </w:tcMar>
            <w:vAlign w:val="top"/>
          </w:tcPr>
          <w:p>
            <w:pPr>
              <w:spacing w:after="0" w:line="228" w:lineRule="auto"/>
            </w:pPr>
            <w:r>
              <w:rPr>
                <w:rFonts w:ascii="Calibri" w:hAnsi="Calibri"/>
                <w:b w:val="0"/>
                <w:i w:val="0"/>
                <w:color w:val="243447"/>
                <w:sz w:val="14"/>
              </w:rPr>
              <w:t>Component/environment tables, 60-row interface allocation, backup/recovery and supplier/shared-service split.</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Resolve exact topology, endpoints and service agreements.</w:t>
            </w:r>
          </w:p>
        </w:tc>
      </w:tr>
      <w:tr>
        <w:trPr>
          <w:cantSplit/>
        </w:trPr>
        <w:tc>
          <w:tcPr>
            <w:tcW w:type="dxa" w:w="2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Security settings are defined</w:t>
            </w:r>
          </w:p>
        </w:tc>
        <w:tc>
          <w:tcPr>
            <w:tcW w:type="dxa" w:w="3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Role/access/session/trust/signature/audit/secret handling tables and relevant CI items.</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Resolve exact enterprise/service configuration and verify.</w:t>
            </w:r>
          </w:p>
        </w:tc>
      </w:tr>
      <w:tr>
        <w:trPr>
          <w:cantSplit/>
        </w:trPr>
        <w:tc>
          <w:tcPr>
            <w:tcW w:type="dxa" w:w="2400"/>
            <w:tcMar>
              <w:top w:w="70" w:type="dxa"/>
              <w:start w:w="80" w:type="dxa"/>
              <w:bottom w:w="70" w:type="dxa"/>
              <w:end w:w="80" w:type="dxa"/>
            </w:tcMar>
            <w:vAlign w:val="top"/>
          </w:tcPr>
          <w:p>
            <w:pPr>
              <w:spacing w:after="0" w:line="228" w:lineRule="auto"/>
            </w:pPr>
            <w:r>
              <w:rPr>
                <w:rFonts w:ascii="Calibri" w:hAnsi="Calibri"/>
                <w:b w:val="0"/>
                <w:i w:val="0"/>
                <w:color w:val="243447"/>
                <w:sz w:val="14"/>
              </w:rPr>
              <w:t>Design is verifiable</w:t>
            </w:r>
          </w:p>
        </w:tc>
        <w:tc>
          <w:tcPr>
            <w:tcW w:type="dxa" w:w="3900"/>
            <w:tcMar>
              <w:top w:w="70" w:type="dxa"/>
              <w:start w:w="80" w:type="dxa"/>
              <w:bottom w:w="70" w:type="dxa"/>
              <w:end w:w="80" w:type="dxa"/>
            </w:tcMar>
            <w:vAlign w:val="top"/>
          </w:tcPr>
          <w:p>
            <w:pPr>
              <w:spacing w:after="0" w:line="228" w:lineRule="auto"/>
            </w:pPr>
            <w:r>
              <w:rPr>
                <w:rFonts w:ascii="Calibri" w:hAnsi="Calibri"/>
                <w:b w:val="0"/>
                <w:i w:val="0"/>
                <w:color w:val="243447"/>
                <w:sz w:val="14"/>
              </w:rPr>
              <w:t>Each CI includes a configuration-verification focus; section 16 defines comparison/challenge model.</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Author and execute approved verification cases.</w:t>
            </w:r>
          </w:p>
        </w:tc>
      </w:tr>
      <w:tr>
        <w:trPr>
          <w:cantSplit/>
        </w:trPr>
        <w:tc>
          <w:tcPr>
            <w:tcW w:type="dxa" w:w="24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Configuration can be maintained</w:t>
            </w:r>
          </w:p>
        </w:tc>
        <w:tc>
          <w:tcPr>
            <w:tcW w:type="dxa" w:w="39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Baseline, promotion, rollback, drift, status accounting and change principles defined.</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Approve operational CM tool, cadence and O&amp;M records.</w:t>
            </w:r>
          </w:p>
        </w:tc>
      </w:tr>
    </w:tbl>
    <w:p>
      <w:pPr>
        <w:spacing w:after="20"/>
      </w:pPr>
    </w:p>
    <w:p>
      <w:pPr>
        <w:pStyle w:val="Heading1"/>
        <w:keepNext/>
        <w:spacing w:before="200" w:after="80"/>
      </w:pPr>
      <w:r>
        <w:rPr>
          <w:rFonts w:ascii="Calibri" w:hAnsi="Calibri"/>
          <w:b/>
          <w:i w:val="0"/>
          <w:color w:val="2E74B5"/>
          <w:sz w:val="32"/>
        </w:rPr>
        <w:t>17 Assumptions, open Verify items, references and change log</w:t>
      </w:r>
    </w:p>
    <w:p>
      <w:pPr>
        <w:pStyle w:val="Heading2"/>
        <w:keepNext/>
        <w:spacing w:before="140" w:after="80"/>
      </w:pPr>
      <w:r>
        <w:rPr>
          <w:rFonts w:ascii="Calibri" w:hAnsi="Calibri"/>
          <w:b/>
          <w:i w:val="0"/>
          <w:color w:val="2E74B5"/>
          <w:sz w:val="26"/>
        </w:rPr>
        <w:t>17.1 Controlled assumptions</w:t>
      </w:r>
    </w:p>
    <w:tbl>
      <w:tblPr>
        <w:tblStyle w:val="TableGrid"/>
        <w:tblW w:type="dxa" w:w="9360"/>
        <w:jc w:val="center"/>
        <w:tblLayout w:type="fixed"/>
        <w:tblLook w:firstColumn="1" w:firstRow="1" w:lastColumn="0" w:lastRow="0" w:noHBand="0" w:noVBand="1" w:val="04A0"/>
        <w:tblInd w:w="120" w:type="dxa"/>
      </w:tblPr>
      <w:tblGrid>
        <w:gridCol w:w="1300"/>
        <w:gridCol w:w="4700"/>
        <w:gridCol w:w="3360"/>
      </w:tblGrid>
      <w:tr>
        <w:trPr>
          <w:tblHeader w:val="true"/>
          <w:cantSplit/>
        </w:trPr>
        <w:tc>
          <w:tcPr>
            <w:tcW w:type="dxa" w:w="1300"/>
            <w:shd w:fill="E7EBEF"/>
            <w:tcMar>
              <w:top w:w="70" w:type="dxa"/>
              <w:start w:w="80" w:type="dxa"/>
              <w:bottom w:w="70" w:type="dxa"/>
              <w:end w:w="80" w:type="dxa"/>
            </w:tcMar>
            <w:vAlign w:val="top"/>
          </w:tcPr>
          <w:p>
            <w:pPr>
              <w:spacing w:after="0"/>
            </w:pPr>
            <w:r>
              <w:rPr>
                <w:rFonts w:ascii="Calibri" w:hAnsi="Calibri"/>
                <w:b/>
                <w:i w:val="0"/>
                <w:color w:val="0B2545"/>
                <w:sz w:val="14"/>
              </w:rPr>
              <w:t>Assumption ID</w:t>
            </w:r>
          </w:p>
        </w:tc>
        <w:tc>
          <w:tcPr>
            <w:tcW w:type="dxa" w:w="4700"/>
            <w:shd w:fill="E7EBEF"/>
            <w:tcMar>
              <w:top w:w="70" w:type="dxa"/>
              <w:start w:w="80" w:type="dxa"/>
              <w:bottom w:w="70" w:type="dxa"/>
              <w:end w:w="80" w:type="dxa"/>
            </w:tcMar>
            <w:vAlign w:val="top"/>
          </w:tcPr>
          <w:p>
            <w:pPr>
              <w:spacing w:after="0"/>
            </w:pPr>
            <w:r>
              <w:rPr>
                <w:rFonts w:ascii="Calibri" w:hAnsi="Calibri"/>
                <w:b/>
                <w:i w:val="0"/>
                <w:color w:val="0B2545"/>
                <w:sz w:val="14"/>
              </w:rPr>
              <w:t>Assumption</w:t>
            </w:r>
          </w:p>
        </w:tc>
        <w:tc>
          <w:tcPr>
            <w:tcW w:type="dxa" w:w="3360"/>
            <w:shd w:fill="E7EBEF"/>
            <w:tcMar>
              <w:top w:w="70" w:type="dxa"/>
              <w:start w:w="80" w:type="dxa"/>
              <w:bottom w:w="70" w:type="dxa"/>
              <w:end w:w="80" w:type="dxa"/>
            </w:tcMar>
            <w:vAlign w:val="top"/>
          </w:tcPr>
          <w:p>
            <w:pPr>
              <w:spacing w:after="0"/>
            </w:pPr>
            <w:r>
              <w:rPr>
                <w:rFonts w:ascii="Calibri" w:hAnsi="Calibri"/>
                <w:b/>
                <w:i w:val="0"/>
                <w:color w:val="0B2545"/>
                <w:sz w:val="14"/>
              </w:rPr>
              <w:t>Required downstream handling</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ASM-CS-001</w:t>
            </w:r>
          </w:p>
        </w:tc>
        <w:tc>
          <w:tcPr>
            <w:tcW w:type="dxa" w:w="4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Novo Life, all roles and all identifiers are fictional training constructs.</w:t>
            </w:r>
          </w:p>
        </w:tc>
        <w:tc>
          <w:tcPr>
            <w:tcW w:type="dxa" w:w="33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Do not replace with real people, signatures, tenant, endpoints, change, incident or deviation IDs.</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ASM-CS-002</w:t>
            </w:r>
          </w:p>
        </w:tc>
        <w:tc>
          <w:tcPr>
            <w:tcW w:type="dxa" w:w="4700"/>
            <w:tcMar>
              <w:top w:w="70" w:type="dxa"/>
              <w:start w:w="80" w:type="dxa"/>
              <w:bottom w:w="70" w:type="dxa"/>
              <w:end w:w="80" w:type="dxa"/>
            </w:tcMar>
            <w:vAlign w:val="top"/>
          </w:tcPr>
          <w:p>
            <w:pPr>
              <w:spacing w:after="0" w:line="228" w:lineRule="auto"/>
            </w:pPr>
            <w:r>
              <w:rPr>
                <w:rFonts w:ascii="Calibri" w:hAnsi="Calibri"/>
                <w:b w:val="0"/>
                <w:i w:val="0"/>
                <w:color w:val="243447"/>
                <w:sz w:val="14"/>
              </w:rPr>
              <w:t>The MES is treated as configured SW category 4 with complex/custom design elements governed by the existing FS/DS/IS package.</w:t>
            </w:r>
          </w:p>
        </w:tc>
        <w:tc>
          <w:tcPr>
            <w:tcW w:type="dxa" w:w="3360"/>
            <w:tcMar>
              <w:top w:w="70" w:type="dxa"/>
              <w:start w:w="80" w:type="dxa"/>
              <w:bottom w:w="70" w:type="dxa"/>
              <w:end w:w="80" w:type="dxa"/>
            </w:tcMar>
            <w:vAlign w:val="top"/>
          </w:tcPr>
          <w:p>
            <w:pPr>
              <w:spacing w:after="0" w:line="228" w:lineRule="auto"/>
            </w:pPr>
            <w:r>
              <w:rPr>
                <w:rFonts w:ascii="Calibri" w:hAnsi="Calibri"/>
                <w:b w:val="0"/>
                <w:i w:val="0"/>
                <w:color w:val="243447"/>
                <w:sz w:val="14"/>
              </w:rPr>
              <w:t>Confirm release-specific category allocation during implementation planning/design review.</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ASM-CS-003</w:t>
            </w:r>
          </w:p>
        </w:tc>
        <w:tc>
          <w:tcPr>
            <w:tcW w:type="dxa" w:w="4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Exactly 50 URS/FS/DS/CI items are controlled one-to-one.</w:t>
            </w:r>
          </w:p>
        </w:tc>
        <w:tc>
          <w:tcPr>
            <w:tcW w:type="dxa" w:w="33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New need must first be assessed in the master catalogue and propagated without exceeding the ceiling.</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ASM-CS-004</w:t>
            </w:r>
          </w:p>
        </w:tc>
        <w:tc>
          <w:tcPr>
            <w:tcW w:type="dxa" w:w="4700"/>
            <w:tcMar>
              <w:top w:w="70" w:type="dxa"/>
              <w:start w:w="80" w:type="dxa"/>
              <w:bottom w:w="70" w:type="dxa"/>
              <w:end w:w="80" w:type="dxa"/>
            </w:tcMar>
            <w:vAlign w:val="top"/>
          </w:tcPr>
          <w:p>
            <w:pPr>
              <w:spacing w:after="0" w:line="228" w:lineRule="auto"/>
            </w:pPr>
            <w:r>
              <w:rPr>
                <w:rFonts w:ascii="Calibri" w:hAnsi="Calibri"/>
                <w:b w:val="0"/>
                <w:i w:val="0"/>
                <w:color w:val="243447"/>
                <w:sz w:val="14"/>
              </w:rPr>
              <w:t>The 26-risk register and 60 integration requirements are shared authorities.</w:t>
            </w:r>
          </w:p>
        </w:tc>
        <w:tc>
          <w:tcPr>
            <w:tcW w:type="dxa" w:w="3360"/>
            <w:tcMar>
              <w:top w:w="70" w:type="dxa"/>
              <w:start w:w="80" w:type="dxa"/>
              <w:bottom w:w="70" w:type="dxa"/>
              <w:end w:w="80" w:type="dxa"/>
            </w:tcMar>
            <w:vAlign w:val="top"/>
          </w:tcPr>
          <w:p>
            <w:pPr>
              <w:spacing w:after="0" w:line="228" w:lineRule="auto"/>
            </w:pPr>
            <w:r>
              <w:rPr>
                <w:rFonts w:ascii="Calibri" w:hAnsi="Calibri"/>
                <w:b w:val="0"/>
                <w:i w:val="0"/>
                <w:color w:val="243447"/>
                <w:sz w:val="14"/>
              </w:rPr>
              <w:t>Do not create competing risk or interface namespaces.</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ASM-CS-005</w:t>
            </w:r>
          </w:p>
        </w:tc>
        <w:tc>
          <w:tcPr>
            <w:tcW w:type="dxa" w:w="4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DEV, TEST/VAL, PROD and DR are logical environments only.</w:t>
            </w:r>
          </w:p>
        </w:tc>
        <w:tc>
          <w:tcPr>
            <w:tcW w:type="dxa" w:w="33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Select and approve actual hosting/topology, instance and network attributes before implementation.</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ASM-CS-006</w:t>
            </w:r>
          </w:p>
        </w:tc>
        <w:tc>
          <w:tcPr>
            <w:tcW w:type="dxa" w:w="4700"/>
            <w:tcMar>
              <w:top w:w="70" w:type="dxa"/>
              <w:start w:w="80" w:type="dxa"/>
              <w:bottom w:w="70" w:type="dxa"/>
              <w:end w:w="80" w:type="dxa"/>
            </w:tcMar>
            <w:vAlign w:val="top"/>
          </w:tcPr>
          <w:p>
            <w:pPr>
              <w:spacing w:after="0" w:line="228" w:lineRule="auto"/>
            </w:pPr>
            <w:r>
              <w:rPr>
                <w:rFonts w:ascii="Calibri" w:hAnsi="Calibri"/>
                <w:b w:val="0"/>
                <w:i w:val="0"/>
                <w:color w:val="243447"/>
                <w:sz w:val="14"/>
              </w:rPr>
              <w:t>No actual configuration or verification evidence exists at this lifecycle step.</w:t>
            </w:r>
          </w:p>
        </w:tc>
        <w:tc>
          <w:tcPr>
            <w:tcW w:type="dxa" w:w="3360"/>
            <w:tcMar>
              <w:top w:w="70" w:type="dxa"/>
              <w:start w:w="80" w:type="dxa"/>
              <w:bottom w:w="70" w:type="dxa"/>
              <w:end w:w="80" w:type="dxa"/>
            </w:tcMar>
            <w:vAlign w:val="top"/>
          </w:tcPr>
          <w:p>
            <w:pPr>
              <w:spacing w:after="0" w:line="228" w:lineRule="auto"/>
            </w:pPr>
            <w:r>
              <w:rPr>
                <w:rFonts w:ascii="Calibri" w:hAnsi="Calibri"/>
                <w:b w:val="0"/>
                <w:i w:val="0"/>
                <w:color w:val="243447"/>
                <w:sz w:val="14"/>
              </w:rPr>
              <w:t>Future records must be contemporaneous, attributable and separately controlled.</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ASM-CS-007</w:t>
            </w:r>
          </w:p>
        </w:tc>
        <w:tc>
          <w:tcPr>
            <w:tcW w:type="dxa" w:w="4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Source copy Q204010 has visible training/proposed-effectivity context.</w:t>
            </w:r>
          </w:p>
        </w:tc>
        <w:tc>
          <w:tcPr>
            <w:tcW w:type="dxa" w:w="33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Confirm applicability/effective controlled copy before operational use.</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ASM-CS-008</w:t>
            </w:r>
          </w:p>
        </w:tc>
        <w:tc>
          <w:tcPr>
            <w:tcW w:type="dxa" w:w="4700"/>
            <w:tcMar>
              <w:top w:w="70" w:type="dxa"/>
              <w:start w:w="80" w:type="dxa"/>
              <w:bottom w:w="70" w:type="dxa"/>
              <w:end w:w="80" w:type="dxa"/>
            </w:tcMar>
            <w:vAlign w:val="top"/>
          </w:tcPr>
          <w:p>
            <w:pPr>
              <w:spacing w:after="0" w:line="228" w:lineRule="auto"/>
            </w:pPr>
            <w:r>
              <w:rPr>
                <w:rFonts w:ascii="Calibri" w:hAnsi="Calibri"/>
                <w:b w:val="0"/>
                <w:i w:val="0"/>
                <w:color w:val="243447"/>
                <w:sz w:val="14"/>
              </w:rPr>
              <w:t>ServiceNow ITOM, VersionDog, SCCM/FlexNet and other named tools are guidance examples, not selected project tools.</w:t>
            </w:r>
          </w:p>
        </w:tc>
        <w:tc>
          <w:tcPr>
            <w:tcW w:type="dxa" w:w="3360"/>
            <w:tcMar>
              <w:top w:w="70" w:type="dxa"/>
              <w:start w:w="80" w:type="dxa"/>
              <w:bottom w:w="70" w:type="dxa"/>
              <w:end w:w="80" w:type="dxa"/>
            </w:tcMar>
            <w:vAlign w:val="top"/>
          </w:tcPr>
          <w:p>
            <w:pPr>
              <w:spacing w:after="0" w:line="228" w:lineRule="auto"/>
            </w:pPr>
            <w:r>
              <w:rPr>
                <w:rFonts w:ascii="Calibri" w:hAnsi="Calibri"/>
                <w:b w:val="0"/>
                <w:i w:val="0"/>
                <w:color w:val="243447"/>
                <w:sz w:val="14"/>
              </w:rPr>
              <w:t>Document approved tool applicability and intended use before relying on automated status accounting/audit.</w:t>
            </w:r>
          </w:p>
        </w:tc>
      </w:tr>
    </w:tbl>
    <w:p>
      <w:pPr>
        <w:spacing w:after="20"/>
      </w:pPr>
    </w:p>
    <w:p>
      <w:pPr>
        <w:pStyle w:val="Heading2"/>
        <w:keepNext/>
        <w:spacing w:before="140" w:after="80"/>
      </w:pPr>
      <w:r>
        <w:rPr>
          <w:rFonts w:ascii="Calibri" w:hAnsi="Calibri"/>
          <w:b/>
          <w:i w:val="0"/>
          <w:color w:val="2E74B5"/>
          <w:sz w:val="26"/>
        </w:rPr>
        <w:t>17.2 Open Verify register</w:t>
      </w:r>
    </w:p>
    <w:tbl>
      <w:tblPr>
        <w:tblStyle w:val="TableGrid"/>
        <w:tblW w:type="dxa" w:w="9360"/>
        <w:jc w:val="center"/>
        <w:tblLayout w:type="fixed"/>
        <w:tblLook w:firstColumn="1" w:firstRow="1" w:lastColumn="0" w:lastRow="0" w:noHBand="0" w:noVBand="1" w:val="04A0"/>
        <w:tblInd w:w="120" w:type="dxa"/>
      </w:tblPr>
      <w:tblGrid>
        <w:gridCol w:w="1300"/>
        <w:gridCol w:w="5000"/>
        <w:gridCol w:w="3060"/>
      </w:tblGrid>
      <w:tr>
        <w:trPr>
          <w:tblHeader w:val="true"/>
          <w:cantSplit/>
        </w:trPr>
        <w:tc>
          <w:tcPr>
            <w:tcW w:type="dxa" w:w="1300"/>
            <w:shd w:fill="E7EBEF"/>
            <w:tcMar>
              <w:top w:w="70" w:type="dxa"/>
              <w:start w:w="80" w:type="dxa"/>
              <w:bottom w:w="70" w:type="dxa"/>
              <w:end w:w="80" w:type="dxa"/>
            </w:tcMar>
            <w:vAlign w:val="top"/>
          </w:tcPr>
          <w:p>
            <w:pPr>
              <w:spacing w:after="0"/>
            </w:pPr>
            <w:r>
              <w:rPr>
                <w:rFonts w:ascii="Calibri" w:hAnsi="Calibri"/>
                <w:b/>
                <w:i w:val="0"/>
                <w:color w:val="0B2545"/>
                <w:sz w:val="14"/>
              </w:rPr>
              <w:t>Verify ID</w:t>
            </w:r>
          </w:p>
        </w:tc>
        <w:tc>
          <w:tcPr>
            <w:tcW w:type="dxa" w:w="5000"/>
            <w:shd w:fill="E7EBEF"/>
            <w:tcMar>
              <w:top w:w="70" w:type="dxa"/>
              <w:start w:w="80" w:type="dxa"/>
              <w:bottom w:w="70" w:type="dxa"/>
              <w:end w:w="80" w:type="dxa"/>
            </w:tcMar>
            <w:vAlign w:val="top"/>
          </w:tcPr>
          <w:p>
            <w:pPr>
              <w:spacing w:after="0"/>
            </w:pPr>
            <w:r>
              <w:rPr>
                <w:rFonts w:ascii="Calibri" w:hAnsi="Calibri"/>
                <w:b/>
                <w:i w:val="0"/>
                <w:color w:val="0B2545"/>
                <w:sz w:val="14"/>
              </w:rPr>
              <w:t>Open configuration item</w:t>
            </w:r>
          </w:p>
        </w:tc>
        <w:tc>
          <w:tcPr>
            <w:tcW w:type="dxa" w:w="3060"/>
            <w:shd w:fill="E7EBEF"/>
            <w:tcMar>
              <w:top w:w="70" w:type="dxa"/>
              <w:start w:w="80" w:type="dxa"/>
              <w:bottom w:w="70" w:type="dxa"/>
              <w:end w:w="80" w:type="dxa"/>
            </w:tcMar>
            <w:vAlign w:val="top"/>
          </w:tcPr>
          <w:p>
            <w:pPr>
              <w:spacing w:after="0"/>
            </w:pPr>
            <w:r>
              <w:rPr>
                <w:rFonts w:ascii="Calibri" w:hAnsi="Calibri"/>
                <w:b/>
                <w:i w:val="0"/>
                <w:color w:val="0B2545"/>
                <w:sz w:val="14"/>
              </w:rPr>
              <w:t>Owner / resolution evidence / gate</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VFY-CS-001</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PAS-X product, modules, release/build and supported configuration design space</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Supplier evidence + architecture/configuration owner; before final design review/implementation</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VFY-CS-002</w:t>
            </w:r>
          </w:p>
        </w:tc>
        <w:tc>
          <w:tcPr>
            <w:tcW w:type="dxa" w:w="5000"/>
            <w:tcMar>
              <w:top w:w="70" w:type="dxa"/>
              <w:start w:w="80" w:type="dxa"/>
              <w:bottom w:w="70" w:type="dxa"/>
              <w:end w:w="80" w:type="dxa"/>
            </w:tcMar>
            <w:vAlign w:val="top"/>
          </w:tcPr>
          <w:p>
            <w:pPr>
              <w:spacing w:after="0" w:line="228" w:lineRule="auto"/>
            </w:pPr>
            <w:r>
              <w:rPr>
                <w:rFonts w:ascii="Calibri" w:hAnsi="Calibri"/>
                <w:b w:val="0"/>
                <w:i w:val="0"/>
                <w:color w:val="243447"/>
                <w:sz w:val="14"/>
              </w:rPr>
              <w:t>Application/recipe/workflow/formula/report object names and package identifiers</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MES configuration lead; before controlled build</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VFY-CS-003</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Operating system, database, middleware, browser/client, hosting model and hardware sizing</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Platform/infrastructure SME; before installation design/qualification</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VFY-CS-004</w:t>
            </w:r>
          </w:p>
        </w:tc>
        <w:tc>
          <w:tcPr>
            <w:tcW w:type="dxa" w:w="5000"/>
            <w:tcMar>
              <w:top w:w="70" w:type="dxa"/>
              <w:start w:w="80" w:type="dxa"/>
              <w:bottom w:w="70" w:type="dxa"/>
              <w:end w:w="80" w:type="dxa"/>
            </w:tcMar>
            <w:vAlign w:val="top"/>
          </w:tcPr>
          <w:p>
            <w:pPr>
              <w:spacing w:after="0" w:line="228" w:lineRule="auto"/>
            </w:pPr>
            <w:r>
              <w:rPr>
                <w:rFonts w:ascii="Calibri" w:hAnsi="Calibri"/>
                <w:b w:val="0"/>
                <w:i w:val="0"/>
                <w:color w:val="243447"/>
                <w:sz w:val="14"/>
              </w:rPr>
              <w:t>DEV, TEST/VAL, PROD and DR instance/topology identifiers and permitted data</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Solution architect + QA; before environment establishment</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VFY-CS-005</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Role names, enterprise groups, scopes, SoD combinations and access-review cadence</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Business/access owner; before IAM build</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VFY-CS-006</w:t>
            </w:r>
          </w:p>
        </w:tc>
        <w:tc>
          <w:tcPr>
            <w:tcW w:type="dxa" w:w="5000"/>
            <w:tcMar>
              <w:top w:w="70" w:type="dxa"/>
              <w:start w:w="80" w:type="dxa"/>
              <w:bottom w:w="70" w:type="dxa"/>
              <w:end w:w="80" w:type="dxa"/>
            </w:tcMar>
            <w:vAlign w:val="top"/>
          </w:tcPr>
          <w:p>
            <w:pPr>
              <w:spacing w:after="0" w:line="228" w:lineRule="auto"/>
            </w:pPr>
            <w:r>
              <w:rPr>
                <w:rFonts w:ascii="Calibri" w:hAnsi="Calibri"/>
                <w:b w:val="0"/>
                <w:i w:val="0"/>
                <w:color w:val="243447"/>
                <w:sz w:val="14"/>
              </w:rPr>
              <w:t>Authentication protocol, tenant/trust/MFA, session and signing re-authentication values</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IAM/security SME; before security verification</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VFY-CS-007</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Privileged/service identities, secret vault references, certificate/key lifecycle and break-glass</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Security/service owners; before interface/service deployment</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VFY-CS-008</w:t>
            </w:r>
          </w:p>
        </w:tc>
        <w:tc>
          <w:tcPr>
            <w:tcW w:type="dxa" w:w="5000"/>
            <w:tcMar>
              <w:top w:w="70" w:type="dxa"/>
              <w:start w:w="80" w:type="dxa"/>
              <w:bottom w:w="70" w:type="dxa"/>
              <w:end w:w="80" w:type="dxa"/>
            </w:tcMar>
            <w:vAlign w:val="top"/>
          </w:tcPr>
          <w:p>
            <w:pPr>
              <w:spacing w:after="0" w:line="228" w:lineRule="auto"/>
            </w:pPr>
            <w:r>
              <w:rPr>
                <w:rFonts w:ascii="Calibri" w:hAnsi="Calibri"/>
                <w:b w:val="0"/>
                <w:i w:val="0"/>
                <w:color w:val="243447"/>
                <w:sz w:val="14"/>
              </w:rPr>
              <w:t>Electronic-signature meanings and binding mechanism</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Business/QA/legal/IT SME; before signature configuration and verification</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VFY-CS-009</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Audit event/object catalogue, review scope/cadence, retention and protection mechanism</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Data integrity/QA; DIA/ATR before verification</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VFY-CS-010</w:t>
            </w:r>
          </w:p>
        </w:tc>
        <w:tc>
          <w:tcPr>
            <w:tcW w:type="dxa" w:w="5000"/>
            <w:tcMar>
              <w:top w:w="70" w:type="dxa"/>
              <w:start w:w="80" w:type="dxa"/>
              <w:bottom w:w="70" w:type="dxa"/>
              <w:end w:w="80" w:type="dxa"/>
            </w:tcMar>
            <w:vAlign w:val="top"/>
          </w:tcPr>
          <w:p>
            <w:pPr>
              <w:spacing w:after="0" w:line="228" w:lineRule="auto"/>
            </w:pPr>
            <w:r>
              <w:rPr>
                <w:rFonts w:ascii="Calibri" w:hAnsi="Calibri"/>
                <w:b w:val="0"/>
                <w:i w:val="0"/>
                <w:color w:val="243447"/>
                <w:sz w:val="14"/>
              </w:rPr>
              <w:t>Data field/object names, types, units, ranges, precision, rounding, default/null and correction reason catalogue</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Process/data/configuration owners; before recipe/workflow build</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VFY-CS-011</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Authoritative time source, protocol, zone, precision and drift tolerance/fail-safe behavior</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Infrastructure/data integrity SME; before environment configuration</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VFY-CS-012</w:t>
            </w:r>
          </w:p>
        </w:tc>
        <w:tc>
          <w:tcPr>
            <w:tcW w:type="dxa" w:w="5000"/>
            <w:tcMar>
              <w:top w:w="70" w:type="dxa"/>
              <w:start w:w="80" w:type="dxa"/>
              <w:bottom w:w="70" w:type="dxa"/>
              <w:end w:w="80" w:type="dxa"/>
            </w:tcMar>
            <w:vAlign w:val="top"/>
          </w:tcPr>
          <w:p>
            <w:pPr>
              <w:spacing w:after="0" w:line="228" w:lineRule="auto"/>
            </w:pPr>
            <w:r>
              <w:rPr>
                <w:rFonts w:ascii="Calibri" w:hAnsi="Calibri"/>
                <w:b w:val="0"/>
                <w:i w:val="0"/>
                <w:color w:val="243447"/>
                <w:sz w:val="14"/>
              </w:rPr>
              <w:t>ERP/LIMS/AUT/HIS/IAM/TIM/OPS endpoints, protocols, ports, certificates, schemas and mapping versions</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Integration/security owners; before interface build</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VFY-CS-013</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Acknowledgement, retry, replay, timeout, quarantine, queue and reconciliation numeric values</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Integration/business owners; before interface verification</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VFY-CS-014</w:t>
            </w:r>
          </w:p>
        </w:tc>
        <w:tc>
          <w:tcPr>
            <w:tcW w:type="dxa" w:w="5000"/>
            <w:tcMar>
              <w:top w:w="70" w:type="dxa"/>
              <w:start w:w="80" w:type="dxa"/>
              <w:bottom w:w="70" w:type="dxa"/>
              <w:end w:w="80" w:type="dxa"/>
            </w:tcMar>
            <w:vAlign w:val="top"/>
          </w:tcPr>
          <w:p>
            <w:pPr>
              <w:spacing w:after="0" w:line="228" w:lineRule="auto"/>
            </w:pPr>
            <w:r>
              <w:rPr>
                <w:rFonts w:ascii="Calibri" w:hAnsi="Calibri"/>
                <w:b w:val="0"/>
                <w:i w:val="0"/>
                <w:color w:val="243447"/>
                <w:sz w:val="14"/>
              </w:rPr>
              <w:t>Backup products/jobs, scope, frequency, retention, encryption/access and restore targets</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Backup/data owners; before backup qualification</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VFY-CS-015</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RPO, RTO, recovery topology, sequence and regulated-resume criteria</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Business continuity/system owner; before recovery plan/test</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VFY-CS-016</w:t>
            </w:r>
          </w:p>
        </w:tc>
        <w:tc>
          <w:tcPr>
            <w:tcW w:type="dxa" w:w="5000"/>
            <w:tcMar>
              <w:top w:w="70" w:type="dxa"/>
              <w:start w:w="80" w:type="dxa"/>
              <w:bottom w:w="70" w:type="dxa"/>
              <w:end w:w="80" w:type="dxa"/>
            </w:tcMar>
            <w:vAlign w:val="top"/>
          </w:tcPr>
          <w:p>
            <w:pPr>
              <w:spacing w:after="0" w:line="228" w:lineRule="auto"/>
            </w:pPr>
            <w:r>
              <w:rPr>
                <w:rFonts w:ascii="Calibri" w:hAnsi="Calibri"/>
                <w:b w:val="0"/>
                <w:i w:val="0"/>
                <w:color w:val="243447"/>
                <w:sz w:val="14"/>
              </w:rPr>
              <w:t>Report definitions, approved formats, cache/refresh, provenance and export protection</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Business/quality/reporting owners; before report verification</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VFY-CS-017</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Monitoring products/agents, thresholds, routes, acknowledgement/escalation, suppression and retention</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Operations/security/quality owners; before O&amp;M release</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VFY-CS-018</w:t>
            </w:r>
          </w:p>
        </w:tc>
        <w:tc>
          <w:tcPr>
            <w:tcW w:type="dxa" w:w="5000"/>
            <w:tcMar>
              <w:top w:w="70" w:type="dxa"/>
              <w:start w:w="80" w:type="dxa"/>
              <w:bottom w:w="70" w:type="dxa"/>
              <w:end w:w="80" w:type="dxa"/>
            </w:tcMar>
            <w:vAlign w:val="top"/>
          </w:tcPr>
          <w:p>
            <w:pPr>
              <w:spacing w:after="0" w:line="228" w:lineRule="auto"/>
            </w:pPr>
            <w:r>
              <w:rPr>
                <w:rFonts w:ascii="Calibri" w:hAnsi="Calibri"/>
                <w:b w:val="0"/>
                <w:i w:val="0"/>
                <w:color w:val="243447"/>
                <w:sz w:val="14"/>
              </w:rPr>
              <w:t>Approved repository, build/import/export/promotion toolchain, checksums and rollback method</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Configuration/release manager; before first candidate baseline</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VFY-CS-019</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ServiceNow ITOM/CMDB, VersionDog, SCCM/FlexNet or alternate tool applicability and intended use</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ITSM/configuration owner; before status-accounting/audit setup</w:t>
            </w:r>
          </w:p>
        </w:tc>
      </w:tr>
      <w:tr>
        <w:trPr>
          <w:cantSplit/>
        </w:trPr>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VFY-CS-020</w:t>
            </w:r>
          </w:p>
        </w:tc>
        <w:tc>
          <w:tcPr>
            <w:tcW w:type="dxa" w:w="5000"/>
            <w:tcMar>
              <w:top w:w="70" w:type="dxa"/>
              <w:start w:w="80" w:type="dxa"/>
              <w:bottom w:w="70" w:type="dxa"/>
              <w:end w:w="80" w:type="dxa"/>
            </w:tcMar>
            <w:vAlign w:val="top"/>
          </w:tcPr>
          <w:p>
            <w:pPr>
              <w:spacing w:after="0" w:line="228" w:lineRule="auto"/>
            </w:pPr>
            <w:r>
              <w:rPr>
                <w:rFonts w:ascii="Calibri" w:hAnsi="Calibri"/>
                <w:b w:val="0"/>
                <w:i w:val="0"/>
                <w:color w:val="243447"/>
                <w:sz w:val="14"/>
              </w:rPr>
              <w:t>Supplier/shared-service responsibilities, evidence, service agreements and change notifications</w:t>
            </w:r>
          </w:p>
        </w:tc>
        <w:tc>
          <w:tcPr>
            <w:tcW w:type="dxa" w:w="3060"/>
            <w:tcMar>
              <w:top w:w="70" w:type="dxa"/>
              <w:start w:w="80" w:type="dxa"/>
              <w:bottom w:w="70" w:type="dxa"/>
              <w:end w:w="80" w:type="dxa"/>
            </w:tcMar>
            <w:vAlign w:val="top"/>
          </w:tcPr>
          <w:p>
            <w:pPr>
              <w:spacing w:after="0" w:line="228" w:lineRule="auto"/>
            </w:pPr>
            <w:r>
              <w:rPr>
                <w:rFonts w:ascii="Calibri" w:hAnsi="Calibri"/>
                <w:b w:val="0"/>
                <w:i w:val="0"/>
                <w:color w:val="243447"/>
                <w:sz w:val="14"/>
              </w:rPr>
              <w:t>Supplier/service owners; before design review and handover</w:t>
            </w:r>
          </w:p>
        </w:tc>
      </w:tr>
      <w:tr>
        <w:trPr>
          <w:cantSplit/>
        </w:trPr>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VFY-CS-021</w:t>
            </w:r>
          </w:p>
        </w:tc>
        <w:tc>
          <w:tcPr>
            <w:tcW w:type="dxa" w:w="5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Retention/archiving values and migration applicability/algorithms</w:t>
            </w:r>
          </w:p>
        </w:tc>
        <w:tc>
          <w:tcPr>
            <w:tcW w:type="dxa" w:w="3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Records/data owner + QA; before verification/release</w:t>
            </w:r>
          </w:p>
        </w:tc>
      </w:tr>
    </w:tbl>
    <w:p>
      <w:pPr>
        <w:spacing w:after="20"/>
      </w:pPr>
    </w:p>
    <w:p>
      <w:pPr>
        <w:pStyle w:val="Heading2"/>
        <w:keepNext/>
        <w:spacing w:before="140" w:after="80"/>
      </w:pPr>
      <w:r>
        <w:rPr>
          <w:rFonts w:ascii="Calibri" w:hAnsi="Calibri"/>
          <w:b/>
          <w:i w:val="0"/>
          <w:color w:val="2E74B5"/>
          <w:sz w:val="26"/>
        </w:rPr>
        <w:t>17.3 Quality gates for this document</w:t>
      </w:r>
    </w:p>
    <w:tbl>
      <w:tblPr>
        <w:tblStyle w:val="TableGrid"/>
        <w:tblW w:type="dxa" w:w="9360"/>
        <w:jc w:val="center"/>
        <w:tblLayout w:type="fixed"/>
        <w:tblLook w:firstColumn="1" w:firstRow="1" w:lastColumn="0" w:lastRow="0" w:noHBand="0" w:noVBand="1" w:val="04A0"/>
        <w:tblInd w:w="120" w:type="dxa"/>
      </w:tblPr>
      <w:tblGrid>
        <w:gridCol w:w="600"/>
        <w:gridCol w:w="2700"/>
        <w:gridCol w:w="1300"/>
        <w:gridCol w:w="4760"/>
      </w:tblGrid>
      <w:tr>
        <w:trPr>
          <w:tblHeader w:val="true"/>
          <w:cantSplit/>
        </w:trPr>
        <w:tc>
          <w:tcPr>
            <w:tcW w:type="dxa" w:w="600"/>
            <w:shd w:fill="E7EBEF"/>
            <w:tcMar>
              <w:top w:w="70" w:type="dxa"/>
              <w:start w:w="80" w:type="dxa"/>
              <w:bottom w:w="70" w:type="dxa"/>
              <w:end w:w="80" w:type="dxa"/>
            </w:tcMar>
            <w:vAlign w:val="top"/>
          </w:tcPr>
          <w:p>
            <w:pPr>
              <w:spacing w:after="0"/>
            </w:pPr>
            <w:r>
              <w:rPr>
                <w:rFonts w:ascii="Calibri" w:hAnsi="Calibri"/>
                <w:b/>
                <w:i w:val="0"/>
                <w:color w:val="0B2545"/>
                <w:sz w:val="14"/>
              </w:rPr>
              <w:t>No.</w:t>
            </w:r>
          </w:p>
        </w:tc>
        <w:tc>
          <w:tcPr>
            <w:tcW w:type="dxa" w:w="2700"/>
            <w:shd w:fill="E7EBEF"/>
            <w:tcMar>
              <w:top w:w="70" w:type="dxa"/>
              <w:start w:w="80" w:type="dxa"/>
              <w:bottom w:w="70" w:type="dxa"/>
              <w:end w:w="80" w:type="dxa"/>
            </w:tcMar>
            <w:vAlign w:val="top"/>
          </w:tcPr>
          <w:p>
            <w:pPr>
              <w:spacing w:after="0"/>
            </w:pPr>
            <w:r>
              <w:rPr>
                <w:rFonts w:ascii="Calibri" w:hAnsi="Calibri"/>
                <w:b/>
                <w:i w:val="0"/>
                <w:color w:val="0B2545"/>
                <w:sz w:val="14"/>
              </w:rPr>
              <w:t>Quality gate</w:t>
            </w:r>
          </w:p>
        </w:tc>
        <w:tc>
          <w:tcPr>
            <w:tcW w:type="dxa" w:w="1300"/>
            <w:shd w:fill="E7EBEF"/>
            <w:tcMar>
              <w:top w:w="70" w:type="dxa"/>
              <w:start w:w="80" w:type="dxa"/>
              <w:bottom w:w="70" w:type="dxa"/>
              <w:end w:w="80" w:type="dxa"/>
            </w:tcMar>
            <w:vAlign w:val="top"/>
          </w:tcPr>
          <w:p>
            <w:pPr>
              <w:spacing w:after="0"/>
            </w:pPr>
            <w:r>
              <w:rPr>
                <w:rFonts w:ascii="Calibri" w:hAnsi="Calibri"/>
                <w:b/>
                <w:i w:val="0"/>
                <w:color w:val="0B2545"/>
                <w:sz w:val="14"/>
              </w:rPr>
              <w:t>Result</w:t>
            </w:r>
          </w:p>
        </w:tc>
        <w:tc>
          <w:tcPr>
            <w:tcW w:type="dxa" w:w="4760"/>
            <w:shd w:fill="E7EBEF"/>
            <w:tcMar>
              <w:top w:w="70" w:type="dxa"/>
              <w:start w:w="80" w:type="dxa"/>
              <w:bottom w:w="70" w:type="dxa"/>
              <w:end w:w="80" w:type="dxa"/>
            </w:tcMar>
            <w:vAlign w:val="top"/>
          </w:tcPr>
          <w:p>
            <w:pPr>
              <w:spacing w:after="0"/>
            </w:pPr>
            <w:r>
              <w:rPr>
                <w:rFonts w:ascii="Calibri" w:hAnsi="Calibri"/>
                <w:b/>
                <w:i w:val="0"/>
                <w:color w:val="0B2545"/>
                <w:sz w:val="14"/>
              </w:rPr>
              <w:t>Evidence</w:t>
            </w:r>
          </w:p>
        </w:tc>
      </w:tr>
      <w:tr>
        <w:trPr>
          <w:cantSplit/>
        </w:trPr>
        <w:tc>
          <w:tcPr>
            <w:tcW w:type="dxa" w:w="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1</w:t>
            </w:r>
          </w:p>
        </w:tc>
        <w:tc>
          <w:tcPr>
            <w:tcW w:type="dxa" w:w="2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Retained reference unchanged</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Reference SHA-256 checked before build and again before delivery.</w:t>
            </w:r>
          </w:p>
        </w:tc>
      </w:tr>
      <w:tr>
        <w:trPr>
          <w:cantSplit/>
        </w:trPr>
        <w:tc>
          <w:tcPr>
            <w:tcW w:type="dxa" w:w="600"/>
            <w:tcMar>
              <w:top w:w="70" w:type="dxa"/>
              <w:start w:w="80" w:type="dxa"/>
              <w:bottom w:w="70" w:type="dxa"/>
              <w:end w:w="80" w:type="dxa"/>
            </w:tcMar>
            <w:vAlign w:val="top"/>
          </w:tcPr>
          <w:p>
            <w:pPr>
              <w:spacing w:after="0" w:line="228" w:lineRule="auto"/>
            </w:pPr>
            <w:r>
              <w:rPr>
                <w:rFonts w:ascii="Calibri" w:hAnsi="Calibri"/>
                <w:b w:val="0"/>
                <w:i w:val="0"/>
                <w:color w:val="243447"/>
                <w:sz w:val="14"/>
              </w:rPr>
              <w:t>2</w:t>
            </w:r>
          </w:p>
        </w:tc>
        <w:tc>
          <w:tcPr>
            <w:tcW w:type="dxa" w:w="2700"/>
            <w:tcMar>
              <w:top w:w="70" w:type="dxa"/>
              <w:start w:w="80" w:type="dxa"/>
              <w:bottom w:w="70" w:type="dxa"/>
              <w:end w:w="80" w:type="dxa"/>
            </w:tcMar>
            <w:vAlign w:val="top"/>
          </w:tcPr>
          <w:p>
            <w:pPr>
              <w:spacing w:after="0" w:line="228" w:lineRule="auto"/>
            </w:pPr>
            <w:r>
              <w:rPr>
                <w:rFonts w:ascii="Calibri" w:hAnsi="Calibri"/>
                <w:b w:val="0"/>
                <w:i w:val="0"/>
                <w:color w:val="243447"/>
                <w:sz w:val="14"/>
              </w:rPr>
              <w:t>Controlled package inputs</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tcMar>
              <w:top w:w="70" w:type="dxa"/>
              <w:start w:w="80" w:type="dxa"/>
              <w:bottom w:w="70" w:type="dxa"/>
              <w:end w:w="80" w:type="dxa"/>
            </w:tcMar>
            <w:vAlign w:val="top"/>
          </w:tcPr>
          <w:p>
            <w:pPr>
              <w:spacing w:after="0" w:line="228" w:lineRule="auto"/>
            </w:pPr>
            <w:r>
              <w:rPr>
                <w:rFonts w:ascii="Calibri" w:hAnsi="Calibri"/>
                <w:b w:val="0"/>
                <w:i w:val="0"/>
                <w:color w:val="243447"/>
                <w:sz w:val="14"/>
              </w:rPr>
              <w:t>Ten prior documents reconciled; identifiers reused.</w:t>
            </w:r>
          </w:p>
        </w:tc>
      </w:tr>
      <w:tr>
        <w:trPr>
          <w:cantSplit/>
        </w:trPr>
        <w:tc>
          <w:tcPr>
            <w:tcW w:type="dxa" w:w="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3</w:t>
            </w:r>
          </w:p>
        </w:tc>
        <w:tc>
          <w:tcPr>
            <w:tcW w:type="dxa" w:w="2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URS cardinality</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Exactly URS-MES-001…050; no new URS.</w:t>
            </w:r>
          </w:p>
        </w:tc>
      </w:tr>
      <w:tr>
        <w:trPr>
          <w:cantSplit/>
        </w:trPr>
        <w:tc>
          <w:tcPr>
            <w:tcW w:type="dxa" w:w="600"/>
            <w:tcMar>
              <w:top w:w="70" w:type="dxa"/>
              <w:start w:w="80" w:type="dxa"/>
              <w:bottom w:w="70" w:type="dxa"/>
              <w:end w:w="80" w:type="dxa"/>
            </w:tcMar>
            <w:vAlign w:val="top"/>
          </w:tcPr>
          <w:p>
            <w:pPr>
              <w:spacing w:after="0" w:line="228" w:lineRule="auto"/>
            </w:pPr>
            <w:r>
              <w:rPr>
                <w:rFonts w:ascii="Calibri" w:hAnsi="Calibri"/>
                <w:b w:val="0"/>
                <w:i w:val="0"/>
                <w:color w:val="243447"/>
                <w:sz w:val="14"/>
              </w:rPr>
              <w:t>4</w:t>
            </w:r>
          </w:p>
        </w:tc>
        <w:tc>
          <w:tcPr>
            <w:tcW w:type="dxa" w:w="2700"/>
            <w:tcMar>
              <w:top w:w="70" w:type="dxa"/>
              <w:start w:w="80" w:type="dxa"/>
              <w:bottom w:w="70" w:type="dxa"/>
              <w:end w:w="80" w:type="dxa"/>
            </w:tcMar>
            <w:vAlign w:val="top"/>
          </w:tcPr>
          <w:p>
            <w:pPr>
              <w:spacing w:after="0" w:line="228" w:lineRule="auto"/>
            </w:pPr>
            <w:r>
              <w:rPr>
                <w:rFonts w:ascii="Calibri" w:hAnsi="Calibri"/>
                <w:b w:val="0"/>
                <w:i w:val="0"/>
                <w:color w:val="243447"/>
                <w:sz w:val="14"/>
              </w:rPr>
              <w:t>FS/DS cardinality</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tcMar>
              <w:top w:w="70" w:type="dxa"/>
              <w:start w:w="80" w:type="dxa"/>
              <w:bottom w:w="70" w:type="dxa"/>
              <w:end w:w="80" w:type="dxa"/>
            </w:tcMar>
            <w:vAlign w:val="top"/>
          </w:tcPr>
          <w:p>
            <w:pPr>
              <w:spacing w:after="0" w:line="228" w:lineRule="auto"/>
            </w:pPr>
            <w:r>
              <w:rPr>
                <w:rFonts w:ascii="Calibri" w:hAnsi="Calibri"/>
                <w:b w:val="0"/>
                <w:i w:val="0"/>
                <w:color w:val="243447"/>
                <w:sz w:val="14"/>
              </w:rPr>
              <w:t>Exactly FS/DS-MES-001…050; one-to-one.</w:t>
            </w:r>
          </w:p>
        </w:tc>
      </w:tr>
      <w:tr>
        <w:trPr>
          <w:cantSplit/>
        </w:trPr>
        <w:tc>
          <w:tcPr>
            <w:tcW w:type="dxa" w:w="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5</w:t>
            </w:r>
          </w:p>
        </w:tc>
        <w:tc>
          <w:tcPr>
            <w:tcW w:type="dxa" w:w="2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CI cardinality</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Exactly CI-MES-001…050; one-to-one.</w:t>
            </w:r>
          </w:p>
        </w:tc>
      </w:tr>
      <w:tr>
        <w:trPr>
          <w:cantSplit/>
        </w:trPr>
        <w:tc>
          <w:tcPr>
            <w:tcW w:type="dxa" w:w="600"/>
            <w:tcMar>
              <w:top w:w="70" w:type="dxa"/>
              <w:start w:w="80" w:type="dxa"/>
              <w:bottom w:w="70" w:type="dxa"/>
              <w:end w:w="80" w:type="dxa"/>
            </w:tcMar>
            <w:vAlign w:val="top"/>
          </w:tcPr>
          <w:p>
            <w:pPr>
              <w:spacing w:after="0" w:line="228" w:lineRule="auto"/>
            </w:pPr>
            <w:r>
              <w:rPr>
                <w:rFonts w:ascii="Calibri" w:hAnsi="Calibri"/>
                <w:b w:val="0"/>
                <w:i w:val="0"/>
                <w:color w:val="243447"/>
                <w:sz w:val="14"/>
              </w:rPr>
              <w:t>6</w:t>
            </w:r>
          </w:p>
        </w:tc>
        <w:tc>
          <w:tcPr>
            <w:tcW w:type="dxa" w:w="2700"/>
            <w:tcMar>
              <w:top w:w="70" w:type="dxa"/>
              <w:start w:w="80" w:type="dxa"/>
              <w:bottom w:w="70" w:type="dxa"/>
              <w:end w:w="80" w:type="dxa"/>
            </w:tcMar>
            <w:vAlign w:val="top"/>
          </w:tcPr>
          <w:p>
            <w:pPr>
              <w:spacing w:after="0" w:line="228" w:lineRule="auto"/>
            </w:pPr>
            <w:r>
              <w:rPr>
                <w:rFonts w:ascii="Calibri" w:hAnsi="Calibri"/>
                <w:b w:val="0"/>
                <w:i w:val="0"/>
                <w:color w:val="243447"/>
                <w:sz w:val="14"/>
              </w:rPr>
              <w:t>Risk register</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tcMar>
              <w:top w:w="70" w:type="dxa"/>
              <w:start w:w="80" w:type="dxa"/>
              <w:bottom w:w="70" w:type="dxa"/>
              <w:end w:w="80" w:type="dxa"/>
            </w:tcMar>
            <w:vAlign w:val="top"/>
          </w:tcPr>
          <w:p>
            <w:pPr>
              <w:spacing w:after="0" w:line="228" w:lineRule="auto"/>
            </w:pPr>
            <w:r>
              <w:rPr>
                <w:rFonts w:ascii="Calibri" w:hAnsi="Calibri"/>
                <w:b w:val="0"/>
                <w:i w:val="0"/>
                <w:color w:val="243447"/>
                <w:sz w:val="14"/>
              </w:rPr>
              <w:t>Exactly RSK-MES-001…026; working levels/state retained.</w:t>
            </w:r>
          </w:p>
        </w:tc>
      </w:tr>
      <w:tr>
        <w:trPr>
          <w:cantSplit/>
        </w:trPr>
        <w:tc>
          <w:tcPr>
            <w:tcW w:type="dxa" w:w="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7</w:t>
            </w:r>
          </w:p>
        </w:tc>
        <w:tc>
          <w:tcPr>
            <w:tcW w:type="dxa" w:w="2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Integration allocation</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Exactly 60 INT-MES requirements allocated.</w:t>
            </w:r>
          </w:p>
        </w:tc>
      </w:tr>
      <w:tr>
        <w:trPr>
          <w:cantSplit/>
        </w:trPr>
        <w:tc>
          <w:tcPr>
            <w:tcW w:type="dxa" w:w="600"/>
            <w:tcMar>
              <w:top w:w="70" w:type="dxa"/>
              <w:start w:w="80" w:type="dxa"/>
              <w:bottom w:w="70" w:type="dxa"/>
              <w:end w:w="80" w:type="dxa"/>
            </w:tcMar>
            <w:vAlign w:val="top"/>
          </w:tcPr>
          <w:p>
            <w:pPr>
              <w:spacing w:after="0" w:line="228" w:lineRule="auto"/>
            </w:pPr>
            <w:r>
              <w:rPr>
                <w:rFonts w:ascii="Calibri" w:hAnsi="Calibri"/>
                <w:b w:val="0"/>
                <w:i w:val="0"/>
                <w:color w:val="243447"/>
                <w:sz w:val="14"/>
              </w:rPr>
              <w:t>8</w:t>
            </w:r>
          </w:p>
        </w:tc>
        <w:tc>
          <w:tcPr>
            <w:tcW w:type="dxa" w:w="2700"/>
            <w:tcMar>
              <w:top w:w="70" w:type="dxa"/>
              <w:start w:w="80" w:type="dxa"/>
              <w:bottom w:w="70" w:type="dxa"/>
              <w:end w:w="80" w:type="dxa"/>
            </w:tcMar>
            <w:vAlign w:val="top"/>
          </w:tcPr>
          <w:p>
            <w:pPr>
              <w:spacing w:after="0" w:line="228" w:lineRule="auto"/>
            </w:pPr>
            <w:r>
              <w:rPr>
                <w:rFonts w:ascii="Calibri" w:hAnsi="Calibri"/>
                <w:b w:val="0"/>
                <w:i w:val="0"/>
                <w:color w:val="243447"/>
                <w:sz w:val="14"/>
              </w:rPr>
              <w:t>Security settings</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tcMar>
              <w:top w:w="70" w:type="dxa"/>
              <w:start w:w="80" w:type="dxa"/>
              <w:bottom w:w="70" w:type="dxa"/>
              <w:end w:w="80" w:type="dxa"/>
            </w:tcMar>
            <w:vAlign w:val="top"/>
          </w:tcPr>
          <w:p>
            <w:pPr>
              <w:spacing w:after="0" w:line="228" w:lineRule="auto"/>
            </w:pPr>
            <w:r>
              <w:rPr>
                <w:rFonts w:ascii="Calibri" w:hAnsi="Calibri"/>
                <w:b w:val="0"/>
                <w:i w:val="0"/>
                <w:color w:val="243447"/>
                <w:sz w:val="14"/>
              </w:rPr>
              <w:t>Identity, access, privilege, trust, secrets, signatures and audit addressed.</w:t>
            </w:r>
          </w:p>
        </w:tc>
      </w:tr>
      <w:tr>
        <w:trPr>
          <w:cantSplit/>
        </w:trPr>
        <w:tc>
          <w:tcPr>
            <w:tcW w:type="dxa" w:w="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9</w:t>
            </w:r>
          </w:p>
        </w:tc>
        <w:tc>
          <w:tcPr>
            <w:tcW w:type="dxa" w:w="2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Dependencies/impact</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Components, environments, interfaces, continuity, reporting and shared services addressed.</w:t>
            </w:r>
          </w:p>
        </w:tc>
      </w:tr>
      <w:tr>
        <w:trPr>
          <w:cantSplit/>
        </w:trPr>
        <w:tc>
          <w:tcPr>
            <w:tcW w:type="dxa" w:w="600"/>
            <w:tcMar>
              <w:top w:w="70" w:type="dxa"/>
              <w:start w:w="80" w:type="dxa"/>
              <w:bottom w:w="70" w:type="dxa"/>
              <w:end w:w="80" w:type="dxa"/>
            </w:tcMar>
            <w:vAlign w:val="top"/>
          </w:tcPr>
          <w:p>
            <w:pPr>
              <w:spacing w:after="0" w:line="228" w:lineRule="auto"/>
            </w:pPr>
            <w:r>
              <w:rPr>
                <w:rFonts w:ascii="Calibri" w:hAnsi="Calibri"/>
                <w:b w:val="0"/>
                <w:i w:val="0"/>
                <w:color w:val="243447"/>
                <w:sz w:val="14"/>
              </w:rPr>
              <w:t>10</w:t>
            </w:r>
          </w:p>
        </w:tc>
        <w:tc>
          <w:tcPr>
            <w:tcW w:type="dxa" w:w="2700"/>
            <w:tcMar>
              <w:top w:w="70" w:type="dxa"/>
              <w:start w:w="80" w:type="dxa"/>
              <w:bottom w:w="70" w:type="dxa"/>
              <w:end w:w="80" w:type="dxa"/>
            </w:tcMar>
            <w:vAlign w:val="top"/>
          </w:tcPr>
          <w:p>
            <w:pPr>
              <w:spacing w:after="0" w:line="228" w:lineRule="auto"/>
            </w:pPr>
            <w:r>
              <w:rPr>
                <w:rFonts w:ascii="Calibri" w:hAnsi="Calibri"/>
                <w:b w:val="0"/>
                <w:i w:val="0"/>
                <w:color w:val="243447"/>
                <w:sz w:val="14"/>
              </w:rPr>
              <w:t>Setting method/tool</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tcMar>
              <w:top w:w="70" w:type="dxa"/>
              <w:start w:w="80" w:type="dxa"/>
              <w:bottom w:w="70" w:type="dxa"/>
              <w:end w:w="80" w:type="dxa"/>
            </w:tcMar>
            <w:vAlign w:val="top"/>
          </w:tcPr>
          <w:p>
            <w:pPr>
              <w:spacing w:after="0" w:line="228" w:lineRule="auto"/>
            </w:pPr>
            <w:r>
              <w:rPr>
                <w:rFonts w:ascii="Calibri" w:hAnsi="Calibri"/>
                <w:b w:val="0"/>
                <w:i w:val="0"/>
                <w:color w:val="243447"/>
                <w:sz w:val="14"/>
              </w:rPr>
              <w:t>Method class defined per CI; unresolved concrete tools marked Verify.</w:t>
            </w:r>
          </w:p>
        </w:tc>
      </w:tr>
      <w:tr>
        <w:trPr>
          <w:cantSplit/>
        </w:trPr>
        <w:tc>
          <w:tcPr>
            <w:tcW w:type="dxa" w:w="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11</w:t>
            </w:r>
          </w:p>
        </w:tc>
        <w:tc>
          <w:tcPr>
            <w:tcW w:type="dxa" w:w="2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No false evidence</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No actual configuration, test, defect/deviation, release or residual-risk claim.</w:t>
            </w:r>
          </w:p>
        </w:tc>
      </w:tr>
      <w:tr>
        <w:trPr>
          <w:cantSplit/>
        </w:trPr>
        <w:tc>
          <w:tcPr>
            <w:tcW w:type="dxa" w:w="600"/>
            <w:tcMar>
              <w:top w:w="70" w:type="dxa"/>
              <w:start w:w="80" w:type="dxa"/>
              <w:bottom w:w="70" w:type="dxa"/>
              <w:end w:w="80" w:type="dxa"/>
            </w:tcMar>
            <w:vAlign w:val="top"/>
          </w:tcPr>
          <w:p>
            <w:pPr>
              <w:spacing w:after="0" w:line="228" w:lineRule="auto"/>
            </w:pPr>
            <w:r>
              <w:rPr>
                <w:rFonts w:ascii="Calibri" w:hAnsi="Calibri"/>
                <w:b w:val="0"/>
                <w:i w:val="0"/>
                <w:color w:val="243447"/>
                <w:sz w:val="14"/>
              </w:rPr>
              <w:t>12</w:t>
            </w:r>
          </w:p>
        </w:tc>
        <w:tc>
          <w:tcPr>
            <w:tcW w:type="dxa" w:w="2700"/>
            <w:tcMar>
              <w:top w:w="70" w:type="dxa"/>
              <w:start w:w="80" w:type="dxa"/>
              <w:bottom w:w="70" w:type="dxa"/>
              <w:end w:w="80" w:type="dxa"/>
            </w:tcMar>
            <w:vAlign w:val="top"/>
          </w:tcPr>
          <w:p>
            <w:pPr>
              <w:spacing w:after="0" w:line="228" w:lineRule="auto"/>
            </w:pPr>
            <w:r>
              <w:rPr>
                <w:rFonts w:ascii="Calibri" w:hAnsi="Calibri"/>
                <w:b w:val="0"/>
                <w:i w:val="0"/>
                <w:color w:val="243447"/>
                <w:sz w:val="14"/>
              </w:rPr>
              <w:t>Document status/footer</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Pass</w:t>
            </w:r>
          </w:p>
        </w:tc>
        <w:tc>
          <w:tcPr>
            <w:tcW w:type="dxa" w:w="4760"/>
            <w:tcMar>
              <w:top w:w="70" w:type="dxa"/>
              <w:start w:w="80" w:type="dxa"/>
              <w:bottom w:w="70" w:type="dxa"/>
              <w:end w:w="80" w:type="dxa"/>
            </w:tcMar>
            <w:vAlign w:val="top"/>
          </w:tcPr>
          <w:p>
            <w:pPr>
              <w:spacing w:after="0" w:line="228" w:lineRule="auto"/>
            </w:pPr>
            <w:r>
              <w:rPr>
                <w:rFonts w:ascii="Calibri" w:hAnsi="Calibri"/>
                <w:b w:val="0"/>
                <w:i w:val="0"/>
                <w:color w:val="243447"/>
                <w:sz w:val="14"/>
              </w:rPr>
              <w:t>Exact simulation status and disclaimer used.</w:t>
            </w:r>
          </w:p>
        </w:tc>
      </w:tr>
      <w:tr>
        <w:trPr>
          <w:cantSplit/>
        </w:trPr>
        <w:tc>
          <w:tcPr>
            <w:tcW w:type="dxa" w:w="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13</w:t>
            </w:r>
          </w:p>
        </w:tc>
        <w:tc>
          <w:tcPr>
            <w:tcW w:type="dxa" w:w="2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Accessibility/metadata</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Pending automated gate</w:t>
            </w:r>
          </w:p>
        </w:tc>
        <w:tc>
          <w:tcPr>
            <w:tcW w:type="dxa" w:w="4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Run a11y and metadata audits on final package.</w:t>
            </w:r>
          </w:p>
        </w:tc>
      </w:tr>
      <w:tr>
        <w:trPr>
          <w:cantSplit/>
        </w:trPr>
        <w:tc>
          <w:tcPr>
            <w:tcW w:type="dxa" w:w="600"/>
            <w:tcMar>
              <w:top w:w="70" w:type="dxa"/>
              <w:start w:w="80" w:type="dxa"/>
              <w:bottom w:w="70" w:type="dxa"/>
              <w:end w:w="80" w:type="dxa"/>
            </w:tcMar>
            <w:vAlign w:val="top"/>
          </w:tcPr>
          <w:p>
            <w:pPr>
              <w:spacing w:after="0" w:line="228" w:lineRule="auto"/>
            </w:pPr>
            <w:r>
              <w:rPr>
                <w:rFonts w:ascii="Calibri" w:hAnsi="Calibri"/>
                <w:b w:val="0"/>
                <w:i w:val="0"/>
                <w:color w:val="243447"/>
                <w:sz w:val="14"/>
              </w:rPr>
              <w:t>14</w:t>
            </w:r>
          </w:p>
        </w:tc>
        <w:tc>
          <w:tcPr>
            <w:tcW w:type="dxa" w:w="2700"/>
            <w:tcMar>
              <w:top w:w="70" w:type="dxa"/>
              <w:start w:w="80" w:type="dxa"/>
              <w:bottom w:w="70" w:type="dxa"/>
              <w:end w:w="80" w:type="dxa"/>
            </w:tcMar>
            <w:vAlign w:val="top"/>
          </w:tcPr>
          <w:p>
            <w:pPr>
              <w:spacing w:after="0" w:line="228" w:lineRule="auto"/>
            </w:pPr>
            <w:r>
              <w:rPr>
                <w:rFonts w:ascii="Calibri" w:hAnsi="Calibri"/>
                <w:b w:val="0"/>
                <w:i w:val="0"/>
                <w:color w:val="243447"/>
                <w:sz w:val="14"/>
              </w:rPr>
              <w:t>Visual render</w:t>
            </w:r>
          </w:p>
        </w:tc>
        <w:tc>
          <w:tcPr>
            <w:tcW w:type="dxa" w:w="1300"/>
            <w:tcMar>
              <w:top w:w="70" w:type="dxa"/>
              <w:start w:w="80" w:type="dxa"/>
              <w:bottom w:w="70" w:type="dxa"/>
              <w:end w:w="80" w:type="dxa"/>
            </w:tcMar>
            <w:vAlign w:val="top"/>
          </w:tcPr>
          <w:p>
            <w:pPr>
              <w:spacing w:after="0" w:line="228" w:lineRule="auto"/>
            </w:pPr>
            <w:r>
              <w:rPr>
                <w:rFonts w:ascii="Calibri" w:hAnsi="Calibri"/>
                <w:b w:val="0"/>
                <w:i w:val="0"/>
                <w:color w:val="243447"/>
                <w:sz w:val="14"/>
              </w:rPr>
              <w:t>Pending render gate</w:t>
            </w:r>
          </w:p>
        </w:tc>
        <w:tc>
          <w:tcPr>
            <w:tcW w:type="dxa" w:w="4760"/>
            <w:tcMar>
              <w:top w:w="70" w:type="dxa"/>
              <w:start w:w="80" w:type="dxa"/>
              <w:bottom w:w="70" w:type="dxa"/>
              <w:end w:w="80" w:type="dxa"/>
            </w:tcMar>
            <w:vAlign w:val="top"/>
          </w:tcPr>
          <w:p>
            <w:pPr>
              <w:spacing w:after="0" w:line="228" w:lineRule="auto"/>
            </w:pPr>
            <w:r>
              <w:rPr>
                <w:rFonts w:ascii="Calibri" w:hAnsi="Calibri"/>
                <w:b w:val="0"/>
                <w:i w:val="0"/>
                <w:color w:val="243447"/>
                <w:sz w:val="14"/>
              </w:rPr>
              <w:t>Render and inspect every final page.</w:t>
            </w:r>
          </w:p>
        </w:tc>
      </w:tr>
      <w:tr>
        <w:trPr>
          <w:cantSplit/>
        </w:trPr>
        <w:tc>
          <w:tcPr>
            <w:tcW w:type="dxa" w:w="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15</w:t>
            </w:r>
          </w:p>
        </w:tc>
        <w:tc>
          <w:tcPr>
            <w:tcW w:type="dxa" w:w="2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Delivered-copy fidelity</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Pending delivery gate</w:t>
            </w:r>
          </w:p>
        </w:tc>
        <w:tc>
          <w:tcPr>
            <w:tcW w:type="dxa" w:w="47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Compare delivered file hash/package/render with verified working final.</w:t>
            </w:r>
          </w:p>
        </w:tc>
      </w:tr>
    </w:tbl>
    <w:p>
      <w:pPr>
        <w:spacing w:after="20"/>
      </w:pPr>
    </w:p>
    <w:p>
      <w:pPr>
        <w:pStyle w:val="Heading2"/>
        <w:keepNext/>
        <w:spacing w:before="140" w:after="80"/>
      </w:pPr>
      <w:r>
        <w:rPr>
          <w:rFonts w:ascii="Calibri" w:hAnsi="Calibri"/>
          <w:b/>
          <w:i w:val="0"/>
          <w:color w:val="2E74B5"/>
          <w:sz w:val="26"/>
        </w:rPr>
        <w:t>17.4 Definitions and abbreviations</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E7EBEF"/>
            <w:tcMar>
              <w:top w:w="70" w:type="dxa"/>
              <w:start w:w="80" w:type="dxa"/>
              <w:bottom w:w="70" w:type="dxa"/>
              <w:end w:w="80" w:type="dxa"/>
            </w:tcMar>
            <w:vAlign w:val="top"/>
          </w:tcPr>
          <w:p>
            <w:pPr>
              <w:spacing w:after="0"/>
            </w:pPr>
            <w:r>
              <w:rPr>
                <w:rFonts w:ascii="Calibri" w:hAnsi="Calibri"/>
                <w:b/>
                <w:i w:val="0"/>
                <w:color w:val="0B2545"/>
                <w:sz w:val="15"/>
              </w:rPr>
              <w:t>Term</w:t>
            </w:r>
          </w:p>
        </w:tc>
        <w:tc>
          <w:tcPr>
            <w:tcW w:type="dxa" w:w="7560"/>
            <w:shd w:fill="E7EBEF"/>
            <w:tcMar>
              <w:top w:w="70" w:type="dxa"/>
              <w:start w:w="80" w:type="dxa"/>
              <w:bottom w:w="70" w:type="dxa"/>
              <w:end w:w="80" w:type="dxa"/>
            </w:tcMar>
            <w:vAlign w:val="top"/>
          </w:tcPr>
          <w:p>
            <w:pPr>
              <w:spacing w:after="0"/>
            </w:pPr>
            <w:r>
              <w:rPr>
                <w:rFonts w:ascii="Calibri" w:hAnsi="Calibri"/>
                <w:b/>
                <w:i w:val="0"/>
                <w:color w:val="0B2545"/>
                <w:sz w:val="15"/>
              </w:rPr>
              <w:t>Meaning in this document</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Baseline</w:t>
            </w:r>
          </w:p>
        </w:tc>
        <w:tc>
          <w:tcPr>
            <w:tcW w:type="dxa" w:w="7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Approved configuration information representing a specific version/state of the solution.</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5"/>
              </w:rPr>
              <w:t>CI</w:t>
            </w:r>
          </w:p>
        </w:tc>
        <w:tc>
          <w:tcPr>
            <w:tcW w:type="dxa" w:w="7560"/>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 item/requirement identified as CI-MES-### in this CS; not automatically a CMDB record.</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w:t>
            </w:r>
          </w:p>
        </w:tc>
        <w:tc>
          <w:tcPr>
            <w:tcW w:type="dxa" w:w="7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Setting within the supported product design space used to meet a business need without adding software code.</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 audit</w:t>
            </w:r>
          </w:p>
        </w:tc>
        <w:tc>
          <w:tcPr>
            <w:tcW w:type="dxa" w:w="7560"/>
            <w:tcMar>
              <w:top w:w="70" w:type="dxa"/>
              <w:start w:w="80" w:type="dxa"/>
              <w:bottom w:w="70" w:type="dxa"/>
              <w:end w:w="80" w:type="dxa"/>
            </w:tcMar>
            <w:vAlign w:val="top"/>
          </w:tcPr>
          <w:p>
            <w:pPr>
              <w:spacing w:after="0" w:line="228" w:lineRule="auto"/>
            </w:pPr>
            <w:r>
              <w:rPr>
                <w:rFonts w:ascii="Calibri" w:hAnsi="Calibri"/>
                <w:b w:val="0"/>
                <w:i w:val="0"/>
                <w:color w:val="243447"/>
                <w:sz w:val="15"/>
              </w:rPr>
              <w:t>Verification that actual configuration conforms to recorded configuration information.</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 control</w:t>
            </w:r>
          </w:p>
        </w:tc>
        <w:tc>
          <w:tcPr>
            <w:tcW w:type="dxa" w:w="7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Authorised management of adding, changing or removing configuration items/attributes.</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5"/>
              </w:rPr>
              <w:t>Configuration status accounting</w:t>
            </w:r>
          </w:p>
        </w:tc>
        <w:tc>
          <w:tcPr>
            <w:tcW w:type="dxa" w:w="7560"/>
            <w:tcMar>
              <w:top w:w="70" w:type="dxa"/>
              <w:start w:w="80" w:type="dxa"/>
              <w:bottom w:w="70" w:type="dxa"/>
              <w:end w:w="80" w:type="dxa"/>
            </w:tcMar>
            <w:vAlign w:val="top"/>
          </w:tcPr>
          <w:p>
            <w:pPr>
              <w:spacing w:after="0" w:line="228" w:lineRule="auto"/>
            </w:pPr>
            <w:r>
              <w:rPr>
                <w:rFonts w:ascii="Calibri" w:hAnsi="Calibri"/>
                <w:b w:val="0"/>
                <w:i w:val="0"/>
                <w:color w:val="243447"/>
                <w:sz w:val="15"/>
              </w:rPr>
              <w:t>Maintenance of current state and history of configuration information.</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DR</w:t>
            </w:r>
          </w:p>
        </w:tc>
        <w:tc>
          <w:tcPr>
            <w:tcW w:type="dxa" w:w="7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Disaster recovery / recovery environment.</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5"/>
              </w:rPr>
              <w:t>EBR</w:t>
            </w:r>
          </w:p>
        </w:tc>
        <w:tc>
          <w:tcPr>
            <w:tcW w:type="dxa" w:w="7560"/>
            <w:tcMar>
              <w:top w:w="70" w:type="dxa"/>
              <w:start w:w="80" w:type="dxa"/>
              <w:bottom w:w="70" w:type="dxa"/>
              <w:end w:w="80" w:type="dxa"/>
            </w:tcMar>
            <w:vAlign w:val="top"/>
          </w:tcPr>
          <w:p>
            <w:pPr>
              <w:spacing w:after="0" w:line="228" w:lineRule="auto"/>
            </w:pPr>
            <w:r>
              <w:rPr>
                <w:rFonts w:ascii="Calibri" w:hAnsi="Calibri"/>
                <w:b w:val="0"/>
                <w:i w:val="0"/>
                <w:color w:val="243447"/>
                <w:sz w:val="15"/>
              </w:rPr>
              <w:t>Electronic batch record.</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GxP</w:t>
            </w:r>
          </w:p>
        </w:tc>
        <w:tc>
          <w:tcPr>
            <w:tcW w:type="dxa" w:w="7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Good-practice regulated context as defined by the controlled source set.</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5"/>
              </w:rPr>
              <w:t>PAS-X</w:t>
            </w:r>
          </w:p>
        </w:tc>
        <w:tc>
          <w:tcPr>
            <w:tcW w:type="dxa" w:w="7560"/>
            <w:tcMar>
              <w:top w:w="70" w:type="dxa"/>
              <w:start w:w="80" w:type="dxa"/>
              <w:bottom w:w="70" w:type="dxa"/>
              <w:end w:w="80" w:type="dxa"/>
            </w:tcMar>
            <w:vAlign w:val="top"/>
          </w:tcPr>
          <w:p>
            <w:pPr>
              <w:spacing w:after="0" w:line="228" w:lineRule="auto"/>
            </w:pPr>
            <w:r>
              <w:rPr>
                <w:rFonts w:ascii="Calibri" w:hAnsi="Calibri"/>
                <w:b w:val="0"/>
                <w:i w:val="0"/>
                <w:color w:val="243447"/>
                <w:sz w:val="15"/>
              </w:rPr>
              <w:t>MES product family named by the user; exact release/modules remain Verify.</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PROD</w:t>
            </w:r>
          </w:p>
        </w:tc>
        <w:tc>
          <w:tcPr>
            <w:tcW w:type="dxa" w:w="7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Production environment.</w:t>
            </w:r>
          </w:p>
        </w:tc>
      </w:tr>
      <w:tr>
        <w:trPr>
          <w:cantSplit/>
        </w:trPr>
        <w:tc>
          <w:tcPr>
            <w:tcW w:type="dxa" w:w="1800"/>
            <w:tcMar>
              <w:top w:w="70" w:type="dxa"/>
              <w:start w:w="80" w:type="dxa"/>
              <w:bottom w:w="70" w:type="dxa"/>
              <w:end w:w="80" w:type="dxa"/>
            </w:tcMar>
            <w:vAlign w:val="top"/>
          </w:tcPr>
          <w:p>
            <w:pPr>
              <w:spacing w:after="0" w:line="228" w:lineRule="auto"/>
            </w:pPr>
            <w:r>
              <w:rPr>
                <w:rFonts w:ascii="Calibri" w:hAnsi="Calibri"/>
                <w:b w:val="0"/>
                <w:i w:val="0"/>
                <w:color w:val="243447"/>
                <w:sz w:val="15"/>
              </w:rPr>
              <w:t>TEST/VAL</w:t>
            </w:r>
          </w:p>
        </w:tc>
        <w:tc>
          <w:tcPr>
            <w:tcW w:type="dxa" w:w="7560"/>
            <w:tcMar>
              <w:top w:w="70" w:type="dxa"/>
              <w:start w:w="80" w:type="dxa"/>
              <w:bottom w:w="70" w:type="dxa"/>
              <w:end w:w="80" w:type="dxa"/>
            </w:tcMar>
            <w:vAlign w:val="top"/>
          </w:tcPr>
          <w:p>
            <w:pPr>
              <w:spacing w:after="0" w:line="228" w:lineRule="auto"/>
            </w:pPr>
            <w:r>
              <w:rPr>
                <w:rFonts w:ascii="Calibri" w:hAnsi="Calibri"/>
                <w:b w:val="0"/>
                <w:i w:val="0"/>
                <w:color w:val="243447"/>
                <w:sz w:val="15"/>
              </w:rPr>
              <w:t>Controlled verification/validation environment.</w:t>
            </w:r>
          </w:p>
        </w:tc>
      </w:tr>
      <w:tr>
        <w:trPr>
          <w:cantSplit/>
        </w:trPr>
        <w:tc>
          <w:tcPr>
            <w:tcW w:type="dxa" w:w="1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Verify</w:t>
            </w:r>
          </w:p>
        </w:tc>
        <w:tc>
          <w:tcPr>
            <w:tcW w:type="dxa" w:w="75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Unresolved value or applicability that must be established from controlled evidence before the stated gate.</w:t>
            </w:r>
          </w:p>
        </w:tc>
      </w:tr>
    </w:tbl>
    <w:p>
      <w:pPr>
        <w:spacing w:after="20"/>
      </w:pPr>
    </w:p>
    <w:p>
      <w:pPr>
        <w:pStyle w:val="Heading2"/>
        <w:keepNext/>
        <w:spacing w:before="140" w:after="80"/>
      </w:pPr>
      <w:r>
        <w:rPr>
          <w:rFonts w:ascii="Calibri" w:hAnsi="Calibri"/>
          <w:b/>
          <w:i w:val="0"/>
          <w:color w:val="2E74B5"/>
          <w:sz w:val="26"/>
        </w:rPr>
        <w:t>17.5 References</w:t>
      </w:r>
    </w:p>
    <w:p>
      <w:pPr>
        <w:keepLines w:val="0"/>
        <w:spacing w:after="80" w:line="245" w:lineRule="auto"/>
      </w:pPr>
      <w:r>
        <w:rPr>
          <w:rFonts w:ascii="Calibri" w:hAnsi="Calibri"/>
          <w:b w:val="0"/>
          <w:i w:val="0"/>
          <w:color w:val="243447"/>
          <w:sz w:val="18"/>
        </w:rPr>
        <w:t>Primary controlled references and their visible version/status information are listed in §2.1. The approved dummy lifecycle documents listed in §2.2 are the authoritative internal simulation registers for requirements, risks, design and integration. No external clause number is asserted beyond what is visible in those controlled sources.</w:t>
      </w:r>
    </w:p>
    <w:p>
      <w:pPr>
        <w:pStyle w:val="Heading2"/>
        <w:keepNext/>
        <w:spacing w:before="140" w:after="80"/>
      </w:pPr>
      <w:r>
        <w:rPr>
          <w:rFonts w:ascii="Calibri" w:hAnsi="Calibri"/>
          <w:b/>
          <w:i w:val="0"/>
          <w:color w:val="2E74B5"/>
          <w:sz w:val="26"/>
        </w:rPr>
        <w:t>17.6 Enclosures</w:t>
      </w:r>
    </w:p>
    <w:tbl>
      <w:tblPr>
        <w:tblStyle w:val="TableGrid"/>
        <w:tblW w:type="dxa" w:w="9360"/>
        <w:jc w:val="center"/>
        <w:tblLayout w:type="fixed"/>
        <w:tblLook w:firstColumn="1" w:firstRow="1" w:lastColumn="0" w:lastRow="0" w:noHBand="0" w:noVBand="1" w:val="04A0"/>
        <w:tblInd w:w="120" w:type="dxa"/>
      </w:tblPr>
      <w:tblGrid>
        <w:gridCol w:w="700"/>
        <w:gridCol w:w="3600"/>
        <w:gridCol w:w="5060"/>
      </w:tblGrid>
      <w:tr>
        <w:trPr>
          <w:tblHeader w:val="true"/>
          <w:cantSplit/>
        </w:trPr>
        <w:tc>
          <w:tcPr>
            <w:tcW w:type="dxa" w:w="700"/>
            <w:shd w:fill="E7EBEF"/>
            <w:tcMar>
              <w:top w:w="70" w:type="dxa"/>
              <w:start w:w="80" w:type="dxa"/>
              <w:bottom w:w="70" w:type="dxa"/>
              <w:end w:w="80" w:type="dxa"/>
            </w:tcMar>
            <w:vAlign w:val="top"/>
          </w:tcPr>
          <w:p>
            <w:pPr>
              <w:spacing w:after="0"/>
            </w:pPr>
            <w:r>
              <w:rPr>
                <w:rFonts w:ascii="Calibri" w:hAnsi="Calibri"/>
                <w:b/>
                <w:i w:val="0"/>
                <w:color w:val="0B2545"/>
                <w:sz w:val="15"/>
              </w:rPr>
              <w:t>No.</w:t>
            </w:r>
          </w:p>
        </w:tc>
        <w:tc>
          <w:tcPr>
            <w:tcW w:type="dxa" w:w="3600"/>
            <w:shd w:fill="E7EBEF"/>
            <w:tcMar>
              <w:top w:w="70" w:type="dxa"/>
              <w:start w:w="80" w:type="dxa"/>
              <w:bottom w:w="70" w:type="dxa"/>
              <w:end w:w="80" w:type="dxa"/>
            </w:tcMar>
            <w:vAlign w:val="top"/>
          </w:tcPr>
          <w:p>
            <w:pPr>
              <w:spacing w:after="0"/>
            </w:pPr>
            <w:r>
              <w:rPr>
                <w:rFonts w:ascii="Calibri" w:hAnsi="Calibri"/>
                <w:b/>
                <w:i w:val="0"/>
                <w:color w:val="0B2545"/>
                <w:sz w:val="15"/>
              </w:rPr>
              <w:t>Enclosure</w:t>
            </w:r>
          </w:p>
        </w:tc>
        <w:tc>
          <w:tcPr>
            <w:tcW w:type="dxa" w:w="5060"/>
            <w:shd w:fill="E7EBEF"/>
            <w:tcMar>
              <w:top w:w="70" w:type="dxa"/>
              <w:start w:w="80" w:type="dxa"/>
              <w:bottom w:w="70" w:type="dxa"/>
              <w:end w:w="80" w:type="dxa"/>
            </w:tcMar>
            <w:vAlign w:val="top"/>
          </w:tcPr>
          <w:p>
            <w:pPr>
              <w:spacing w:after="0"/>
            </w:pPr>
            <w:r>
              <w:rPr>
                <w:rFonts w:ascii="Calibri" w:hAnsi="Calibri"/>
                <w:b/>
                <w:i w:val="0"/>
                <w:color w:val="0B2545"/>
                <w:sz w:val="15"/>
              </w:rPr>
              <w:t>State</w:t>
            </w:r>
          </w:p>
        </w:tc>
      </w:tr>
      <w:tr>
        <w:trPr>
          <w:cantSplit/>
        </w:trPr>
        <w:tc>
          <w:tcPr>
            <w:tcW w:type="dxa" w:w="7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1</w:t>
            </w:r>
          </w:p>
        </w:tc>
        <w:tc>
          <w:tcPr>
            <w:tcW w:type="dxa" w:w="360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None</w:t>
            </w:r>
          </w:p>
        </w:tc>
        <w:tc>
          <w:tcPr>
            <w:tcW w:type="dxa" w:w="5060"/>
            <w:shd w:fill="F8FAFC"/>
            <w:tcMar>
              <w:top w:w="70" w:type="dxa"/>
              <w:start w:w="80" w:type="dxa"/>
              <w:bottom w:w="70" w:type="dxa"/>
              <w:end w:w="80" w:type="dxa"/>
            </w:tcMar>
            <w:vAlign w:val="top"/>
          </w:tcPr>
          <w:p>
            <w:pPr>
              <w:spacing w:after="0" w:line="228" w:lineRule="auto"/>
            </w:pPr>
            <w:r>
              <w:rPr>
                <w:rFonts w:ascii="Calibri" w:hAnsi="Calibri"/>
                <w:b w:val="0"/>
                <w:i w:val="0"/>
                <w:color w:val="243447"/>
                <w:sz w:val="15"/>
              </w:rPr>
              <w:t>No separate enclosure; configuration, risk, integration and traceability registers are embedded.</w:t>
            </w:r>
          </w:p>
        </w:tc>
      </w:tr>
    </w:tbl>
    <w:p>
      <w:pPr>
        <w:spacing w:after="20"/>
      </w:pPr>
    </w:p>
    <w:p>
      <w:pPr>
        <w:pStyle w:val="Heading2"/>
        <w:keepNext/>
        <w:spacing w:before="140" w:after="80"/>
      </w:pPr>
      <w:r>
        <w:rPr>
          <w:rFonts w:ascii="Calibri" w:hAnsi="Calibri"/>
          <w:b/>
          <w:i w:val="0"/>
          <w:color w:val="2E74B5"/>
          <w:sz w:val="26"/>
        </w:rPr>
        <w:t>17.7 Change log</w:t>
      </w:r>
    </w:p>
    <w:tbl>
      <w:tblPr>
        <w:tblStyle w:val="TableGrid"/>
        <w:tblW w:type="dxa" w:w="9360"/>
        <w:jc w:val="center"/>
        <w:tblLayout w:type="fixed"/>
        <w:tblLook w:firstColumn="1" w:firstRow="1" w:lastColumn="0" w:lastRow="0" w:noHBand="0" w:noVBand="1" w:val="04A0"/>
        <w:tblInd w:w="120" w:type="dxa"/>
      </w:tblPr>
      <w:tblGrid>
        <w:gridCol w:w="1000"/>
        <w:gridCol w:w="1300"/>
        <w:gridCol w:w="4800"/>
        <w:gridCol w:w="2260"/>
      </w:tblGrid>
      <w:tr>
        <w:trPr>
          <w:tblHeader w:val="true"/>
          <w:cantSplit/>
        </w:trPr>
        <w:tc>
          <w:tcPr>
            <w:tcW w:type="dxa" w:w="1000"/>
            <w:shd w:fill="E7EBEF"/>
            <w:tcMar>
              <w:top w:w="70" w:type="dxa"/>
              <w:start w:w="80" w:type="dxa"/>
              <w:bottom w:w="70" w:type="dxa"/>
              <w:end w:w="80" w:type="dxa"/>
            </w:tcMar>
            <w:vAlign w:val="top"/>
          </w:tcPr>
          <w:p>
            <w:pPr>
              <w:spacing w:after="0"/>
            </w:pPr>
            <w:r>
              <w:rPr>
                <w:rFonts w:ascii="Calibri" w:hAnsi="Calibri"/>
                <w:b/>
                <w:i w:val="0"/>
                <w:color w:val="0B2545"/>
                <w:sz w:val="14"/>
              </w:rPr>
              <w:t>Version</w:t>
            </w:r>
          </w:p>
        </w:tc>
        <w:tc>
          <w:tcPr>
            <w:tcW w:type="dxa" w:w="1300"/>
            <w:shd w:fill="E7EBEF"/>
            <w:tcMar>
              <w:top w:w="70" w:type="dxa"/>
              <w:start w:w="80" w:type="dxa"/>
              <w:bottom w:w="70" w:type="dxa"/>
              <w:end w:w="80" w:type="dxa"/>
            </w:tcMar>
            <w:vAlign w:val="top"/>
          </w:tcPr>
          <w:p>
            <w:pPr>
              <w:spacing w:after="0"/>
            </w:pPr>
            <w:r>
              <w:rPr>
                <w:rFonts w:ascii="Calibri" w:hAnsi="Calibri"/>
                <w:b/>
                <w:i w:val="0"/>
                <w:color w:val="0B2545"/>
                <w:sz w:val="14"/>
              </w:rPr>
              <w:t>Date</w:t>
            </w:r>
          </w:p>
        </w:tc>
        <w:tc>
          <w:tcPr>
            <w:tcW w:type="dxa" w:w="4800"/>
            <w:shd w:fill="E7EBEF"/>
            <w:tcMar>
              <w:top w:w="70" w:type="dxa"/>
              <w:start w:w="80" w:type="dxa"/>
              <w:bottom w:w="70" w:type="dxa"/>
              <w:end w:w="80" w:type="dxa"/>
            </w:tcMar>
            <w:vAlign w:val="top"/>
          </w:tcPr>
          <w:p>
            <w:pPr>
              <w:spacing w:after="0"/>
            </w:pPr>
            <w:r>
              <w:rPr>
                <w:rFonts w:ascii="Calibri" w:hAnsi="Calibri"/>
                <w:b/>
                <w:i w:val="0"/>
                <w:color w:val="0B2545"/>
                <w:sz w:val="14"/>
              </w:rPr>
              <w:t>Change</w:t>
            </w:r>
          </w:p>
        </w:tc>
        <w:tc>
          <w:tcPr>
            <w:tcW w:type="dxa" w:w="2260"/>
            <w:shd w:fill="E7EBEF"/>
            <w:tcMar>
              <w:top w:w="70" w:type="dxa"/>
              <w:start w:w="80" w:type="dxa"/>
              <w:bottom w:w="70" w:type="dxa"/>
              <w:end w:w="80" w:type="dxa"/>
            </w:tcMar>
            <w:vAlign w:val="top"/>
          </w:tcPr>
          <w:p>
            <w:pPr>
              <w:spacing w:after="0"/>
            </w:pPr>
            <w:r>
              <w:rPr>
                <w:rFonts w:ascii="Calibri" w:hAnsi="Calibri"/>
                <w:b/>
                <w:i w:val="0"/>
                <w:color w:val="0B2545"/>
                <w:sz w:val="14"/>
              </w:rPr>
              <w:t>Simulated status</w:t>
            </w:r>
          </w:p>
        </w:tc>
      </w:tr>
      <w:tr>
        <w:trPr>
          <w:cantSplit/>
        </w:trPr>
        <w:tc>
          <w:tcPr>
            <w:tcW w:type="dxa" w:w="10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0.1</w:t>
            </w:r>
          </w:p>
        </w:tc>
        <w:tc>
          <w:tcPr>
            <w:tcW w:type="dxa" w:w="13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11 Aug 2026</w:t>
            </w:r>
          </w:p>
        </w:tc>
        <w:tc>
          <w:tcPr>
            <w:tcW w:type="dxa" w:w="480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Initial dummy Configuration Specification; added exactly 50 CI items, allocated 60 integration requirements and updated the 26-risk/16-field traceability state.</w:t>
            </w:r>
          </w:p>
        </w:tc>
        <w:tc>
          <w:tcPr>
            <w:tcW w:type="dxa" w:w="2260"/>
            <w:shd w:fill="F8FAFC"/>
            <w:tcMar>
              <w:top w:w="70" w:type="dxa"/>
              <w:start w:w="80" w:type="dxa"/>
              <w:bottom w:w="70" w:type="dxa"/>
              <w:end w:w="80" w:type="dxa"/>
            </w:tcMar>
            <w:vAlign w:val="top"/>
          </w:tcPr>
          <w:p>
            <w:pPr>
              <w:spacing w:after="0" w:line="228" w:lineRule="auto"/>
            </w:pPr>
            <w:r>
              <w:rPr>
                <w:rFonts w:ascii="Calibri" w:hAnsi="Calibri"/>
                <w:b w:val="0"/>
                <w:i w:val="0"/>
                <w:color w:val="243447"/>
                <w:sz w:val="14"/>
              </w:rPr>
              <w:t>Simulated Reviewed and Approved for Demo/Training Use Only.</w:t>
            </w:r>
          </w:p>
        </w:tc>
      </w:tr>
    </w:tbl>
    <w:p>
      <w:pPr>
        <w:spacing w:after="2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NL-MES-CS-001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Specification – Novo Life MES PAS-X (Dummy)</dc:title>
  <dc:subject>Simulated Reviewed and Approved for Demo/Training Use Only.</dc:subject>
  <dc:creator/>
  <cp:keywords>dummy; hackathon; training; simulation; MES; PAS-X; configuration specification</cp:keywords>
  <dc:description>Dummy document created for hackathon/training simulation only. Not valid for operational, regulatory, inspection, or GxP release use.</dc:description>
  <cp:lastModifiedBy/>
  <cp:revision>2</cp:revision>
  <dcterms:created xsi:type="dcterms:W3CDTF">2026-08-11T00:00:00Z</dcterms:created>
  <dcterms:modified xsi:type="dcterms:W3CDTF">2026-08-11T00:00:00Z</dcterms:modified>
  <cp:category/>
</cp:coreProperties>
</file>