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40" w:line="240" w:lineRule="auto"/>
        <w:jc w:val="center"/>
      </w:pPr>
      <w:r>
        <w:rPr>
          <w:rFonts w:ascii="Calibri" w:hAnsi="Calibri" w:eastAsia="Calibri"/>
          <w:b/>
          <w:i w:val="0"/>
          <w:color w:val="1F4E78"/>
          <w:sz w:val="22"/>
        </w:rPr>
        <w:t>NOVO LIFE</w:t>
      </w:r>
    </w:p>
    <w:p>
      <w:pPr>
        <w:keepLines w:val="0"/>
        <w:widowControl/>
        <w:spacing w:before="0" w:after="40" w:line="240" w:lineRule="auto"/>
        <w:jc w:val="center"/>
      </w:pPr>
      <w:r>
        <w:rPr>
          <w:rFonts w:ascii="Calibri" w:hAnsi="Calibri" w:eastAsia="Calibri"/>
          <w:b/>
          <w:i w:val="0"/>
          <w:color w:val="17365D"/>
          <w:sz w:val="44"/>
        </w:rPr>
        <w:t>MES PAS-X</w:t>
      </w:r>
    </w:p>
    <w:p>
      <w:pPr>
        <w:keepLines w:val="0"/>
        <w:widowControl/>
        <w:spacing w:before="0" w:after="120" w:line="240" w:lineRule="auto"/>
        <w:jc w:val="center"/>
      </w:pPr>
      <w:r>
        <w:rPr>
          <w:rFonts w:ascii="Calibri" w:hAnsi="Calibri" w:eastAsia="Calibri"/>
          <w:b/>
          <w:i w:val="0"/>
          <w:color w:val="1F4E78"/>
          <w:sz w:val="36"/>
        </w:rPr>
        <w:t>Incident Sample Pack</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DUMMY FUTURE-STATE INCIDENT SAMPLE - one fictional service-quality incident from detection through closure. No real outage, production event, user, site, batch or ITSM record exists.</w:t>
            </w:r>
          </w:p>
        </w:tc>
      </w:tr>
    </w:tbl>
    <w:p>
      <w:pPr>
        <w:spacing w:after="0"/>
      </w:pPr>
    </w:p>
    <w:tbl>
      <w:tblPr>
        <w:tblStyle w:val="TableGrid"/>
        <w:tblW w:type="dxa" w:w="9360"/>
        <w:tblLayout w:type="fixed"/>
        <w:tblLook w:firstColumn="1" w:firstRow="1" w:lastColumn="0" w:lastRow="0" w:noHBand="0" w:noVBand="1" w:val="04A0"/>
        <w:tblInd w:w="120" w:type="dxa"/>
        <w:tblCaption w:val="Document and incident control"/>
        <w:tblDescription w:val="Controlled identity, state, priority and package boundary"/>
      </w:tblPr>
      <w:tblGrid>
        <w:gridCol w:w="2500"/>
        <w:gridCol w:w="6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field</w:t>
            </w:r>
          </w:p>
        </w:tc>
        <w:tc>
          <w:tcPr>
            <w:tcW w:type="dxa" w:w="6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Value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ID</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NL-MES-INC-001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Incident ID</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DUMMY-INC-MES-001</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Version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Document date</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12 Aug 2026</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status</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Reviewed and Approved for Demo/Training Use Only.</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Incident status</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Closed - simulated future-state training branch only</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Priority</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Medium (P3) - simulated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Current package state</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PRE-OPERATIONAL / NOT ACTIVATED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Current release recommendation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HOLD / DEFER - DO NOT RELEASE</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Package position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Sequence 31 of 35; sequences 32-35 remain planned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System</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Novo Life MES PAS-X</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Use limitation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Training simulation only; no operational, regulatory, inspection or GxP use</w:t>
            </w:r>
          </w:p>
        </w:tc>
      </w:tr>
    </w:tbl>
    <w:p>
      <w:pPr>
        <w:spacing w:after="0"/>
      </w:pPr>
    </w:p>
    <w:tbl>
      <w:tblPr>
        <w:tblStyle w:val="TableGrid"/>
        <w:tblW w:type="dxa" w:w="9360"/>
        <w:tblLayout w:type="fixed"/>
        <w:tblLook w:firstColumn="1" w:firstRow="1" w:lastColumn="0" w:lastRow="0" w:noHBand="0" w:noVBand="1" w:val="04A0"/>
        <w:tblInd w:w="120" w:type="dxa"/>
        <w:tblCaption w:val="NON-OVERRIDE BOUNDARY callout"/>
        <w:tblDescription w:val="Controlled callout: NON-OVERRIDE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NON-OVERRIDE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Incident closure applies only to this hypothetical branch. It does not alter the thirty frozen source documents, close any shared risk, establish a validated state or override the VSR HOLD decision.</w:t>
            </w:r>
          </w:p>
        </w:tc>
      </w:tr>
    </w:tbl>
    <w:p>
      <w:pPr>
        <w:spacing w:after="0"/>
      </w:pPr>
    </w:p>
    <w:p>
      <w:pPr>
        <w:pStyle w:val="Heading1"/>
        <w:keepNext/>
        <w:keepLines/>
        <w:pageBreakBefore/>
        <w:spacing w:before="160" w:after="80"/>
      </w:pPr>
      <w:r>
        <w:rPr>
          <w:rFonts w:ascii="Calibri" w:hAnsi="Calibri" w:eastAsia="Calibri"/>
          <w:b/>
          <w:i w:val="0"/>
          <w:color w:val="17365D"/>
          <w:sz w:val="28"/>
        </w:rPr>
        <w:t>1 Simulated review and approval</w:t>
      </w:r>
    </w:p>
    <w:p>
      <w:pPr>
        <w:keepLines w:val="0"/>
        <w:widowControl/>
        <w:spacing w:before="0" w:after="60" w:line="240" w:lineRule="auto"/>
      </w:pPr>
      <w:r>
        <w:rPr>
          <w:rFonts w:ascii="Calibri" w:hAnsi="Calibri" w:eastAsia="Calibri"/>
          <w:b w:val="0"/>
          <w:i w:val="0"/>
          <w:sz w:val="16"/>
        </w:rPr>
        <w:t>Fictional role dispositions confirm the structure, evidence and conservative decision logic of this DUMMY pack. No real identity, initials, signature, service authority or GxP approval is represented.</w:t>
      </w:r>
    </w:p>
    <w:tbl>
      <w:tblPr>
        <w:tblStyle w:val="TableGrid"/>
        <w:tblW w:type="dxa" w:w="9360"/>
        <w:tblLayout w:type="fixed"/>
        <w:tblLook w:firstColumn="1" w:firstRow="1" w:lastColumn="0" w:lastRow="0" w:noHBand="0" w:noVBand="1" w:val="04A0"/>
        <w:tblInd w:w="120" w:type="dxa"/>
        <w:tblCaption w:val="Simulated incident approvals"/>
        <w:tblDescription w:val="Role-based review without real names, initials or signatures"/>
      </w:tblPr>
      <w:tblGrid>
        <w:gridCol w:w="1900"/>
        <w:gridCol w:w="3450"/>
        <w:gridCol w:w="2500"/>
        <w:gridCol w:w="151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3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focus</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15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Authority created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Incident Manager / Support</w:t>
            </w:r>
          </w:p>
        </w:tc>
        <w:tc>
          <w:tcPr>
            <w:tcW w:type="dxa" w:w="3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Log, category, priority, investigation, resolution and closure</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approved</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outside this branch</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IT Solution Manager</w:t>
            </w:r>
          </w:p>
        </w:tc>
        <w:tc>
          <w:tcPr>
            <w:tcW w:type="dxa" w:w="3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Service impact, CI context, monitoring/trending and maintained state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approved</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activation or release</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Process / Data Owner</w:t>
            </w:r>
          </w:p>
        </w:tc>
        <w:tc>
          <w:tcPr>
            <w:tcW w:type="dxa" w:w="3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Business effect, record integrity, workaround and acceptance</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approved</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batch/product decision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Quality</w:t>
            </w:r>
          </w:p>
        </w:tc>
        <w:tc>
          <w:tcPr>
            <w:tcW w:type="dxa" w:w="3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GxP/deviation/change/recovery boundary and closure criteria</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approved for training use</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QA release/risk acceptance</w:t>
            </w:r>
          </w:p>
        </w:tc>
      </w:tr>
    </w:tbl>
    <w:p>
      <w:pPr>
        <w:spacing w:after="0"/>
      </w:pPr>
    </w:p>
    <w:p>
      <w:pPr>
        <w:pStyle w:val="Heading2"/>
        <w:keepNext/>
        <w:keepLines/>
        <w:pageBreakBefore w:val="0"/>
        <w:spacing w:before="100" w:after="40"/>
      </w:pPr>
      <w:r>
        <w:rPr>
          <w:rFonts w:ascii="Calibri" w:hAnsi="Calibri" w:eastAsia="Calibri"/>
          <w:b/>
          <w:i w:val="0"/>
          <w:color w:val="1F4E78"/>
          <w:sz w:val="21"/>
        </w:rPr>
        <w:t>1.1 Change history</w:t>
      </w:r>
    </w:p>
    <w:tbl>
      <w:tblPr>
        <w:tblStyle w:val="TableGrid"/>
        <w:tblW w:type="dxa" w:w="9360"/>
        <w:tblLayout w:type="fixed"/>
        <w:tblLook w:firstColumn="1" w:firstRow="1" w:lastColumn="0" w:lastRow="0" w:noHBand="0" w:noVBand="1" w:val="04A0"/>
        <w:tblInd w:w="120" w:type="dxa"/>
        <w:tblCaption w:val="Change history"/>
        <w:tblDescription w:val="Version history for this Incident Sample Pack"/>
      </w:tblPr>
      <w:tblGrid>
        <w:gridCol w:w="800"/>
        <w:gridCol w:w="1200"/>
        <w:gridCol w:w="2200"/>
        <w:gridCol w:w="3450"/>
        <w:gridCol w:w="171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Authoring role</w:t>
            </w:r>
          </w:p>
        </w:tc>
        <w:tc>
          <w:tcPr>
            <w:tcW w:type="dxa" w:w="3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Description</w:t>
            </w:r>
          </w:p>
        </w:tc>
        <w:tc>
          <w:tcPr>
            <w:tcW w:type="dxa" w:w="1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 Aug 2026</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Incident Documentation Author</w:t>
            </w:r>
          </w:p>
        </w:tc>
        <w:tc>
          <w:tcPr>
            <w:tcW w:type="dxa" w:w="3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DUMMY P3 incident sample: stale ERP-reconciliation view, controlled correction, reconciliation and closure.</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 and Approved for Demo/Training Use Only.</w:t>
            </w:r>
          </w:p>
        </w:tc>
      </w:tr>
    </w:tbl>
    <w:p>
      <w:pPr>
        <w:spacing w:after="0"/>
      </w:pPr>
    </w:p>
    <w:p>
      <w:pPr>
        <w:pStyle w:val="Heading1"/>
        <w:keepNext/>
        <w:keepLines/>
        <w:pageBreakBefore/>
        <w:spacing w:before="160" w:after="80"/>
      </w:pPr>
      <w:r>
        <w:rPr>
          <w:rFonts w:ascii="Calibri" w:hAnsi="Calibri" w:eastAsia="Calibri"/>
          <w:b/>
          <w:i w:val="0"/>
          <w:color w:val="17365D"/>
          <w:sz w:val="28"/>
        </w:rPr>
        <w:t>2 Purpose, scope and scenario</w:t>
      </w:r>
    </w:p>
    <w:p>
      <w:pPr>
        <w:keepLines w:val="0"/>
        <w:widowControl/>
        <w:spacing w:before="0" w:after="60" w:line="240" w:lineRule="auto"/>
      </w:pPr>
      <w:r>
        <w:rPr>
          <w:rFonts w:ascii="Calibri" w:hAnsi="Calibri" w:eastAsia="Calibri"/>
          <w:b w:val="0"/>
          <w:i w:val="0"/>
          <w:sz w:val="16"/>
        </w:rPr>
        <w:t>This pack demonstrates the MLGP-required incident lifecycle: identify/log, categorise, impact-and-urgency priority, investigate, contain, correct, verify, accept, close and retain follow-up. It applies Q0928895 and Q0690200 proportionately to a single fictional Medium/P3 event.</w:t>
      </w:r>
    </w:p>
    <w:tbl>
      <w:tblPr>
        <w:tblStyle w:val="TableGrid"/>
        <w:tblW w:type="dxa" w:w="9360"/>
        <w:tblLayout w:type="fixed"/>
        <w:tblLook w:firstColumn="1" w:firstRow="1" w:lastColumn="0" w:lastRow="0" w:noHBand="0" w:noVBand="1" w:val="04A0"/>
        <w:tblInd w:w="120" w:type="dxa"/>
        <w:tblCaption w:val="Scenario boundaries"/>
        <w:tblDescription w:val="Included event behavior and explicit exclusions"/>
      </w:tblPr>
      <w:tblGrid>
        <w:gridCol w:w="1800"/>
        <w:gridCol w:w="3900"/>
        <w:gridCol w:w="36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Boundary</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Included</w:t>
            </w:r>
          </w:p>
        </w:tc>
        <w:tc>
          <w:tcPr>
            <w:tcW w:type="dxa" w:w="3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Excluded / unchanged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Observation</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ERP-reconciliation support view stops refreshing because a synthetic projection worker stops</w:t>
            </w:r>
          </w:p>
        </w:tc>
        <w:tc>
          <w:tcPr>
            <w:tcW w:type="dxa" w:w="3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failure of inbound receipt, validation, idempotency or authoritative transaction ledger</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Limited support visibility; authoritative-ledger workaround available</w:t>
            </w:r>
          </w:p>
        </w:tc>
        <w:tc>
          <w:tcPr>
            <w:tcW w:type="dxa" w:w="3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production, product, material, batch, patient-safety or regulated-record impact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Correction</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runbook restart and derived-view rebuild</w:t>
            </w:r>
          </w:p>
        </w:tc>
        <w:tc>
          <w:tcPr>
            <w:tcW w:type="dxa" w:w="3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code, configuration, requirement, design or baseline change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Escalation</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Routine P3 support handling with ongoing priority reassessment</w:t>
            </w:r>
          </w:p>
        </w:tc>
        <w:tc>
          <w:tcPr>
            <w:tcW w:type="dxa" w:w="3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SIMA, security, privacy, recovery, deviation or regulatory escalation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Post-incident</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Monitoring/trending follow-ups and IT PSE input</w:t>
            </w:r>
          </w:p>
        </w:tc>
        <w:tc>
          <w:tcPr>
            <w:tcW w:type="dxa" w:w="3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DUMMY-PRB record because the sample is neither Critical nor Major</w:t>
            </w:r>
          </w:p>
        </w:tc>
      </w:tr>
    </w:tbl>
    <w:p>
      <w:pPr>
        <w:spacing w:after="0"/>
      </w:pPr>
    </w:p>
    <w:tbl>
      <w:tblPr>
        <w:tblStyle w:val="TableGrid"/>
        <w:tblW w:type="dxa" w:w="9360"/>
        <w:tblLayout w:type="fixed"/>
        <w:tblLook w:firstColumn="1" w:firstRow="1" w:lastColumn="0" w:lastRow="0" w:noHBand="0" w:noVBand="1" w:val="04A0"/>
        <w:tblInd w:w="120" w:type="dxa"/>
        <w:tblCaption w:val="HYPOTHETICAL MAINTAINED-STATE ASSUMPTION callout"/>
        <w:tblDescription w:val="Controlled callout: HYPOTHETICAL MAINTAINED-STATE ASSUMP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HYPOTHETICAL MAINTAINED-STATE ASSUMPTION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The package has no actual released/operating MES. Every timestamp, symptom, action, observation, acceptance and closure statement is synthetic and branch-local.</w:t>
            </w:r>
          </w:p>
        </w:tc>
      </w:tr>
    </w:tbl>
    <w:p>
      <w:pPr>
        <w:spacing w:after="0"/>
      </w:pPr>
    </w:p>
    <w:p>
      <w:pPr>
        <w:pStyle w:val="Heading1"/>
        <w:keepNext/>
        <w:keepLines/>
        <w:pageBreakBefore/>
        <w:spacing w:before="160" w:after="80"/>
      </w:pPr>
      <w:r>
        <w:rPr>
          <w:rFonts w:ascii="Calibri" w:hAnsi="Calibri" w:eastAsia="Calibri"/>
          <w:b/>
          <w:i w:val="0"/>
          <w:color w:val="17365D"/>
          <w:sz w:val="28"/>
        </w:rPr>
        <w:t>3 Incident intake and initial record</w:t>
      </w:r>
    </w:p>
    <w:tbl>
      <w:tblPr>
        <w:tblStyle w:val="TableGrid"/>
        <w:tblW w:type="dxa" w:w="9360"/>
        <w:tblLayout w:type="fixed"/>
        <w:tblLook w:firstColumn="1" w:firstRow="1" w:lastColumn="0" w:lastRow="0" w:noHBand="0" w:noVBand="1" w:val="04A0"/>
        <w:tblInd w:w="120" w:type="dxa"/>
        <w:tblCaption w:val="Incident intake"/>
        <w:tblDescription w:val="Minimum controlled data for identification and logging"/>
      </w:tblPr>
      <w:tblGrid>
        <w:gridCol w:w="2400"/>
        <w:gridCol w:w="6960"/>
      </w:tblGrid>
      <w:tr>
        <w:trPr>
          <w:tblHeader w:val="true"/>
          <w:cantSplit/>
        </w:trPr>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6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entry</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Short description</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ERP-reconciliation support view is stale while authoritative inbound processing remains healthy</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Reported by</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Support Requester role; no initials or individual identity</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Handled by</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1st/2nd Line Support and IT Solution Manager roles</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Detection timestamp</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 Aug 2026 09:00 fictional package time</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Location/address</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isolated training environment; no site/address/URL/endpoint</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Affected function</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Support reconciliation visibility for conceptual INT-MES-ERP interface family</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Affected CIs</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CI-MES-043 and CI-MES-045 primarily; CI-MES-028/036 screened</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Initial status</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 / Investigation</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Previous occurrence</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in this one-record DUMMY population; trending conclusion not supportable</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Record system</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Contained in this Word pack; not a ServiceNow or live ITSM record</w:t>
            </w:r>
          </w:p>
        </w:tc>
      </w:tr>
    </w:tbl>
    <w:p>
      <w:pPr>
        <w:spacing w:after="0"/>
      </w:pPr>
    </w:p>
    <w:p>
      <w:pPr>
        <w:pStyle w:val="Heading1"/>
        <w:keepNext/>
        <w:keepLines/>
        <w:pageBreakBefore/>
        <w:spacing w:before="160" w:after="80"/>
      </w:pPr>
      <w:r>
        <w:rPr>
          <w:rFonts w:ascii="Calibri" w:hAnsi="Calibri" w:eastAsia="Calibri"/>
          <w:b/>
          <w:i w:val="0"/>
          <w:color w:val="17365D"/>
          <w:sz w:val="28"/>
        </w:rPr>
        <w:t>4 Categorisation and priority assessment</w:t>
      </w:r>
    </w:p>
    <w:tbl>
      <w:tblPr>
        <w:tblStyle w:val="TableGrid"/>
        <w:tblW w:type="dxa" w:w="9360"/>
        <w:tblLayout w:type="fixed"/>
        <w:tblLook w:firstColumn="1" w:firstRow="1" w:lastColumn="0" w:lastRow="0" w:noHBand="0" w:noVBand="1" w:val="04A0"/>
        <w:tblInd w:w="120" w:type="dxa"/>
        <w:tblCaption w:val="Priority assessment"/>
        <w:tblDescription w:val="Impact-and-urgency justification aligned to Q0690200"/>
      </w:tblPr>
      <w:tblGrid>
        <w:gridCol w:w="2100"/>
        <w:gridCol w:w="4750"/>
        <w:gridCol w:w="251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Factor</w:t>
            </w:r>
          </w:p>
        </w:tc>
        <w:tc>
          <w:tcPr>
            <w:tcW w:type="dxa" w:w="4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Fact at assessment</w:t>
            </w:r>
          </w:p>
        </w:tc>
        <w:tc>
          <w:tcPr>
            <w:tcW w:type="dxa" w:w="25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Category</w:t>
            </w:r>
          </w:p>
        </w:tc>
        <w:tc>
          <w:tcPr>
            <w:tcW w:type="dxa" w:w="4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Application / interface monitoring and reconciliation visibility</w:t>
            </w:r>
          </w:p>
        </w:tc>
        <w:tc>
          <w:tcPr>
            <w:tcW w:type="dxa" w:w="2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Incident; not request/change/service request</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scale</w:t>
            </w:r>
          </w:p>
        </w:tc>
        <w:tc>
          <w:tcPr>
            <w:tcW w:type="dxa" w:w="4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One fictional support function; authoritative records and core processing available</w:t>
            </w:r>
          </w:p>
        </w:tc>
        <w:tc>
          <w:tcPr>
            <w:tcW w:type="dxa" w:w="2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Limited</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Urgency</w:t>
            </w:r>
          </w:p>
        </w:tc>
        <w:tc>
          <w:tcPr>
            <w:tcW w:type="dxa" w:w="4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Prompt restoration helps timely exception review; no deadline/batch consequence</w:t>
            </w:r>
          </w:p>
        </w:tc>
        <w:tc>
          <w:tcPr>
            <w:tcW w:type="dxa" w:w="2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Medium</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Workaround</w:t>
            </w:r>
          </w:p>
        </w:tc>
        <w:tc>
          <w:tcPr>
            <w:tcW w:type="dxa" w:w="4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authoritative-ledger view provides current transaction status</w:t>
            </w:r>
          </w:p>
        </w:tc>
        <w:tc>
          <w:tcPr>
            <w:tcW w:type="dxa" w:w="2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Available; does not determine priority by itself</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Business operation</w:t>
            </w:r>
          </w:p>
        </w:tc>
        <w:tc>
          <w:tcPr>
            <w:tcW w:type="dxa" w:w="4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production/distribution/crucial operation stopped</w:t>
            </w:r>
          </w:p>
        </w:tc>
        <w:tc>
          <w:tcPr>
            <w:tcW w:type="dxa" w:w="2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Not Critical/Major</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Priority</w:t>
            </w:r>
          </w:p>
        </w:tc>
        <w:tc>
          <w:tcPr>
            <w:tcW w:type="dxa" w:w="4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Current known impact plus urgency</w:t>
            </w:r>
          </w:p>
        </w:tc>
        <w:tc>
          <w:tcPr>
            <w:tcW w:type="dxa" w:w="2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Medium (P3)</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Reassessment</w:t>
            </w:r>
          </w:p>
        </w:tc>
        <w:tc>
          <w:tcPr>
            <w:tcW w:type="dxa" w:w="4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worsening facts through closure; population remains reconciled</w:t>
            </w:r>
          </w:p>
        </w:tc>
        <w:tc>
          <w:tcPr>
            <w:tcW w:type="dxa" w:w="2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P3 retained</w:t>
            </w:r>
          </w:p>
        </w:tc>
      </w:tr>
    </w:tbl>
    <w:p>
      <w:pPr>
        <w:spacing w:after="0"/>
      </w:pPr>
    </w:p>
    <w:tbl>
      <w:tblPr>
        <w:tblStyle w:val="TableGrid"/>
        <w:tblW w:type="dxa" w:w="9360"/>
        <w:tblLayout w:type="fixed"/>
        <w:tblLook w:firstColumn="1" w:firstRow="1" w:lastColumn="0" w:lastRow="0" w:noHBand="0" w:noVBand="1" w:val="04A0"/>
        <w:tblInd w:w="120" w:type="dxa"/>
        <w:tblCaption w:val="PRIORITISATION RULE callout"/>
        <w:tblDescription w:val="Controlled callout: PRIORITISATION RUL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PRIORITISATION RULE</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Priority is based on currently known business impact and urgency—not the expected speed of the runbook correction. The facts were reassessed at containment, verification and closure.</w:t>
            </w:r>
          </w:p>
        </w:tc>
      </w:tr>
    </w:tbl>
    <w:p>
      <w:pPr>
        <w:spacing w:after="0"/>
      </w:pPr>
    </w:p>
    <w:tbl>
      <w:tblPr>
        <w:tblStyle w:val="TableGrid"/>
        <w:tblW w:type="dxa" w:w="9360"/>
        <w:tblLayout w:type="fixed"/>
        <w:tblLook w:firstColumn="1" w:firstRow="1" w:lastColumn="0" w:lastRow="0" w:noHBand="0" w:noVBand="1" w:val="04A0"/>
        <w:tblInd w:w="120" w:type="dxa"/>
        <w:tblCaption w:val="Incident decision register"/>
        <w:tblDescription w:val="Eight triage, escalation and record-route decisions"/>
      </w:tblPr>
      <w:tblGrid>
        <w:gridCol w:w="1300"/>
        <w:gridCol w:w="2950"/>
        <w:gridCol w:w="1900"/>
        <w:gridCol w:w="32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w:t>
            </w:r>
          </w:p>
        </w:tc>
        <w:tc>
          <w:tcPr>
            <w:tcW w:type="dxa" w:w="2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Question</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3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Rationale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DEC-INC-001</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Does the observation qualify as an IT incident?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Yes - fictional</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 service-quality reduction in a support visibility function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DEC-INC-002</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Severity / priority</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Medium (P3)</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Limited workflow visibility; no critical business operation stopped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DEC-INC-003</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SIMA / severe-incident process required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Critical or Major; facts re-evaluated through closure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DEC-INC-004</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Security or personal-data escalation required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security signal, malicious activity, credential exposure or personal data</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DEC-INC-005</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Deviation required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 N/A</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real GxP use, batch, product or regulated record exists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DEC-INC-006</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Recovery plan required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Core service and authoritative records remained healthy; runbook correction sufficient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DEC-INC-007</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Change record required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code, configuration, design, requirement or baseline change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DEC-INC-008</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Problem record required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Q0928895 limits problem management to Critical/Major; single P3 sample, cause/correction verified</w:t>
            </w:r>
          </w:p>
        </w:tc>
      </w:tr>
    </w:tbl>
    <w:p>
      <w:pPr>
        <w:spacing w:after="0"/>
      </w:pPr>
    </w:p>
    <w:p>
      <w:pPr>
        <w:pStyle w:val="Heading1"/>
        <w:keepNext/>
        <w:keepLines/>
        <w:pageBreakBefore/>
        <w:spacing w:before="160" w:after="80"/>
      </w:pPr>
      <w:r>
        <w:rPr>
          <w:rFonts w:ascii="Calibri" w:hAnsi="Calibri" w:eastAsia="Calibri"/>
          <w:b/>
          <w:i w:val="0"/>
          <w:color w:val="17365D"/>
          <w:sz w:val="28"/>
        </w:rPr>
        <w:t>5 Impact and GxP assessment</w:t>
      </w:r>
    </w:p>
    <w:tbl>
      <w:tblPr>
        <w:tblStyle w:val="TableGrid"/>
        <w:tblW w:type="dxa" w:w="9360"/>
        <w:tblLayout w:type="fixed"/>
        <w:tblLook w:firstColumn="1" w:firstRow="1" w:lastColumn="0" w:lastRow="0" w:noHBand="0" w:noVBand="1" w:val="04A0"/>
        <w:tblInd w:w="120" w:type="dxa"/>
        <w:tblCaption w:val="Incident impact assessment"/>
        <w:tblDescription w:val="Ten-domain business, PPVR, security, privacy and lifecycle assessment"/>
      </w:tblPr>
      <w:tblGrid>
        <w:gridCol w:w="1200"/>
        <w:gridCol w:w="1700"/>
        <w:gridCol w:w="3150"/>
        <w:gridCol w:w="1500"/>
        <w:gridCol w:w="181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Impact</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Domain</w:t>
            </w:r>
          </w:p>
        </w:tc>
        <w:tc>
          <w:tcPr>
            <w:tcW w:type="dxa" w:w="3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Observed/assessed condition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c>
          <w:tcPr>
            <w:tcW w:type="dxa" w:w="1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handling</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IMP-INC-001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Product quality</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actual product/order/batch; authoritative controls remained available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observed in simulation</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batch disposition or release activity</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IMP-INC-002</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Patient safety</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patient-facing or clinical function; no production use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escalation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IMP-INC-003</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GxP data integrity</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Derived view stale; source transactions, metadata and audit chronology intact</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Limited visibility impact</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Full source-to-view reconciliation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IMP-INC-004</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Validated state / configuration</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Runbook restart and rebuild only; no baseline attribute changed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 N/A; configuration audit not invoked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IMP-INC-005</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Business/service availability</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Support queue view delayed; core receipt/validation/idempotency processing healthy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Medium functional limitation</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Authoritative-ledger workaround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IMP-INC-006</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Information security</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malicious activity, access anomaly or credential exposure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GSO escalation not required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IMP-INC-007</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Personal data</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Synthetic non-personal records only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Privacy-breach route not required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IMP-INC-008</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Recovery / continuity</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solution outage or data loss; recovery plan invocation unnecessary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Routine runbook correction only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IMP-INC-009</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Deviation / quality event</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real GxP process, batch or record; DUMMY branch only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applicable</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deviation ID created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IMP-INC-010</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 regulatory / authority</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supplier-caused outage, regulatory dossier or authority record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N/A</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escalation and regulatory/ACA routes not required</w:t>
            </w:r>
          </w:p>
        </w:tc>
      </w:tr>
    </w:tbl>
    <w:p>
      <w:pPr>
        <w:spacing w:after="0"/>
      </w:pPr>
    </w:p>
    <w:tbl>
      <w:tblPr>
        <w:tblStyle w:val="TableGrid"/>
        <w:tblW w:type="dxa" w:w="9360"/>
        <w:tblLayout w:type="fixed"/>
        <w:tblLook w:firstColumn="1" w:firstRow="1" w:lastColumn="0" w:lastRow="0" w:noHBand="0" w:noVBand="1" w:val="04A0"/>
        <w:tblInd w:w="120" w:type="dxa"/>
        <w:tblCaption w:val="NO REGULATED-EVENT CLAIM callout"/>
        <w:tblDescription w:val="Controlled callout: NO REGULATED-EVENT CLAIM"/>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NO REGULATED-EVENT CLAIM</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No batch, product, patient, regulatory or real GxP process exists in this branch. The quality-relevant control is evidence preservation and complete reconciliation—not a fictional batch disposition.</w:t>
            </w:r>
          </w:p>
        </w:tc>
      </w:tr>
    </w:tbl>
    <w:p>
      <w:pPr>
        <w:spacing w:after="0"/>
      </w:pPr>
    </w:p>
    <w:p>
      <w:pPr>
        <w:pStyle w:val="Heading1"/>
        <w:keepNext/>
        <w:keepLines/>
        <w:pageBreakBefore/>
        <w:spacing w:before="160" w:after="80"/>
      </w:pPr>
      <w:r>
        <w:rPr>
          <w:rFonts w:ascii="Calibri" w:hAnsi="Calibri" w:eastAsia="Calibri"/>
          <w:b/>
          <w:i w:val="0"/>
          <w:color w:val="17365D"/>
          <w:sz w:val="28"/>
        </w:rPr>
        <w:t>6 Investigation and causal analysis</w:t>
      </w:r>
    </w:p>
    <w:tbl>
      <w:tblPr>
        <w:tblStyle w:val="TableGrid"/>
        <w:tblW w:type="dxa" w:w="9360"/>
        <w:tblLayout w:type="fixed"/>
        <w:tblLook w:firstColumn="1" w:firstRow="1" w:lastColumn="0" w:lastRow="0" w:noHBand="0" w:noVBand="1" w:val="04A0"/>
        <w:tblInd w:w="120" w:type="dxa"/>
        <w:tblCaption w:val="Investigation and cause assessment"/>
        <w:tblDescription w:val="Symptoms, scope, immediate cause and problem-threshold conclusion"/>
      </w:tblPr>
      <w:tblGrid>
        <w:gridCol w:w="2000"/>
        <w:gridCol w:w="4050"/>
        <w:gridCol w:w="1500"/>
        <w:gridCol w:w="1810"/>
      </w:tblGrid>
      <w:tr>
        <w:trPr>
          <w:tblHeader w:val="true"/>
          <w:cantSplit/>
        </w:trPr>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Question</w:t>
            </w:r>
          </w:p>
        </w:tc>
        <w:tc>
          <w:tcPr>
            <w:tcW w:type="dxa" w:w="4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observation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r>
      <w:tr>
        <w:trPr>
          <w:cantSplit/>
        </w:trPr>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What failed?</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Only the derived reconciliation projection stopped advancing</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EVD-INC-003/004</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Service-quality reduction isolated to view freshness</w:t>
            </w:r>
          </w:p>
        </w:tc>
      </w:tr>
      <w:tr>
        <w:trPr>
          <w:cantSplit/>
        </w:trPr>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What remained healthy?</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Inbound receipt, schema validation, duplicate/idempotency handling and authoritative event storage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EVD-INC-003/008</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loss or duplicate business effect</w:t>
            </w:r>
          </w:p>
        </w:tc>
      </w:tr>
      <w:tr>
        <w:trPr>
          <w:cantSplit/>
        </w:trPr>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Immediate technical cause</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Synthetic projection worker heartbeat stopped after an isolated transient task condition</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EVD-INC-003/006</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Software/runtime task interruption; no design or configuration change</w:t>
            </w:r>
          </w:p>
        </w:tc>
      </w:tr>
      <w:tr>
        <w:trPr>
          <w:cantSplit/>
        </w:trPr>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Contributing control gap</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Freshness indication existed, but proactive support follow-up is retained as an improvement</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EVD-INC-004/012</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Monitoring follow-up warranted; not proof of operational deficiency</w:t>
            </w:r>
          </w:p>
        </w:tc>
      </w:tr>
      <w:tr>
        <w:trPr>
          <w:cantSplit/>
        </w:trPr>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Security/privacy cause?</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malicious activity, unauthorised access, credential issue or personal data</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EVD-INC-005</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Security/privacy routes not triggered</w:t>
            </w:r>
          </w:p>
        </w:tc>
      </w:tr>
      <w:tr>
        <w:trPr>
          <w:cantSplit/>
        </w:trPr>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Recurrence / problem threshold?</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One P3 DUMMY record; no incident population exists to establish recurrence or trend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EVD-INC-001/012</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DUMMY-PRB record</w:t>
            </w:r>
          </w:p>
        </w:tc>
      </w:tr>
    </w:tbl>
    <w:p>
      <w:pPr>
        <w:spacing w:after="0"/>
      </w:pPr>
    </w:p>
    <w:p>
      <w:pPr>
        <w:pStyle w:val="Heading2"/>
        <w:keepNext/>
        <w:keepLines/>
        <w:pageBreakBefore w:val="0"/>
        <w:spacing w:before="100" w:after="40"/>
      </w:pPr>
      <w:r>
        <w:rPr>
          <w:rFonts w:ascii="Calibri" w:hAnsi="Calibri" w:eastAsia="Calibri"/>
          <w:b/>
          <w:i w:val="0"/>
          <w:color w:val="1F4E78"/>
          <w:sz w:val="21"/>
        </w:rPr>
        <w:t>6.1 Evidence preservation</w:t>
      </w:r>
    </w:p>
    <w:p>
      <w:pPr>
        <w:keepLines w:val="0"/>
        <w:widowControl/>
        <w:spacing w:before="0" w:after="60" w:line="240" w:lineRule="auto"/>
      </w:pPr>
      <w:r>
        <w:rPr>
          <w:rFonts w:ascii="Calibri" w:hAnsi="Calibri" w:eastAsia="Calibri"/>
          <w:b w:val="0"/>
          <w:i w:val="0"/>
          <w:sz w:val="16"/>
        </w:rPr>
        <w:t>Before correction, the fictional support role records the last-refresh state, worker health, authoritative-ledger counts/keys, derived-view counts/keys and audit chronology. The correction does not delete or overwrite source events. This supports post-correction population comparison and prevents the restart from becoming the only evidence of what occurred.</w:t>
      </w:r>
    </w:p>
    <w:p>
      <w:pPr>
        <w:pStyle w:val="Heading1"/>
        <w:keepNext/>
        <w:keepLines/>
        <w:pageBreakBefore/>
        <w:spacing w:before="160" w:after="80"/>
      </w:pPr>
      <w:r>
        <w:rPr>
          <w:rFonts w:ascii="Calibri" w:hAnsi="Calibri" w:eastAsia="Calibri"/>
          <w:b/>
          <w:i w:val="0"/>
          <w:color w:val="17365D"/>
          <w:sz w:val="28"/>
        </w:rPr>
        <w:t>7 Incident timeline and handling record</w:t>
      </w:r>
    </w:p>
    <w:tbl>
      <w:tblPr>
        <w:tblStyle w:val="TableGrid"/>
        <w:tblW w:type="dxa" w:w="9360"/>
        <w:tblLayout w:type="fixed"/>
        <w:tblLook w:firstColumn="1" w:firstRow="1" w:lastColumn="0" w:lastRow="0" w:noHBand="0" w:noVBand="1" w:val="04A0"/>
        <w:tblInd w:w="120" w:type="dxa"/>
        <w:tblCaption w:val="Incident chronology"/>
        <w:tblDescription w:val="Twelve synthetic lifecycle events from detection through closure"/>
      </w:tblPr>
      <w:tblGrid>
        <w:gridCol w:w="1200"/>
        <w:gridCol w:w="850"/>
        <w:gridCol w:w="1350"/>
        <w:gridCol w:w="4300"/>
        <w:gridCol w:w="16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Event</w:t>
            </w:r>
          </w:p>
        </w:tc>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Time</w:t>
            </w:r>
          </w:p>
        </w:tc>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Stage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activity / observation</w:t>
            </w:r>
          </w:p>
        </w:tc>
        <w:tc>
          <w:tcPr>
            <w:tcW w:type="dxa" w:w="1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EVT-INC-001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09:00</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Detection</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Synthetic support role observes reconciliation view last-refresh indicator is stale</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Incident identified; no real system involved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EVT-INC-002</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09:04</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Log</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record opened for the fictional MES ERP-reconciliation service</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Investigation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EVT-INC-003</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09:08</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Categorise</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Application / interface monitoring and reconciliation visibility</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Category confirmed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EVT-INC-004</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09:12</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Prioritise</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Limited support-view degradation; no execution or authoritative-record interruption</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Medium (P3)</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EVT-INC-005</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09:18</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Contain</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Support instructed to use authoritative transaction ledger/query under approved runbook</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Workaround active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EVT-INC-006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09:26</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Investigate</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Projection-worker heartbeat stopped; inbound receipt/validation/idempotency services healthy</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Scope isolated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EVT-INC-007</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09:34</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Impact</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Synthetic population reconciled; no missing/duplicate business effect; no batch/product/user impact</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Impact bounded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EVT-INC-008</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09:42</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Correct</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Approved runbook restarts projection worker; no code/configuration change</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Correction applied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EVT-INC-009</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09:50</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Rebuild</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Derived reconciliation view rebuilt from retained authoritative events</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View current</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EVT-INC-010</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10:02</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Verify</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Counts, keys, ages, states, alerts and audit chronology reconcile with zero unexplained difference</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Service acceptable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EVT-INC-011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10:10</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Accept</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Fictional support requester confirms current view and normal task completion</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Accepted -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EVT-INC-012</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10:18</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Close</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Closure criteria met; monitoring follow-up assigned; no CR/deviation/problem</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Closed - branch only</w:t>
            </w:r>
          </w:p>
        </w:tc>
      </w:tr>
    </w:tbl>
    <w:p>
      <w:pPr>
        <w:spacing w:after="0"/>
      </w:pPr>
    </w:p>
    <w:p>
      <w:pPr>
        <w:pStyle w:val="Heading1"/>
        <w:keepNext/>
        <w:keepLines/>
        <w:pageBreakBefore/>
        <w:spacing w:before="160" w:after="80"/>
      </w:pPr>
      <w:r>
        <w:rPr>
          <w:rFonts w:ascii="Calibri" w:hAnsi="Calibri" w:eastAsia="Calibri"/>
          <w:b/>
          <w:i w:val="0"/>
          <w:color w:val="17365D"/>
          <w:sz w:val="28"/>
        </w:rPr>
        <w:t>8 Correction, restoration and reconciliation</w:t>
      </w:r>
    </w:p>
    <w:tbl>
      <w:tblPr>
        <w:tblStyle w:val="TableGrid"/>
        <w:tblW w:type="dxa" w:w="9360"/>
        <w:tblLayout w:type="fixed"/>
        <w:tblLook w:firstColumn="1" w:firstRow="1" w:lastColumn="0" w:lastRow="0" w:noHBand="0" w:noVBand="1" w:val="04A0"/>
        <w:tblInd w:w="120" w:type="dxa"/>
        <w:tblCaption w:val="Correction and verification log"/>
        <w:tblDescription w:val="Eight controlled actions demonstrating restoration and reconciliation"/>
      </w:tblPr>
      <w:tblGrid>
        <w:gridCol w:w="1300"/>
        <w:gridCol w:w="3100"/>
        <w:gridCol w:w="2200"/>
        <w:gridCol w:w="1900"/>
        <w:gridCol w:w="8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Step</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action</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Expected safeguard</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Observed synthetic result</w:t>
            </w:r>
          </w:p>
        </w:tc>
        <w:tc>
          <w:tcPr>
            <w:tcW w:type="dxa" w:w="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COR-INC-001</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Freeze pre-correction view/ledger evidence</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Preserve symptoms and transaction population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Snapshots retained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EVD-INC-003/004</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COR-INC-002</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Use authoritative-ledger workaround</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Keep support task available without altering data</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Current transaction state visible</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EVD-INC-003</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COR-INC-003</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Execute approved restart runbook for projection worker</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code/config/baseline mutation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Worker heartbeat returns</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EVD-INC-006</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COR-INC-004</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Rebuild derived view from retained authoritative events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source record deletion or silent correction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View refreshes to target point</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EVD-INC-007</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COR-INC-005</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Compare status counts and stable keys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Detect missing, duplicated or unexplained objects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Zero unexplained difference</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EVD-INC-008</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COR-INC-006</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Verify age, state, alert, filter and retrieval behavior</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Confirm acceptable support service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All checks acceptable</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EVD-INC-010</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COR-INC-007</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Obtain fictional requester acceptance</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Confirm task restoration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Accepted - simulated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EVD-INC-011</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COR-INC-008</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Record closure and follow-ups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Preserve decision trail and trending/PSE input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Closure complete; follow-ups Open</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EVD-INC-012</w:t>
            </w:r>
          </w:p>
        </w:tc>
      </w:tr>
    </w:tbl>
    <w:p>
      <w:pPr>
        <w:spacing w:after="0"/>
      </w:pPr>
    </w:p>
    <w:tbl>
      <w:tblPr>
        <w:tblStyle w:val="TableGrid"/>
        <w:tblW w:type="dxa" w:w="9360"/>
        <w:tblLayout w:type="fixed"/>
        <w:tblLook w:firstColumn="1" w:firstRow="1" w:lastColumn="0" w:lastRow="0" w:noHBand="0" w:noVBand="1" w:val="04A0"/>
        <w:tblInd w:w="120" w:type="dxa"/>
        <w:tblCaption w:val="CHANGE-ROUTE DECISION callout"/>
        <w:tblDescription w:val="Controlled callout: CHANGE-ROUTE DECI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CHANGE-ROUTE DECISION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No change record is required for this sample because the approved runbook restart and rebuild do not alter code, configuration, design, requirements or the controlled baseline. If prevention later requires such an alteration, FUP-INC-006 requires re-assessment and controlled change.</w:t>
            </w:r>
          </w:p>
        </w:tc>
      </w:tr>
    </w:tbl>
    <w:p>
      <w:pPr>
        <w:spacing w:after="0"/>
      </w:pPr>
    </w:p>
    <w:p>
      <w:pPr>
        <w:pStyle w:val="Heading1"/>
        <w:keepNext/>
        <w:keepLines/>
        <w:pageBreakBefore/>
        <w:spacing w:before="160" w:after="80"/>
      </w:pPr>
      <w:r>
        <w:rPr>
          <w:rFonts w:ascii="Calibri" w:hAnsi="Calibri" w:eastAsia="Calibri"/>
          <w:b/>
          <w:i w:val="0"/>
          <w:color w:val="17365D"/>
          <w:sz w:val="28"/>
        </w:rPr>
        <w:t>9 Evidence index</w:t>
      </w:r>
    </w:p>
    <w:tbl>
      <w:tblPr>
        <w:tblStyle w:val="TableGrid"/>
        <w:tblW w:type="dxa" w:w="9360"/>
        <w:tblLayout w:type="fixed"/>
        <w:tblLook w:firstColumn="1" w:firstRow="1" w:lastColumn="0" w:lastRow="0" w:noHBand="0" w:noVBand="1" w:val="04A0"/>
        <w:tblInd w:w="120" w:type="dxa"/>
        <w:tblCaption w:val="Incident evidence index"/>
        <w:tblDescription w:val="Twelve synthetic evidence locators supporting triage through closure"/>
      </w:tblPr>
      <w:tblGrid>
        <w:gridCol w:w="1400"/>
        <w:gridCol w:w="2200"/>
        <w:gridCol w:w="4200"/>
        <w:gridCol w:w="1560"/>
      </w:tblGrid>
      <w:tr>
        <w:trPr>
          <w:tblHeader w:val="true"/>
          <w:cantSplit/>
        </w:trPr>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Artifact</w:t>
            </w:r>
          </w:p>
        </w:tc>
        <w:tc>
          <w:tcPr>
            <w:tcW w:type="dxa" w:w="4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Coverage</w:t>
            </w:r>
          </w:p>
        </w:tc>
        <w:tc>
          <w:tcPr>
            <w:tcW w:type="dxa" w:w="1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EVD-INC-001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Incident intake snapshot</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Affected service/function, synthetic reporter role, timestamp and initial symptom</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EVD-INC-002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Priority assessment</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Impact/urgency facts mapped to Medium (P3)</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EVD-INC-003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Health snapshot</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Receipt, validation, idempotency and source-ledger services healthy</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EVD-INC-004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Queue comparison</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Derived view age differs from authoritative ledger before correction</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EVD-INC-005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Impact screen</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10 domains; no batch/product/security/personal-data impact</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EVD-INC-006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Runbook execution record</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Projection worker restarted by fictional support role</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EVD-INC-007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Rebuild record</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Derived view reconstructed from authoritative event population</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EVD-INC-008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Population reconciliation</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Received/accepted/quarantined/rejected/unresolved counts and keys agree</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zero unexplained difference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EVD-INC-009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Chronology/audit check</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Event order and fictional role actions attributable and time-aligned</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EVD-INC-010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Service verification</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View freshness, queue states, alerts, filtering and retrieval acceptable</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EVD-INC-011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Requester acceptance</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Fictional support requester confirms task restored</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Accepted - simulated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EVD-INC-012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Closure review</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8 criteria met; decisions and follow-ups recorded; HOLD retained</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simulated approval</w:t>
            </w:r>
          </w:p>
        </w:tc>
      </w:tr>
    </w:tbl>
    <w:p>
      <w:pPr>
        <w:spacing w:after="0"/>
      </w:pPr>
    </w:p>
    <w:tbl>
      <w:tblPr>
        <w:tblStyle w:val="TableGrid"/>
        <w:tblW w:type="dxa" w:w="9360"/>
        <w:tblLayout w:type="fixed"/>
        <w:tblLook w:firstColumn="1" w:firstRow="1" w:lastColumn="0" w:lastRow="0" w:noHBand="0" w:noVBand="1" w:val="04A0"/>
        <w:tblInd w:w="120" w:type="dxa"/>
        <w:tblCaption w:val="EVIDENCE LIMITATION callout"/>
        <w:tblDescription w:val="Controlled callout: EVIDENCE LIMIT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EVIDENCE LIMITATION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All evidence is synthetic and contained or indexed in this record. No live log, screenshot, endpoint, credential, system identifier, real initials/signature, personal data or external attachment is represented.</w:t>
            </w:r>
          </w:p>
        </w:tc>
      </w:tr>
    </w:tbl>
    <w:p>
      <w:pPr>
        <w:spacing w:after="0"/>
      </w:pPr>
    </w:p>
    <w:p>
      <w:pPr>
        <w:pStyle w:val="Heading1"/>
        <w:keepNext/>
        <w:keepLines/>
        <w:pageBreakBefore/>
        <w:spacing w:before="160" w:after="80"/>
      </w:pPr>
      <w:r>
        <w:rPr>
          <w:rFonts w:ascii="Calibri" w:hAnsi="Calibri" w:eastAsia="Calibri"/>
          <w:b/>
          <w:i w:val="0"/>
          <w:color w:val="17365D"/>
          <w:sz w:val="28"/>
        </w:rPr>
        <w:t>10 Resolution, acceptance and closure</w:t>
      </w:r>
    </w:p>
    <w:tbl>
      <w:tblPr>
        <w:tblStyle w:val="TableGrid"/>
        <w:tblW w:type="dxa" w:w="9360"/>
        <w:tblLayout w:type="fixed"/>
        <w:tblLook w:firstColumn="1" w:firstRow="1" w:lastColumn="0" w:lastRow="0" w:noHBand="0" w:noVBand="1" w:val="04A0"/>
        <w:tblInd w:w="120" w:type="dxa"/>
        <w:tblCaption w:val="Closure criteria"/>
        <w:tblDescription w:val="Eight objective checks required before fictional closure"/>
      </w:tblPr>
      <w:tblGrid>
        <w:gridCol w:w="1400"/>
        <w:gridCol w:w="4200"/>
        <w:gridCol w:w="2300"/>
        <w:gridCol w:w="1460"/>
      </w:tblGrid>
      <w:tr>
        <w:trPr>
          <w:tblHeader w:val="true"/>
          <w:cantSplit/>
        </w:trPr>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Criterion</w:t>
            </w:r>
          </w:p>
        </w:tc>
        <w:tc>
          <w:tcPr>
            <w:tcW w:type="dxa" w:w="4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closure condition</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Evaluation</w:t>
            </w:r>
          </w:p>
        </w:tc>
        <w:tc>
          <w:tcPr>
            <w:tcW w:type="dxa" w:w="1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CLS-INC-001</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Affected service restored to acceptable level</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Met - simulated</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EVD-INC-006/007/010</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CLS-INC-002</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Authoritative transaction population complete and unchanged</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Met - zero unexplained difference</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EVD-INC-003/008</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CLS-INC-003</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duplicate business effect or missing regulated evidence observed</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Met - synthetic population</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EVD-INC-008/009</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CLS-INC-004</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Impact, severity and escalation decisions remain appropriate at closure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Met - Medium (P3)</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EVD-INC-002/005</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CLS-INC-005</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Correction evidence and understandable closure description recorded</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Met - simulated</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EVD-INC-006/012</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CLS-INC-006</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Fictional requester confirms resolution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Met - simulated</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EVD-INC-011</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CLS-INC-007</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CR, deviation, recovery and problem decisions documented with rationale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Met - all N/A/No</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DEC-INC-005/006/007/008</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CLS-INC-008</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Follow-up controls assigned without implying real action or release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Met - 8 controls recorded</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FUP-INC-001..008</w:t>
            </w:r>
          </w:p>
        </w:tc>
      </w:tr>
    </w:tbl>
    <w:p>
      <w:pPr>
        <w:spacing w:after="0"/>
      </w:pPr>
    </w:p>
    <w:p>
      <w:pPr>
        <w:pStyle w:val="Heading2"/>
        <w:keepNext/>
        <w:keepLines/>
        <w:pageBreakBefore w:val="0"/>
        <w:spacing w:before="100" w:after="40"/>
      </w:pPr>
      <w:r>
        <w:rPr>
          <w:rFonts w:ascii="Calibri" w:hAnsi="Calibri" w:eastAsia="Calibri"/>
          <w:b/>
          <w:i w:val="0"/>
          <w:color w:val="1F4E78"/>
          <w:sz w:val="21"/>
        </w:rPr>
        <w:t>10.1 Understandable closure description</w:t>
      </w:r>
    </w:p>
    <w:tbl>
      <w:tblPr>
        <w:tblStyle w:val="TableGrid"/>
        <w:tblW w:type="dxa" w:w="9360"/>
        <w:tblLayout w:type="fixed"/>
        <w:tblLook w:firstColumn="1" w:firstRow="1" w:lastColumn="0" w:lastRow="0" w:noHBand="0" w:noVBand="1" w:val="04A0"/>
        <w:tblInd w:w="120" w:type="dxa"/>
        <w:tblCaption w:val="USER-FACING RESOLUTION callout"/>
        <w:tblDescription w:val="Controlled callout: USER-FACING RESOLU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USER-FACING RESOLUTION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The fictional ERP-reconciliation support view stopped refreshing, but authoritative inbound transaction processing and records remained healthy. Support used the approved ledger view, restarted the projection worker under the existing runbook, rebuilt the derived view and reconciled the complete population with no unexplained difference. The requester accepted restoration. No change, deviation, recovery, security, privacy or problem record was required.</w:t>
            </w:r>
          </w:p>
        </w:tc>
      </w:tr>
    </w:tbl>
    <w:p>
      <w:pPr>
        <w:spacing w:after="0"/>
      </w:pPr>
    </w:p>
    <w:p>
      <w:pPr>
        <w:pStyle w:val="Heading2"/>
        <w:keepNext/>
        <w:keepLines/>
        <w:pageBreakBefore w:val="0"/>
        <w:spacing w:before="100" w:after="40"/>
      </w:pPr>
      <w:r>
        <w:rPr>
          <w:rFonts w:ascii="Calibri" w:hAnsi="Calibri" w:eastAsia="Calibri"/>
          <w:b/>
          <w:i w:val="0"/>
          <w:color w:val="1F4E78"/>
          <w:sz w:val="21"/>
        </w:rPr>
        <w:t>10.2 Closure conclusion</w:t>
      </w:r>
    </w:p>
    <w:p>
      <w:pPr>
        <w:keepLines w:val="0"/>
        <w:widowControl/>
        <w:spacing w:before="0" w:after="60" w:line="240" w:lineRule="auto"/>
      </w:pPr>
      <w:r>
        <w:rPr>
          <w:rFonts w:ascii="Calibri" w:hAnsi="Calibri" w:eastAsia="Calibri"/>
          <w:b w:val="0"/>
          <w:i w:val="0"/>
          <w:sz w:val="16"/>
        </w:rPr>
        <w:t>All eight closure criteria are Met within the DUMMY branch, and the incident status is Closed. This conclusion does not validate or release a real MES, establish production operation, or change the shared package risk state.</w:t>
      </w:r>
    </w:p>
    <w:tbl>
      <w:tblPr>
        <w:tblStyle w:val="TableGrid"/>
        <w:tblW w:type="dxa" w:w="9360"/>
        <w:tblLayout w:type="fixed"/>
        <w:tblLook w:firstColumn="1" w:firstRow="1" w:lastColumn="0" w:lastRow="0" w:noHBand="0" w:noVBand="1" w:val="04A0"/>
        <w:tblInd w:w="120" w:type="dxa"/>
        <w:tblCaption w:val="INCIDENT / RELEASE SEPARATION callout"/>
        <w:tblDescription w:val="Controlled callout: INCIDENT / RELEASE SEPAR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INCIDENT / RELEASE SEPARATION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Closed - simulated future-state training branch only. Current package decision remains HOLD / DEFER - DO NOT RELEASE.</w:t>
            </w:r>
          </w:p>
        </w:tc>
      </w:tr>
    </w:tbl>
    <w:p>
      <w:pPr>
        <w:spacing w:after="0"/>
      </w:pPr>
    </w:p>
    <w:p>
      <w:pPr>
        <w:pStyle w:val="Heading1"/>
        <w:keepNext/>
        <w:keepLines/>
        <w:pageBreakBefore/>
        <w:spacing w:before="160" w:after="80"/>
      </w:pPr>
      <w:r>
        <w:rPr>
          <w:rFonts w:ascii="Calibri" w:hAnsi="Calibri" w:eastAsia="Calibri"/>
          <w:b/>
          <w:i w:val="0"/>
          <w:color w:val="17365D"/>
          <w:sz w:val="28"/>
        </w:rPr>
        <w:t>11 Monitoring, trending and follow-up</w:t>
      </w:r>
    </w:p>
    <w:tbl>
      <w:tblPr>
        <w:tblStyle w:val="TableGrid"/>
        <w:tblW w:type="dxa" w:w="9360"/>
        <w:tblLayout w:type="fixed"/>
        <w:tblLook w:firstColumn="1" w:firstRow="1" w:lastColumn="0" w:lastRow="0" w:noHBand="0" w:noVBand="1" w:val="04A0"/>
        <w:tblInd w:w="120" w:type="dxa"/>
        <w:tblCaption w:val="Incident follow-up register"/>
        <w:tblDescription w:val="Eight monitoring, documentation, trend and package-boundary follow-ups"/>
      </w:tblPr>
      <w:tblGrid>
        <w:gridCol w:w="1250"/>
        <w:gridCol w:w="3900"/>
        <w:gridCol w:w="1900"/>
        <w:gridCol w:w="1400"/>
        <w:gridCol w:w="91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Follow-up</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 action</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owner</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Due condition</w:t>
            </w:r>
          </w:p>
        </w:tc>
        <w:tc>
          <w:tcPr>
            <w:tcW w:type="dxa" w:w="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FUP-INC-001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Retain worker-heartbeat and view-freshness monitoring in the fictional operating model</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System/Support role</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Next simulated monitoring review</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 - training follow-up</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FUP-INC-002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Confirm alert ownership and escalation wording in OMSOP/AG/SLA</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Documentation/Service roles</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any hypothetical activation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 - training follow-up</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FUP-INC-003</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Include derived-view/source-ledger reconciliation in periodic support review</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 Solution Manager role</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Next simulated periodic review</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 - training follow-up</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FUP-INC-004</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Trend any future DUMMY recurrence by category/cause/priority</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 Solution Manager role</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On next sample incident</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 - training follow-up</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FUP-INC-005</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Reassess problem need if a future occurrence is Critical/Major</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Problem Manager role</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Event-driven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 - conditional</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FUP-INC-006</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Reassess change need if prevention requires code/configuration alteration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Change/System role</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Event-driven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 - conditional</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FUP-INC-007</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Carry incident and investigation state into NL-MES-ITPSE-001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 PSE owner role</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Sequence 34</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 - planned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FUP-INC-008</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Preserve current package HOLD and all shared-risk states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Quality/System roles</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Continuous package control</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 - governing boundary</w:t>
            </w:r>
          </w:p>
        </w:tc>
      </w:tr>
    </w:tbl>
    <w:p>
      <w:pPr>
        <w:spacing w:after="0"/>
      </w:pPr>
    </w:p>
    <w:p>
      <w:pPr>
        <w:keepLines w:val="0"/>
        <w:widowControl/>
        <w:spacing w:before="0" w:after="60" w:line="240" w:lineRule="auto"/>
      </w:pPr>
      <w:r>
        <w:rPr>
          <w:rFonts w:ascii="Calibri" w:hAnsi="Calibri" w:eastAsia="Calibri"/>
          <w:b w:val="0"/>
          <w:i/>
          <w:color w:val="1F4E78"/>
          <w:sz w:val="16"/>
        </w:rPr>
        <w:t>A single fictional incident cannot establish a statistically or operationally meaningful trend. The record is categorized for future comparison, and its status/decisions are planned as input to NL-MES-ITPSE-001. Conditional follow-ups are not evidence that a real action is due.</w:t>
      </w:r>
    </w:p>
    <w:p>
      <w:pPr>
        <w:pStyle w:val="Heading1"/>
        <w:keepNext/>
        <w:keepLines/>
        <w:pageBreakBefore/>
        <w:spacing w:before="160" w:after="80"/>
      </w:pPr>
      <w:r>
        <w:rPr>
          <w:rFonts w:ascii="Calibri" w:hAnsi="Calibri" w:eastAsia="Calibri"/>
          <w:b/>
          <w:i w:val="0"/>
          <w:color w:val="17365D"/>
          <w:sz w:val="28"/>
        </w:rPr>
        <w:t>12 Traceability and maintained-state linkage</w:t>
      </w:r>
    </w:p>
    <w:tbl>
      <w:tblPr>
        <w:tblStyle w:val="TableGrid"/>
        <w:tblW w:type="dxa" w:w="9360"/>
        <w:tblLayout w:type="fixed"/>
        <w:tblLook w:firstColumn="1" w:firstRow="1" w:lastColumn="0" w:lastRow="0" w:noHBand="0" w:noVBand="1" w:val="04A0"/>
        <w:tblInd w:w="120" w:type="dxa"/>
        <w:tblCaption w:val="Incident traceability register"/>
        <w:tblDescription w:val="Twelve links across requirements, risks, evidence and maintained-state outputs"/>
      </w:tblPr>
      <w:tblGrid>
        <w:gridCol w:w="1300"/>
        <w:gridCol w:w="1900"/>
        <w:gridCol w:w="2700"/>
        <w:gridCol w:w="2350"/>
        <w:gridCol w:w="11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 / risk</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Incident evidence</w:t>
            </w:r>
          </w:p>
        </w:tc>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linkage</w:t>
            </w:r>
          </w:p>
        </w:tc>
        <w:tc>
          <w:tcPr>
            <w:tcW w:type="dxa" w:w="11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TRACE-INC-001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URS-MES-043</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Stale reconciliation view, workaround and rebuilt visibility</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CI-MES-043; INT-MES-ERP-008; EVD-INC-004/007/010</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sample coverage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TRACE-INC-002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URS-MES-045</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Worker/freshness monitoring and alert follow-up</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CI-MES-045; INT-MES-ERP-009; FUP-INC-001/002</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sample coverage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TRACE-INC-003</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URS-MES-046</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Incident triage, evidence, correction, acceptance and closure</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CI-MES-046; OMSOP/SLA; EVD-INC-001..012</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sample coverage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TRACE-INC-004</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URS-MES-049</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Monitoring/trending and IT PSE input</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CI-MES-049; FUP-INC-003/004/007</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maintained-state link</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TRACE-INC-005</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URS-MES-028/036</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Authoritative ERP receipt/idempotency/reconciliation remains healthy</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CI-MES-028/036; INT-MES-ERP-006/008/009</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Secondary impact screen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TRACE-INC-006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RSK-MES-011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ERP interface failure scenario screened</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EVD-INC-003/008</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Shared risk remains 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TRACE-INC-007</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RSK-MES-015</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Monitoring/reconciliation failure represented</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EVD-INC-004/008/010</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risk remains 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TRACE-INC-008</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RSK-MES-022</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handling protects GxP state</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Full incident lifecycle and closure criteria</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Shared risk remains 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TRACE-INC-009</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RSK-MES-023</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Derived view could be misinterpreted</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Workaround and freshness/reconciliation checks</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risk remains 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TRACE-INC-010</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RSK-MES-024</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Maintained-state monitoring/training effectiveness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FUP-INC-001..008</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Shared risk remains 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TRACE-INC-011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NL-MES-INC-001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Incident triage, impact, correction and closure</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MLGP sequence 31</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Current DUMMY deliverable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TRACE-INC-012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NL-MES-ITPSE-001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status and follow-up input</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FUP-INC-007; sequence 34</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w:t>
            </w:r>
          </w:p>
        </w:tc>
      </w:tr>
    </w:tbl>
    <w:p>
      <w:pPr>
        <w:spacing w:after="0"/>
      </w:pPr>
    </w:p>
    <w:p>
      <w:pPr>
        <w:pStyle w:val="Heading1"/>
        <w:keepNext/>
        <w:keepLines/>
        <w:pageBreakBefore/>
        <w:spacing w:before="160" w:after="80"/>
      </w:pPr>
      <w:r>
        <w:rPr>
          <w:rFonts w:ascii="Calibri" w:hAnsi="Calibri" w:eastAsia="Calibri"/>
          <w:b/>
          <w:i w:val="0"/>
          <w:color w:val="17365D"/>
          <w:sz w:val="28"/>
        </w:rPr>
        <w:t>Appendix A - 50-requirement impact screen</w:t>
      </w:r>
    </w:p>
    <w:tbl>
      <w:tblPr>
        <w:tblStyle w:val="TableGrid"/>
        <w:tblW w:type="dxa" w:w="9360"/>
        <w:tblLayout w:type="fixed"/>
        <w:tblLook w:firstColumn="1" w:firstRow="1" w:lastColumn="0" w:lastRow="0" w:noHBand="0" w:noVBand="1" w:val="04A0"/>
        <w:tblInd w:w="120" w:type="dxa"/>
        <w:tblCaption w:val="URS incident-impact screen"/>
        <w:tblDescription w:val="All fifty requirements screened for the fictional event"/>
      </w:tblPr>
      <w:tblGrid>
        <w:gridCol w:w="1150"/>
        <w:gridCol w:w="3200"/>
        <w:gridCol w:w="1850"/>
        <w:gridCol w:w="2200"/>
        <w:gridCol w:w="96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c>
          <w:tcPr>
            <w:tcW w:type="dxa" w:w="3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Statement</w:t>
            </w:r>
          </w:p>
        </w:tc>
        <w:tc>
          <w:tcPr>
            <w:tcW w:type="dxa" w:w="1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Incident impact</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effect</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make a production order available for execution only when the order is authorised, required master data are valid, and the currently approved effective master batch record or recipe is associated with the order.</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guide authorised users through the approved execution sequence and prevent completion of a mandatory step until its defined prerequisites and required entries are satisfied.</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capture required manual and automated execution values with their units, source, business context, date and time, and shall apply only approved calculation and validation rules.</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verify and record the identity and applicable released, available, calibration, or readiness status of materials and equipment before their controlled use in a batch step.</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control hold, stop, resume, cancel, and abort transitions for active execution and shall preserve the reason, authorised actor, date and time, prior state, and resulting state for each transition.</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identify execution exceptions against approved rules, place affected work into the defined controlled state, and present the exception with its batch context, evidence, status, and disposition linkage for authorised review-by-exception.</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create a complete and chronological electronic batch record containing required instructions, entries, calculated values, material and equipment use, events, exceptions, reviews, electronic signatures, and associated metadata for the executed batch.</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prevent final completion of an electronic batch record until all mandatory entries, steps, reviews, signatures, and blocking exception dispositions required by the approved workflow are complete.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provide authorised reviewers with a controlled review view of the electronic batch record, including required exceptions, changes, signatures, and relevant audit-trail context, and shall record the review outcome and acknowledgement.</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solution shall retain electronic batch records, associated metadata, audit trails, and electronic signatures in a readable and retrievable form for the approved retention period and shall prevent unauthorised deletion or loss of required linkages.</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generate complete and accurate human-readable and approved electronic copies of electronic batch records, including relevant metadata, audit trails, and electronic signatures, while preserving content and meaning.</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require each interactive user to authenticate with a unique attributable identity through the approved identity service and shall apply approved session, lockout, and re-authentication controls.</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restrict functions and data to approved role-based permissions so that users can perform only the activities necessary for their assigned responsibilities.</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access process shall support approved provisioning, modification, suspension, and revocation of user access with traceable requester, approver, executor, effective date, and resulting role assignment.</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identify, restrict, own, protect, and monitor privileged and service accounts, and shall prevent their use as unowned or shared interactive business-user identities.</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access-control arrangement shall prevent or detect approved segregation-of-duties conflicts and shall enable periodic review and documented disposition of user, role, privileged, and service-account access.</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permit an electronic signature only for an authorised unique user acting in an approved signing role and shall require the configured authentication or re-authentication at the point of signing.</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Each MES electronic signature shall record and display the signer's attributable identity, the approved signature meaning, and the date and time of signing in the context of the signed record.</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permanently link each electronic signature to the specific signed record and version so that the signature cannot be excised, copied, transferred, or reused to approve other data without detection.</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automatically create secure, time-stamped audit-trail records for risk-relevant creation, modification, deletion, status, signature, access, and configuration events, including who acted, what changed, when, and the required reason or prior/new values.</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protect audit trails from unauthorised alteration or deletion, including by privileged users, and shall retain them in a readable, retrievable, and time-aligned form for at least the retention period of the associated record.</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allow authorised reviewers to retrieve, search, sort, filter, and export relevant audit-trail information together with the record context needed to evaluate changes, omissions, repeated actions, and unusual activity.</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support the approved routine, periodic, and investigation-based audit-trail review processes by presenting the defined review population and recording the reviewer, review date, outcome, identified issue, and related disposition reference.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solution shall maintain GxP data and required metadata so they remain attributable, legible, contemporaneous, original or a verified true copy, accurate, complete, consistent, enduring, and available throughout their approved lifecycle.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use the approved authoritative time source across application, database, interface, audit, and signature components and shall apply the defined time-zone and daylight-saving rules consistently.</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permit correction of GxP data only by an authorised role through the approved function while preserving the original value, corrected value, reason, actor, date and time, and required review or approval.</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preserve the content, meaning, metadata, audit trails, electronic signatures, record relationships, and required dynamic characteristics of GxP data through approved transfer, retention, archive, restore, or migration activities.</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receive authorised production orders and applicable master data from the designated ERP source with sufficient identifiers, version/status information, and completeness checks to accept, reject, or quarantine each inbound object deterministically.</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Secondary - authoritative ERP receipt checked</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transmit authorised manufacturing confirmations, consumption, yield, and applicable status data to ERP with defined identifiers and acknowledgements sufficient to detect omission, duplication, rejection, and inconsistent state.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create and transmit an authorised sample request and applicable batch/sample context to LIMS and shall track acknowledgement and sample status using stable cross-system identifiers.</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receive authorised LIMS results or disposition/status information, verify the cross-system identity and permitted status transition, and prevent use of late, invalid, superseded, or unmatched information without controlled disposition.</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transmit approved commands, setpoints, or recipe context to the automation layer only for the correct active batch and permitted process state and shall require the defined acknowledgement or safe failure response.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receive required automation measurements, statuses, alarms, and events with source identity, unit, date and time, sequence, and batch/step context and shall visibly handle invalid, missing, late, or out-of-range data.</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publish only the approved process, event, audit-context, or performance data to the historian/reporting layer with defined source authority, time context, completeness controls, and no unauthorised write-back to the MES record.</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consume authentication outcomes and approved identity attributes from the designated enterprise identity service while keeping MES role assignment and regulated authorisation under controlled ownership.</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Every in-scope MES interface shall apply approved authentication, mapping/version control, sequencing, duplicate detection, acknowledgement, timeout, retry or replay, error visibility, monitoring, and reconciliation appropriate to the transferred data and risk.</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Secondary - reconciliation/idempotency checked</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back up all approved software, configuration, GxP data, metadata, audit trails, electronic signatures, and interface state required for recovery at the approved frequency, retention, protection, and Recovery Point Objective.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solution shall allow authorised restoration of the approved software, configuration, records, metadata, audit trails, signatures, and interface state to a complete, accurate, and internally consistent recovery point.</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support recovery of its critical components and dependencies within the approved recovery objectives and shall require reconciliation of active batches, interfaces, exceptions, access, and data integrity before regulated execution resumes.</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backup and recovery processes shall be verified during initial implementation and at the approved operational frequency, with monitored execution, documented results, controlled issue handling, and re-verification after significant change.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provide authorised users with current operational views and reports of order, batch, step, hold, exception, and completion status using controlled definitions and traceable source data.</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provide authorised quality/reviewer roles with a batch-focused report or view that identifies required exceptions, unresolved items, changes, signatures, review status, and links to the underlying electronic batch record and audit evidence.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provide authorised support and business roles with reports or queues that identify failed, delayed, rejected, duplicated, unreconciled, or manually dispositioned interface transactions and execution exceptions.</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reconciliation view affected</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Each GxP-relevant MES report or extract shall identify its source, report definition/version, execution date and time, selection criteria, and executing user, and shall prevent unauthorised alteration of the issued result.</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monitor availability, capacity, critical jobs, interfaces, storage, backup, security-relevant events, and service health and shall route actionable alerts with context and timestamp to an accountable support role.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monitoring/freshness relevant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support process shall record, prioritise, investigate, communicate, correct, and close incidents and problems with assessment of GxP/data impact, preserved evidence, controlled workaround, restoration, root cause, and linkage to corrective change where applicable.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incident lifecycle demonstrated</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lifecycle shall maintain approved configuration baselines and require documented impact and risk assessment, authorisation, controlled implementation, verification, release, and traceability update for changes affecting intended use, records, controls, interfaces, or operation.</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service arrangement shall define and maintain supplier and shared-service responsibilities, evidence access, support levels, security and quality obligations, and timely notification of relevant releases, changes, incidents, vulnerabilities, and lifecycle or support-status events.</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lifecycle shall support periodic evaluation of continued fitness for intended use, including requirements, risks, changes, incidents, access, audit-trail controls, backup/recovery, supplier performance, security, capacity, obsolescence, training, and open actions.</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PSE/trending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URS-MES-050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operating model shall provide controlled role-based user and administrator guidance and shall permit regulated use only by personnel whose required training or qualification status is complete or managed through an approved exception.</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Existing 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bl>
    <w:p>
      <w:pPr>
        <w:spacing w:after="0"/>
      </w:pPr>
    </w:p>
    <w:p>
      <w:pPr>
        <w:pStyle w:val="Heading1"/>
        <w:keepNext/>
        <w:keepLines/>
        <w:pageBreakBefore/>
        <w:spacing w:before="160" w:after="80"/>
      </w:pPr>
      <w:r>
        <w:rPr>
          <w:rFonts w:ascii="Calibri" w:hAnsi="Calibri" w:eastAsia="Calibri"/>
          <w:b/>
          <w:i w:val="0"/>
          <w:color w:val="17365D"/>
          <w:sz w:val="28"/>
        </w:rPr>
        <w:t>Appendix B - 26-shared-risk impact screen</w:t>
      </w:r>
    </w:p>
    <w:tbl>
      <w:tblPr>
        <w:tblStyle w:val="TableGrid"/>
        <w:tblW w:type="dxa" w:w="9360"/>
        <w:tblLayout w:type="fixed"/>
        <w:tblLook w:firstColumn="1" w:firstRow="1" w:lastColumn="0" w:lastRow="0" w:noHBand="0" w:noVBand="1" w:val="04A0"/>
        <w:tblInd w:w="120" w:type="dxa"/>
        <w:tblCaption w:val="SHARED-RISK CONCLUSION callout"/>
        <w:tblDescription w:val="Controlled callout: SHARED-RISK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SHARED-RISK CONCLUSION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26 shared risks remain Open. Incident closure records no shared residual rating, acceptance, mitigation closure or release conclusion.</w:t>
            </w:r>
          </w:p>
        </w:tc>
      </w:tr>
    </w:tbl>
    <w:p>
      <w:pPr>
        <w:spacing w:after="0"/>
      </w:pPr>
    </w:p>
    <w:tbl>
      <w:tblPr>
        <w:tblStyle w:val="TableGrid"/>
        <w:tblW w:type="dxa" w:w="9360"/>
        <w:tblLayout w:type="fixed"/>
        <w:tblLook w:firstColumn="1" w:firstRow="1" w:lastColumn="0" w:lastRow="0" w:noHBand="0" w:noVBand="1" w:val="04A0"/>
        <w:tblInd w:w="120" w:type="dxa"/>
        <w:tblCaption w:val="Shared-risk incident screen"/>
        <w:tblDescription w:val="All twenty-six shared risks retained Open and unaccepted"/>
      </w:tblPr>
      <w:tblGrid>
        <w:gridCol w:w="1100"/>
        <w:gridCol w:w="2850"/>
        <w:gridCol w:w="1950"/>
        <w:gridCol w:w="2200"/>
        <w:gridCol w:w="600"/>
        <w:gridCol w:w="6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Shared risk</w:t>
            </w:r>
          </w:p>
        </w:tc>
        <w:tc>
          <w:tcPr>
            <w:tcW w:type="dxa" w:w="2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Scenario</w:t>
            </w:r>
          </w:p>
        </w:tc>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Incident impact</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Handling</w:t>
            </w:r>
          </w:p>
        </w:tc>
        <w:tc>
          <w:tcPr>
            <w:tcW w:type="dxa" w:w="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Residual / acceptance</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Unapproved order, recipe, or execution state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Incorrect or incomplete execution data and calculations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Incomplete batch completion, exception disposition, or review</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Loss, unreadability, or incomplete copy of regulated records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Unauthorised or excessive access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Credential, session, or service-account compromise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Invalid or non-attributable electronic signature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Incomplete, alterable, or ineffective audit trail</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Secondary - audit chronology</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Inconsistent time and chronology</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Uncontrolled correction, deletion, or record lifecycle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Secondary - derived record lifecycle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ERP order/master-data or confirmation interface failure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ERP interface health</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LIMS sample, result, or disposition interface failure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Automation command, state, or measurement mismatch</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Historian/reporting publication is incomplete or misleading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Cross-interface integrity, monitoring, or reconciliation failure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monitoring/reconciliation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 or infrastructure unavailability and capacity exhaustion</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Secondary - service availability</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Backup is incomplete, corrupt, unavailable, or outside need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Recovery fails objectives or creates inconsistent state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Cyber vulnerability, malware, or insecure component</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Supplier or shared-service controls are unclear or ineffective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Uncontrolled change, configuration, or promotion</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Screened - no change</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Incident or problem handling fails to protect GxP state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incident handling</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Controlled report or extract is misinterpreted or altered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derived view interpretation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Maintained-state controls, review, or training become ineffective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maintained-state follow-up</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Personal data processing is excessive or insufficiently protected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Initial load or migration loses content and meaning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incident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bl>
    <w:p>
      <w:pPr>
        <w:spacing w:after="0"/>
      </w:pPr>
    </w:p>
    <w:p>
      <w:pPr>
        <w:pStyle w:val="Heading1"/>
        <w:keepNext/>
        <w:keepLines/>
        <w:pageBreakBefore/>
        <w:spacing w:before="160" w:after="80"/>
      </w:pPr>
      <w:r>
        <w:rPr>
          <w:rFonts w:ascii="Calibri" w:hAnsi="Calibri" w:eastAsia="Calibri"/>
          <w:b/>
          <w:i w:val="0"/>
          <w:color w:val="17365D"/>
          <w:sz w:val="28"/>
        </w:rPr>
        <w:t>Appendix C - 30-document immutable source baseline</w:t>
      </w:r>
    </w:p>
    <w:tbl>
      <w:tblPr>
        <w:tblStyle w:val="TableGrid"/>
        <w:tblW w:type="dxa" w:w="9360"/>
        <w:tblLayout w:type="fixed"/>
        <w:tblLook w:firstColumn="1" w:firstRow="1" w:lastColumn="0" w:lastRow="0" w:noHBand="0" w:noVBand="1" w:val="04A0"/>
        <w:tblInd w:w="120" w:type="dxa"/>
        <w:tblCaption w:val="Immutable pre-INC source baseline"/>
        <w:tblDescription w:val="Thirty source documents reconciled before authoring this isolated incident branch"/>
      </w:tblPr>
      <w:tblGrid>
        <w:gridCol w:w="500"/>
        <w:gridCol w:w="1400"/>
        <w:gridCol w:w="3000"/>
        <w:gridCol w:w="2800"/>
        <w:gridCol w:w="760"/>
        <w:gridCol w:w="900"/>
      </w:tblGrid>
      <w:tr>
        <w:trPr>
          <w:tblHeader w:val="true"/>
          <w:cantSplit/>
        </w:trPr>
        <w:tc>
          <w:tcPr>
            <w:tcW w:type="dxa" w:w="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Bytes</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 effect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NL-MES-MLGP-001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NOVOLIFE-MES-MLGP-Master Lifecycle Generation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58DF06F0CFDD20FDAE47DB054D62B66DA640576CDCD2B14132502E6C60277453</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64240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NL-MES-SYS-001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NOVOLIFE-MES-SYS-System Overview and Description-v0.1-DUMMY.docx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0C2D6C7F6CA960538A78DD91DB130ECA9384B1A251458700B2AABEB71B94E987</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60205</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NL-MES-IPLAN-001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NOVOLIFE-MES-IPLAN-IT Implementation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B285EC5379FB80AE89CE087756E096B4D678A029BCDCF7521F8C07C2465AB1C9</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65078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NL-MES-URS-001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NOVOLIFE-MES-URS-User Requirement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FC480E613AF60A29C59B293EC7F0F42D14C1ECA3B1C8D7A3E63C372D78C6B856</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88124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NL-MES-ITRA-001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NOVOLIFE-MES-ITRA-IT Risk Assessment-v0.1-DUMMY.docx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6D91B4D8B1EB9771FC767987AC42AB1E68E548B880F9071EE9522837285B5798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82700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NL-MES-ITRRA-001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NOVOLIFE-MES-ITRRA-IT Requirement Risk Assessment-v0.1-DUMMY.docx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A63BC70EB0BA184AF0544DE78C18DBFBCE00585F3BD2B25FAA6AF478BB42BEAF</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89244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NL-MES-SUPA-001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NOVOLIFE-MES-SUPA-Supplier Assessment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DF2BD6401E9105CE5DC9EC28E9D2D60F3776E2B7A3852D06D6368B12AE2C8BDA</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67356</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NL-MES-FS-001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NOVOLIFE-MES-FS-Functional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8E40D5921E7A77A8BF15C263D5F7DB692DC4CD397339D2BB14B6F647872B9618</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77007</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NOVOLIFE-MES-IS-Integration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E7E96103779203A8E8652B119C04C0F7D6860F05E3173173029DD880C81DE32F</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90712</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NOVOLIFE-MES-DS-Design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E1A8E41194D607D8ADB8B042B8D2AD29A587D7FC24E26D34A20AB19560B79392</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90588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NL-MES-CS-001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NOVOLIFE-MES-CS-Configuration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8F4078E36FED3D3A523A0A4BB565E9BBCCF1DFF32112E53BCA6EE4ECE1EA97FC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91307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NL-MES-DIA-001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NOVOLIFE-MES-DIA-Data Integrity Assessment-v0.1-DUMMY.docx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B796EC45FE517BA95C9722CE28D96B6D791586CFDEFD489E2714F7D093102DC8</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94744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NL-MES-DRR-001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NOVOLIFE-MES-DRR-Design Review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B813A6952F062902386D0167B1EC80D035B4480B878978B82796319A515D0B4C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75977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NL-MES-TRM-001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NOVOLIFE-MES-TRM-Traceability Matrix-v0.1-DUMMY.docx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9081D1DB2E675AE7EA2F86FA31B4717EFD4A664674BC4DA5992A6CCB79DDAFBC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85691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NL-MES-IQP-001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NOVOLIFE-MES-IQP-Installation Qualification Protocol-v0.1-DUMMY.docx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41EB6086AA6F424BFEEDE6AEFD5872049AB84281A16B5329D97AD8E5CF9ECA68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79587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NL-MES-IQTC-001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NOVOLIFE-MES-IQTC-IQ Test Cases-v0.1-DUMMY.docx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FB142153117CF0CC9A684951363E74D74D82B09C525ABF8045E16309163B6029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182285</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NL-MES-DEFL-001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NOVOLIFE-MES-DEFL-Defect Log-v0.1-DUMMY.docx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BDB8CF30C89EF0904F5CBA509AE908318F03C7D70EE70A8F9B90898AD3743E75</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79930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NL-MES-DEVL-001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NOVOLIFE-MES-DEVL-Deviation Log-v0.1-DUMMY.docx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7D03DCD025F3838D49E612C5D75F2980AFF066579E84C530CE6B984036FE5DCF</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74298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NL-MES-IQR-001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NOVOLIFE-MES-IQR-IQ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4B329CEC3B474FC3F35DBD60CDFD4FCC6654502CFB3894A1BD59261F3A2BDA67</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68428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NL-MES-BRVR-001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NOVOLIFE-MES-BRVR-Backup and Restore Verification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EA7C6009C110DD5F4C8C01C393FD654DE1527C3AB5AA7727AE2F86F87B795DE9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64804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NL-MES-IRP-001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NOVOLIFE-MES-IRP-IT Recovery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D1214D7E47B8BEBB13AC8417D8E7C6E8D78DDA345B6E9232767ED2BFF28D91C6</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79870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NL-MES-IRTR-001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NOVOLIFE-MES-IRTR-IT Recovery Test Protocol and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E33969B33885D400CEBD5EA28486E0E8738BF5C897BA68B9FD6FB84CC4696E79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81110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NL-MES-IREP-001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NOVOLIFE-MES-IREP-IT Implementation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61463A7ECFB07ADBF2E7FE870AAB6A9CFDF75E32B9B28E6FB940A38ED3C64081</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76373</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NL-MES-OMSOP-001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NOVOLIFE-MES-OMSOP-Operation and Maintenance SOP-v0.1-DUMMY.docx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44F096E8E7A0A7DE27CB647AEE814E647B78B0E9E3EE379BDAE3ED810281DE30</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87196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NL-MES-UG-001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NOVOLIFE-MES-UG-User Guide-v0.1-DUMMY.docx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0A297A7AF26CD1B310BD106946D952853EF5596C803F1CEC96BDCDD64E081ECA</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74776</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NL-MES-AG-001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NOVOLIFE-MES-AG-Administrator Guide-v0.1-DUMMY.docx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B8A8F315B3DFF3602287195F1B20515B20E16C671A920A54B6367B65F8B63CAC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79571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NL-MES-SLA-001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NOVOLIFE-MES-SLA-Service Level Agreement-v0.1-DUMMY.docx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4CEB197383707739D5925B0E79E0E8E99F9E02681DE3B2850B941F9A2CE85A7F</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71800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NL-MES-TRN-001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NOVOLIFE-MES-TRN-Training Matrix and Training Evidence Index-v0.1-DUMMY.docx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118006D4922DDEB0D632272644F6D8999A0FC84B29237526F56504EF33B6A166</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81438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NL-MES-VSR-001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NOVOLIFE-MES-VSR-Final Validation Summary Report and Release Recommendation-v0.1-DUMMY.docx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CD2C94A7514C6E14E6EE3BDF37A1DDA5240C0161611D5EDAF38F589402E5ADEC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62737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30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NL-MES-CHG-001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NOVOLIFE-MES-CHG-Change Record Pack-v0.1-DUMMY.docx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C792CFDDE45D3EBB0AB632E76D79E3E969A885CBF0E0EB35FF953214DB252007</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63393</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bl>
    <w:p>
      <w:pPr>
        <w:spacing w:after="0"/>
      </w:pPr>
    </w:p>
    <w:p>
      <w:pPr>
        <w:keepLines w:val="0"/>
        <w:widowControl/>
        <w:spacing w:before="0" w:after="60" w:line="240" w:lineRule="auto"/>
      </w:pPr>
      <w:r>
        <w:rPr>
          <w:rFonts w:ascii="Calibri" w:hAnsi="Calibri" w:eastAsia="Calibri"/>
          <w:b w:val="0"/>
          <w:i/>
          <w:color w:val="1F4E78"/>
          <w:sz w:val="16"/>
        </w:rPr>
        <w:t>Hashes identify the exact current-package files used for impact assessment. This pack does not mutate, supersede or advance any source version.</w:t>
      </w:r>
    </w:p>
    <w:p>
      <w:pPr>
        <w:pStyle w:val="Heading1"/>
        <w:keepNext/>
        <w:keepLines/>
        <w:pageBreakBefore/>
        <w:spacing w:before="160" w:after="80"/>
      </w:pPr>
      <w:r>
        <w:rPr>
          <w:rFonts w:ascii="Calibri" w:hAnsi="Calibri" w:eastAsia="Calibri"/>
          <w:b/>
          <w:i w:val="0"/>
          <w:color w:val="17365D"/>
          <w:sz w:val="28"/>
        </w:rPr>
        <w:t>Appendix D - Source register and quality gate</w:t>
      </w:r>
    </w:p>
    <w:p>
      <w:pPr>
        <w:pStyle w:val="Heading2"/>
        <w:keepNext/>
        <w:keepLines/>
        <w:pageBreakBefore w:val="0"/>
        <w:spacing w:before="100" w:after="40"/>
      </w:pPr>
      <w:r>
        <w:rPr>
          <w:rFonts w:ascii="Calibri" w:hAnsi="Calibri" w:eastAsia="Calibri"/>
          <w:b/>
          <w:i w:val="0"/>
          <w:color w:val="1F4E78"/>
          <w:sz w:val="21"/>
        </w:rPr>
        <w:t>D1 Controlled source register</w:t>
      </w:r>
    </w:p>
    <w:tbl>
      <w:tblPr>
        <w:tblStyle w:val="TableGrid"/>
        <w:tblW w:type="dxa" w:w="9360"/>
        <w:tblLayout w:type="fixed"/>
        <w:tblLook w:firstColumn="1" w:firstRow="1" w:lastColumn="0" w:lastRow="0" w:noHBand="0" w:noVBand="1" w:val="04A0"/>
        <w:tblInd w:w="120" w:type="dxa"/>
        <w:tblCaption w:val="Controlled source register"/>
        <w:tblDescription w:val="Designated guidance and package authorities applied to the incident sample"/>
      </w:tblPr>
      <w:tblGrid>
        <w:gridCol w:w="2050"/>
        <w:gridCol w:w="2100"/>
        <w:gridCol w:w="3150"/>
        <w:gridCol w:w="2060"/>
      </w:tblGrid>
      <w:tr>
        <w:trPr>
          <w:tblHeader w:val="true"/>
          <w:cantSplit/>
        </w:trPr>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Version/status</w:t>
            </w:r>
          </w:p>
        </w:tc>
        <w:tc>
          <w:tcPr>
            <w:tcW w:type="dxa" w:w="3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w:t>
            </w:r>
          </w:p>
        </w:tc>
        <w:tc>
          <w:tcPr>
            <w:tcW w:type="dxa" w:w="2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Boundary</w:t>
            </w:r>
          </w:p>
        </w:tc>
      </w:tr>
      <w:tr>
        <w:trPr>
          <w:cantSplit/>
        </w:trPr>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Q0928895 - Manage IT incidents and IT problems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v1.0 Approved 05 Feb 2025</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Log, categorise, prioritise, investigate, resolve, accept, close, monitor/trend and minimum record data</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live ITSM/ServiceNow record</w:t>
            </w:r>
          </w:p>
        </w:tc>
      </w:tr>
      <w:tr>
        <w:trPr>
          <w:cantSplit/>
        </w:trPr>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Q0690200 - Prioritisation of IT incidents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v4.0 Approved 18 Nov 2024</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Impact/urgency priority and Medium/P3 definition</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SIMA/Major process</w:t>
            </w:r>
          </w:p>
        </w:tc>
      </w:tr>
      <w:tr>
        <w:trPr>
          <w:cantSplit/>
        </w:trPr>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Q0364761 - Handling IT changes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v2.0 Approved 28 Apr 2023</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Decision whether correction requires controlled IT change</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CR not required; no baseline change</w:t>
            </w:r>
          </w:p>
        </w:tc>
      </w:tr>
      <w:tr>
        <w:trPr>
          <w:cantSplit/>
        </w:trPr>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Q187219 - Manage IT systems including digital solutions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v12.0 Effective 20 Aug 2025</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Lifecycle accountability and maintained state</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Source-controlled instruction</w:t>
            </w:r>
          </w:p>
        </w:tc>
      </w:tr>
      <w:tr>
        <w:trPr>
          <w:cantSplit/>
        </w:trPr>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NL-MES-MLGP-001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v0.1 DUMMY</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Sequence 31 definition and DUMMY incident convention</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 authority</w:t>
            </w:r>
          </w:p>
        </w:tc>
      </w:tr>
      <w:tr>
        <w:trPr>
          <w:cantSplit/>
        </w:trPr>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NL-MES-OMSOP-001 / SLA-001</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v0.1 DUMMY / proposed</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Runbook, monitoring, escalation and support context</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operational/effective</w:t>
            </w:r>
          </w:p>
        </w:tc>
      </w:tr>
      <w:tr>
        <w:trPr>
          <w:cantSplit/>
        </w:trPr>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NL-MES-VSR-001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v0.1 DUMMY / HOLD</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Prevents interpreting sample as real operation/release</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HOLD remains controlling</w:t>
            </w:r>
          </w:p>
        </w:tc>
      </w:tr>
      <w:tr>
        <w:trPr>
          <w:cantSplit/>
        </w:trPr>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NL-MES-CHG-001</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v0.1 DUMMY branch</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Demonstrates controlled change boundary</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linkage: this incident correction requires no change</w:t>
            </w:r>
          </w:p>
        </w:tc>
      </w:tr>
    </w:tbl>
    <w:p>
      <w:pPr>
        <w:spacing w:after="0"/>
      </w:pPr>
    </w:p>
    <w:p>
      <w:pPr>
        <w:pStyle w:val="Heading2"/>
        <w:keepNext/>
        <w:keepLines/>
        <w:pageBreakBefore/>
        <w:spacing w:before="100" w:after="40"/>
      </w:pPr>
      <w:r>
        <w:rPr>
          <w:rFonts w:ascii="Calibri" w:hAnsi="Calibri" w:eastAsia="Calibri"/>
          <w:b/>
          <w:i w:val="0"/>
          <w:color w:val="1F4E78"/>
          <w:sz w:val="21"/>
        </w:rPr>
        <w:t>D2 INC quality gate</w:t>
      </w:r>
    </w:p>
    <w:tbl>
      <w:tblPr>
        <w:tblStyle w:val="TableGrid"/>
        <w:tblW w:type="dxa" w:w="9360"/>
        <w:tblLayout w:type="fixed"/>
        <w:tblLook w:firstColumn="1" w:firstRow="1" w:lastColumn="0" w:lastRow="0" w:noHBand="0" w:noVBand="1" w:val="04A0"/>
        <w:tblInd w:w="120" w:type="dxa"/>
        <w:tblCaption w:val="INC quality gate"/>
        <w:tblDescription w:val="Content, traceability, privacy, package and delivery checks"/>
      </w:tblPr>
      <w:tblGrid>
        <w:gridCol w:w="1300"/>
        <w:gridCol w:w="2100"/>
        <w:gridCol w:w="4350"/>
        <w:gridCol w:w="16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4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INC-QG-01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NL-MES-INC-001; DUMMY-INC-MES-001; v0.1; 12 Aug 2026; exact DUMMY status/footer</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INC-QG-02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Boundary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PRE-OPERATIONAL / NOT ACTIVATED; HOLD / DEFER - DO NOT RELEASE; no actual incident/operation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INC-QG-03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Lifecycle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Identify/log/categorise/prioritise/investigate/resolve/accept/close</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INC-QG-04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Priority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Medium/P3 justified by current impact and urgency; reassessed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INC-QG-05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Impact/escalation</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10 domains; security/privacy/deviation/recovery/change/problem decisions explicit</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INC-QG-06</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Populations</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 events; 12 evidence; 8 decisions; 8 closure criteria; 8 follow-ups; 12 traces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INC-QG-07</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Traceability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50/50 URS and 26/26 shared-risk screening; all shared risks 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INC-QG-08</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Source freeze</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30/30 files identified by filename, SHA-256 and bytes; no source mutation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INC-QG-09</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Privacy/security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real names/initials/signatures/contacts/URLs/endpoints/credentials/production IDs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INC-QG-10</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Template/package</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MLGP styles/numbering/theme/footer/font/web settings retained byte-identically</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INC-QG-11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Accessibility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Heading order and table headers audited; zero findings required</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 after audit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INC-QG-12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Render/delivery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page visually inspected; delivered byte/page/pixel equality required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Closed - simulated future-state training branch only. This DUMMY incident sample does not prove real operation, validated state, risk acceptance or release. The package remains HOLD / DEFER - DO NOT RELEASE.</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NL-MES-INC-001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NL-MES-INC-001 - Incident Sample Pack</dc:title>
  <dc:subject>DUMMY-INC-MES-001 DUMMY future-state incident lifecycle for fictional Novo Life MES PAS-X</dc:subject>
  <dc:creator/>
  <cp:keywords>DUMMY, incident, triage, impact, correction, closure, MES, PAS-X</cp:keywords>
  <dc:description>Hackathon/training simulation only</dc:description>
  <cp:lastModifiedBy/>
  <dcterms:created xsi:type="dcterms:W3CDTF">2026-08-12T00:00:00Z</dcterms:created>
  <dcterms:modified xsi:type="dcterms:W3CDTF">2026-08-12T00:00:00Z</dcterms:modified>
  <cp:revision>1</cp:revision>
</cp:coreProperties>
</file>