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00"/>
      </w:pPr>
      <w:r>
        <w:rPr>
          <w:b/>
          <w:color w:val="2E74B5"/>
          <w:sz w:val="18"/>
        </w:rPr>
        <w:t>DUMMY AUDIT SIMULATION PACKAGE | SYSTEM RISK BASELINE</w:t>
      </w:r>
    </w:p>
    <w:p>
      <w:pPr>
        <w:pStyle w:val="Title"/>
      </w:pPr>
      <w:r>
        <w:t>IT Risk Assessment</w:t>
      </w:r>
    </w:p>
    <w:p>
      <w:pPr>
        <w:pStyle w:val="Subtitle"/>
      </w:pPr>
      <w:r>
        <w:t>MES PAS-X New Implementation | Novo Life</w:t>
      </w:r>
    </w:p>
    <w:p>
      <w:pPr>
        <w:pStyle w:val="Heading2"/>
        <w:keepNext/>
      </w:pPr>
      <w:r>
        <w:t>Document control</w:t>
      </w:r>
    </w:p>
    <w:tbl>
      <w:tblPr>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7"/>
              </w:rPr>
              <w:t>Control field</w:t>
            </w:r>
          </w:p>
        </w:tc>
        <w:tc>
          <w:tcPr>
            <w:tcW w:type="dxa" w:w="706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7"/>
              </w:rPr>
              <w:t>Value</w:t>
            </w:r>
          </w:p>
        </w:tc>
      </w:tr>
      <w:tr>
        <w:trPr>
          <w:cantSplit/>
        </w:trPr>
        <w:tc>
          <w:tcPr>
            <w:tcW w:type="dxa" w:w="2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Document ID</w:t>
            </w:r>
          </w:p>
        </w:tc>
        <w:tc>
          <w:tcPr>
            <w:tcW w:type="dxa" w:w="70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NL-MES-ITRA-001</w:t>
            </w:r>
          </w:p>
        </w:tc>
      </w:tr>
      <w:tr>
        <w:trPr>
          <w:cantSplit/>
        </w:trPr>
        <w:tc>
          <w:tcPr>
            <w:tcW w:type="dxa" w:w="2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Version</w:t>
            </w:r>
          </w:p>
        </w:tc>
        <w:tc>
          <w:tcPr>
            <w:tcW w:type="dxa" w:w="70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0.1</w:t>
            </w:r>
          </w:p>
        </w:tc>
      </w:tr>
      <w:tr>
        <w:trPr>
          <w:cantSplit/>
        </w:trPr>
        <w:tc>
          <w:tcPr>
            <w:tcW w:type="dxa" w:w="2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System / project</w:t>
            </w:r>
          </w:p>
        </w:tc>
        <w:tc>
          <w:tcPr>
            <w:tcW w:type="dxa" w:w="70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MES PAS-X new implementation for fictional organisation Novo Life</w:t>
            </w:r>
          </w:p>
        </w:tc>
      </w:tr>
      <w:tr>
        <w:trPr>
          <w:cantSplit/>
        </w:trPr>
        <w:tc>
          <w:tcPr>
            <w:tcW w:type="dxa" w:w="2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Document classification</w:t>
            </w:r>
          </w:p>
        </w:tc>
        <w:tc>
          <w:tcPr>
            <w:tcW w:type="dxa" w:w="70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DUMMY - HACKATHON / TRAINING SIMULATION ONLY</w:t>
            </w:r>
          </w:p>
        </w:tc>
      </w:tr>
      <w:tr>
        <w:trPr>
          <w:cantSplit/>
        </w:trPr>
        <w:tc>
          <w:tcPr>
            <w:tcW w:type="dxa" w:w="2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System criticality</w:t>
            </w:r>
          </w:p>
        </w:tc>
        <w:tc>
          <w:tcPr>
            <w:tcW w:type="dxa" w:w="70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GxP critical - working classification confirmed by NL-MES-SYS-001 and Q187219 context</w:t>
            </w:r>
          </w:p>
        </w:tc>
      </w:tr>
      <w:tr>
        <w:trPr>
          <w:cantSplit/>
        </w:trPr>
        <w:tc>
          <w:tcPr>
            <w:tcW w:type="dxa" w:w="2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Assessment scope</w:t>
            </w:r>
          </w:p>
        </w:tc>
        <w:tc>
          <w:tcPr>
            <w:tcW w:type="dxa" w:w="70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System-level business, data, technology, security, interface, continuity, supplier and lifecycle risks</w:t>
            </w:r>
          </w:p>
        </w:tc>
      </w:tr>
      <w:tr>
        <w:trPr>
          <w:cantSplit/>
        </w:trPr>
        <w:tc>
          <w:tcPr>
            <w:tcW w:type="dxa" w:w="2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Risk workflow state</w:t>
            </w:r>
          </w:p>
        </w:tc>
        <w:tc>
          <w:tcPr>
            <w:tcW w:type="dxa" w:w="70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Open - treatment planned; residual risk not rated; IT Solution Owner acceptance pending</w:t>
            </w:r>
          </w:p>
        </w:tc>
      </w:tr>
      <w:tr>
        <w:trPr>
          <w:cantSplit/>
        </w:trPr>
        <w:tc>
          <w:tcPr>
            <w:tcW w:type="dxa" w:w="2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Document status</w:t>
            </w:r>
          </w:p>
        </w:tc>
        <w:tc>
          <w:tcPr>
            <w:tcW w:type="dxa" w:w="70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Simulated Reviewed and Approved for Demo/Training Use Only.</w:t>
            </w:r>
          </w:p>
        </w:tc>
      </w:tr>
      <w:tr>
        <w:trPr>
          <w:cantSplit/>
        </w:trPr>
        <w:tc>
          <w:tcPr>
            <w:tcW w:type="dxa" w:w="2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Assessment date</w:t>
            </w:r>
          </w:p>
        </w:tc>
        <w:tc>
          <w:tcPr>
            <w:tcW w:type="dxa" w:w="70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10 Aug 2026</w:t>
            </w:r>
          </w:p>
        </w:tc>
      </w:tr>
      <w:tr>
        <w:trPr>
          <w:cantSplit/>
        </w:trPr>
        <w:tc>
          <w:tcPr>
            <w:tcW w:type="dxa" w:w="2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Authoring role</w:t>
            </w:r>
          </w:p>
        </w:tc>
        <w:tc>
          <w:tcPr>
            <w:tcW w:type="dxa" w:w="70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Fictional IT Risk Responsible / Validation Lead</w:t>
            </w:r>
          </w:p>
        </w:tc>
      </w:tr>
      <w:tr>
        <w:trPr>
          <w:cantSplit/>
        </w:trPr>
        <w:tc>
          <w:tcPr>
            <w:tcW w:type="dxa" w:w="2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Upstream records</w:t>
            </w:r>
          </w:p>
        </w:tc>
        <w:tc>
          <w:tcPr>
            <w:tcW w:type="dxa" w:w="70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NL-MES-MLGP-001; NL-MES-SYS-001; NL-MES-IPLAN-001; NL-MES-URS-001</w:t>
            </w:r>
          </w:p>
        </w:tc>
      </w:tr>
      <w:tr>
        <w:trPr>
          <w:cantSplit/>
        </w:trPr>
        <w:tc>
          <w:tcPr>
            <w:tcW w:type="dxa" w:w="2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Next controlled risk record</w:t>
            </w:r>
          </w:p>
        </w:tc>
        <w:tc>
          <w:tcPr>
            <w:tcW w:type="dxa" w:w="70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NL-MES-ITRRA-001 - detailed requirement-level assessment</w:t>
            </w:r>
          </w:p>
        </w:tc>
      </w:tr>
    </w:tbl>
    <w:p>
      <w:pPr>
        <w:spacing w:after="0" w:before="0"/>
      </w:pPr>
    </w:p>
    <w:p>
      <w:pPr>
        <w:spacing w:before="80" w:after="160" w:line="252" w:lineRule="auto"/>
        <w:ind w:left="115" w:right="115"/>
        <w:shd w:val="clear" w:fill="FFF2CC"/>
        <w:pBdr>
          <w:left w:val="single" w:sz="18" w:space="6" w:color="2E74B5"/>
        </w:pBdr>
      </w:pPr>
      <w:r>
        <w:rPr>
          <w:b/>
          <w:color w:val="1F4D78"/>
        </w:rPr>
        <w:t xml:space="preserve">Simulation boundary. </w:t>
      </w:r>
      <w:r>
        <w:t>This approved-looking document is fictional. Its review entries approve only the training baseline; they do not constitute real Novo Nordisk approval, operational release, or residual-risk acceptance.</w:t>
      </w:r>
    </w:p>
    <w:p>
      <w:pPr>
        <w:pStyle w:val="Heading2"/>
        <w:keepNext/>
      </w:pPr>
      <w:r>
        <w:t>Change log</w:t>
      </w:r>
    </w:p>
    <w:tbl>
      <w:tblPr>
        <w:tblW w:type="dxa" w:w="9360"/>
        <w:jc w:val="left"/>
        <w:tblLayout w:type="fixed"/>
        <w:tblLook w:firstColumn="1" w:firstRow="1" w:lastColumn="0" w:lastRow="0" w:noHBand="0" w:noVBand="1" w:val="04A0"/>
        <w:tblInd w:w="120" w:type="dxa"/>
      </w:tblPr>
      <w:tblGrid>
        <w:gridCol w:w="900"/>
        <w:gridCol w:w="1400"/>
        <w:gridCol w:w="2500"/>
        <w:gridCol w:w="4560"/>
      </w:tblGrid>
      <w:tr>
        <w:trPr>
          <w:tblHeader w:val="true"/>
          <w:cantSplit/>
        </w:trPr>
        <w:tc>
          <w:tcPr>
            <w:tcW w:type="dxa" w:w="9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7"/>
              </w:rPr>
              <w:t>Version</w:t>
            </w:r>
          </w:p>
        </w:tc>
        <w:tc>
          <w:tcPr>
            <w:tcW w:type="dxa" w:w="14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7"/>
              </w:rPr>
              <w:t>Date</w:t>
            </w:r>
          </w:p>
        </w:tc>
        <w:tc>
          <w:tcPr>
            <w:tcW w:type="dxa" w:w="25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7"/>
              </w:rPr>
              <w:t>Authoring role</w:t>
            </w:r>
          </w:p>
        </w:tc>
        <w:tc>
          <w:tcPr>
            <w:tcW w:type="dxa" w:w="456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7"/>
              </w:rPr>
              <w:t>Change description</w:t>
            </w:r>
          </w:p>
        </w:tc>
      </w:tr>
      <w:tr>
        <w:trPr>
          <w:cantSplit/>
        </w:trPr>
        <w:tc>
          <w:tcPr>
            <w:tcW w:type="dxa" w:w="9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7"/>
              </w:rPr>
              <w:t>0.1</w:t>
            </w:r>
          </w:p>
        </w:tc>
        <w:tc>
          <w:tcPr>
            <w:tcW w:type="dxa" w:w="14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7"/>
              </w:rPr>
              <w:t>10 Aug 2026</w:t>
            </w:r>
          </w:p>
        </w:tc>
        <w:tc>
          <w:tcPr>
            <w:tcW w:type="dxa" w:w="2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Fictional IT Risk Responsible / Validation Lead</w:t>
            </w:r>
          </w:p>
        </w:tc>
        <w:tc>
          <w:tcPr>
            <w:tcW w:type="dxa" w:w="45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Initial dummy ITRA baseline with 26 system-level risks, planned controls, and 50-requirement risk traceability.</w:t>
            </w:r>
          </w:p>
        </w:tc>
      </w:tr>
    </w:tbl>
    <w:p>
      <w:pPr>
        <w:spacing w:after="0" w:before="0"/>
      </w:pPr>
    </w:p>
    <w:p>
      <w:pPr>
        <w:pStyle w:val="Heading2"/>
        <w:keepNext/>
      </w:pPr>
      <w:r>
        <w:t>Simulated review and approval</w:t>
      </w:r>
    </w:p>
    <w:tbl>
      <w:tblPr>
        <w:tblW w:type="dxa" w:w="9360"/>
        <w:jc w:val="left"/>
        <w:tblLayout w:type="fixed"/>
        <w:tblLook w:firstColumn="1" w:firstRow="1" w:lastColumn="0" w:lastRow="0" w:noHBand="0" w:noVBand="1" w:val="04A0"/>
        <w:tblInd w:w="120" w:type="dxa"/>
      </w:tblPr>
      <w:tblGrid>
        <w:gridCol w:w="1900"/>
        <w:gridCol w:w="3500"/>
        <w:gridCol w:w="1900"/>
        <w:gridCol w:w="2060"/>
      </w:tblGrid>
      <w:tr>
        <w:trPr>
          <w:tblHeader w:val="true"/>
          <w:cantSplit/>
        </w:trPr>
        <w:tc>
          <w:tcPr>
            <w:tcW w:type="dxa" w:w="19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6"/>
              </w:rPr>
              <w:t>Role</w:t>
            </w:r>
          </w:p>
        </w:tc>
        <w:tc>
          <w:tcPr>
            <w:tcW w:type="dxa" w:w="35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6"/>
              </w:rPr>
              <w:t>Review / approval purpose</w:t>
            </w:r>
          </w:p>
        </w:tc>
        <w:tc>
          <w:tcPr>
            <w:tcW w:type="dxa" w:w="19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6"/>
              </w:rPr>
              <w:t>Simulation evidence</w:t>
            </w:r>
          </w:p>
        </w:tc>
        <w:tc>
          <w:tcPr>
            <w:tcW w:type="dxa" w:w="206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6"/>
              </w:rPr>
              <w:t>Status</w:t>
            </w:r>
          </w:p>
        </w:tc>
      </w:tr>
      <w:tr>
        <w:trPr>
          <w:cantSplit/>
        </w:trPr>
        <w:tc>
          <w:tcPr>
            <w:tcW w:type="dxa" w:w="19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Fictional IT Solution Owner</w:t>
            </w:r>
          </w:p>
        </w:tc>
        <w:tc>
          <w:tcPr>
            <w:tcW w:type="dxa" w:w="3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Accountability, system criticality, control ownership and document baseline</w:t>
            </w:r>
          </w:p>
        </w:tc>
        <w:tc>
          <w:tcPr>
            <w:tcW w:type="dxa" w:w="19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Not applicable - simulated</w:t>
            </w:r>
          </w:p>
        </w:tc>
        <w:tc>
          <w:tcPr>
            <w:tcW w:type="dxa" w:w="20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Simulated approved</w:t>
            </w:r>
          </w:p>
        </w:tc>
      </w:tr>
      <w:tr>
        <w:trPr>
          <w:cantSplit/>
        </w:trPr>
        <w:tc>
          <w:tcPr>
            <w:tcW w:type="dxa" w:w="19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Fictional Quality Assurance</w:t>
            </w:r>
          </w:p>
        </w:tc>
        <w:tc>
          <w:tcPr>
            <w:tcW w:type="dxa" w:w="3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Independent GxP/critical-aspect oversight and risk-baseline adequacy</w:t>
            </w:r>
          </w:p>
        </w:tc>
        <w:tc>
          <w:tcPr>
            <w:tcW w:type="dxa" w:w="19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Not applicable - simulated</w:t>
            </w:r>
          </w:p>
        </w:tc>
        <w:tc>
          <w:tcPr>
            <w:tcW w:type="dxa" w:w="20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Simulated approved</w:t>
            </w:r>
          </w:p>
        </w:tc>
      </w:tr>
      <w:tr>
        <w:trPr>
          <w:cantSplit/>
        </w:trPr>
        <w:tc>
          <w:tcPr>
            <w:tcW w:type="dxa" w:w="19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Fictional Data Integrity / Security SME</w:t>
            </w:r>
          </w:p>
        </w:tc>
        <w:tc>
          <w:tcPr>
            <w:tcW w:type="dxa" w:w="3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Security, data-integrity, privacy and technical-risk coverage</w:t>
            </w:r>
          </w:p>
        </w:tc>
        <w:tc>
          <w:tcPr>
            <w:tcW w:type="dxa" w:w="19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Not applicable - simulated</w:t>
            </w:r>
          </w:p>
        </w:tc>
        <w:tc>
          <w:tcPr>
            <w:tcW w:type="dxa" w:w="20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Simulated approved</w:t>
            </w:r>
          </w:p>
        </w:tc>
      </w:tr>
      <w:tr>
        <w:trPr>
          <w:cantSplit/>
        </w:trPr>
        <w:tc>
          <w:tcPr>
            <w:tcW w:type="dxa" w:w="19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Fictional Business Process Owner</w:t>
            </w:r>
          </w:p>
        </w:tc>
        <w:tc>
          <w:tcPr>
            <w:tcW w:type="dxa" w:w="3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Manufacturing-process impact and critical-aspect coverage</w:t>
            </w:r>
          </w:p>
        </w:tc>
        <w:tc>
          <w:tcPr>
            <w:tcW w:type="dxa" w:w="19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Not applicable - simulated</w:t>
            </w:r>
          </w:p>
        </w:tc>
        <w:tc>
          <w:tcPr>
            <w:tcW w:type="dxa" w:w="20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Simulated approved</w:t>
            </w:r>
          </w:p>
        </w:tc>
      </w:tr>
    </w:tbl>
    <w:p>
      <w:pPr>
        <w:spacing w:after="0" w:before="0"/>
      </w:pPr>
    </w:p>
    <w:p>
      <w:pPr>
        <w:spacing w:before="80" w:after="160" w:line="252" w:lineRule="auto"/>
        <w:ind w:left="115" w:right="115"/>
        <w:shd w:val="clear" w:fill="E2F0D9"/>
        <w:pBdr>
          <w:left w:val="single" w:sz="18" w:space="6" w:color="2E74B5"/>
        </w:pBdr>
      </w:pPr>
      <w:r>
        <w:rPr>
          <w:b/>
          <w:color w:val="1F4D78"/>
        </w:rPr>
        <w:t xml:space="preserve">Approval distinction. </w:t>
      </w:r>
      <w:r>
        <w:t>The table records simulated approval of this risk-identification baseline. All 26 residual-risk decisions remain pending until controls are implemented, verified, and separately accepted by the authorised fictional roles.</w:t>
      </w:r>
    </w:p>
    <w:p>
      <w:pPr>
        <w:pStyle w:val="Heading1"/>
        <w:keepNext/>
      </w:pPr>
      <w:r>
        <w:t>Contents</w:t>
      </w:r>
    </w:p>
    <w:tbl>
      <w:tblPr>
        <w:tblW w:type="dxa" w:w="9360"/>
        <w:jc w:val="left"/>
        <w:tblLayout w:type="fixed"/>
        <w:tblLook w:firstColumn="1" w:firstRow="1" w:lastColumn="0" w:lastRow="0" w:noHBand="0" w:noVBand="1" w:val="04A0"/>
        <w:tblInd w:w="120" w:type="dxa"/>
      </w:tblPr>
      <w:tblGrid>
        <w:gridCol w:w="1200"/>
        <w:gridCol w:w="8160"/>
      </w:tblGrid>
      <w:tr>
        <w:trPr>
          <w:tblHeader w:val="true"/>
          <w:cantSplit/>
        </w:trPr>
        <w:tc>
          <w:tcPr>
            <w:tcW w:type="dxa" w:w="12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7"/>
              </w:rPr>
              <w:t>Section</w:t>
            </w:r>
          </w:p>
        </w:tc>
        <w:tc>
          <w:tcPr>
            <w:tcW w:type="dxa" w:w="816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7"/>
              </w:rPr>
              <w:t>Title</w:t>
            </w:r>
          </w:p>
        </w:tc>
      </w:tr>
      <w:tr>
        <w:trPr>
          <w:cantSplit/>
        </w:trPr>
        <w:tc>
          <w:tcPr>
            <w:tcW w:type="dxa" w:w="1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7"/>
              </w:rPr>
              <w:t>1</w:t>
            </w:r>
          </w:p>
        </w:tc>
        <w:tc>
          <w:tcPr>
            <w:tcW w:type="dxa" w:w="81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Purpose, scope and governance</w:t>
            </w:r>
          </w:p>
        </w:tc>
      </w:tr>
      <w:tr>
        <w:trPr>
          <w:cantSplit/>
        </w:trPr>
        <w:tc>
          <w:tcPr>
            <w:tcW w:type="dxa" w:w="1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7"/>
              </w:rPr>
              <w:t>2</w:t>
            </w:r>
          </w:p>
        </w:tc>
        <w:tc>
          <w:tcPr>
            <w:tcW w:type="dxa" w:w="81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Source references and template selection</w:t>
            </w:r>
          </w:p>
        </w:tc>
      </w:tr>
      <w:tr>
        <w:trPr>
          <w:cantSplit/>
        </w:trPr>
        <w:tc>
          <w:tcPr>
            <w:tcW w:type="dxa" w:w="1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7"/>
              </w:rPr>
              <w:t>3</w:t>
            </w:r>
          </w:p>
        </w:tc>
        <w:tc>
          <w:tcPr>
            <w:tcW w:type="dxa" w:w="81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System criticality and risk scoping</w:t>
            </w:r>
          </w:p>
        </w:tc>
      </w:tr>
      <w:tr>
        <w:trPr>
          <w:cantSplit/>
        </w:trPr>
        <w:tc>
          <w:tcPr>
            <w:tcW w:type="dxa" w:w="1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7"/>
              </w:rPr>
              <w:t>4</w:t>
            </w:r>
          </w:p>
        </w:tc>
        <w:tc>
          <w:tcPr>
            <w:tcW w:type="dxa" w:w="81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Risk method and limitations</w:t>
            </w:r>
          </w:p>
        </w:tc>
      </w:tr>
      <w:tr>
        <w:trPr>
          <w:cantSplit/>
        </w:trPr>
        <w:tc>
          <w:tcPr>
            <w:tcW w:type="dxa" w:w="1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7"/>
              </w:rPr>
              <w:t>5</w:t>
            </w:r>
          </w:p>
        </w:tc>
        <w:tc>
          <w:tcPr>
            <w:tcW w:type="dxa" w:w="81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Risk summary and assessment conclusion</w:t>
            </w:r>
          </w:p>
        </w:tc>
      </w:tr>
      <w:tr>
        <w:trPr>
          <w:cantSplit/>
        </w:trPr>
        <w:tc>
          <w:tcPr>
            <w:tcW w:type="dxa" w:w="1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7"/>
              </w:rPr>
              <w:t>6</w:t>
            </w:r>
          </w:p>
        </w:tc>
        <w:tc>
          <w:tcPr>
            <w:tcW w:type="dxa" w:w="81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Detailed master risk register</w:t>
            </w:r>
          </w:p>
        </w:tc>
      </w:tr>
      <w:tr>
        <w:trPr>
          <w:cantSplit/>
        </w:trPr>
        <w:tc>
          <w:tcPr>
            <w:tcW w:type="dxa" w:w="1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7"/>
              </w:rPr>
              <w:t>7</w:t>
            </w:r>
          </w:p>
        </w:tc>
        <w:tc>
          <w:tcPr>
            <w:tcW w:type="dxa" w:w="81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Control implementation and evidence routing</w:t>
            </w:r>
          </w:p>
        </w:tc>
      </w:tr>
      <w:tr>
        <w:trPr>
          <w:cantSplit/>
        </w:trPr>
        <w:tc>
          <w:tcPr>
            <w:tcW w:type="dxa" w:w="1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7"/>
              </w:rPr>
              <w:t>8</w:t>
            </w:r>
          </w:p>
        </w:tc>
        <w:tc>
          <w:tcPr>
            <w:tcW w:type="dxa" w:w="81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URS-to-risk traceability update</w:t>
            </w:r>
          </w:p>
        </w:tc>
      </w:tr>
      <w:tr>
        <w:trPr>
          <w:cantSplit/>
        </w:trPr>
        <w:tc>
          <w:tcPr>
            <w:tcW w:type="dxa" w:w="1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7"/>
              </w:rPr>
              <w:t>9</w:t>
            </w:r>
          </w:p>
        </w:tc>
        <w:tc>
          <w:tcPr>
            <w:tcW w:type="dxa" w:w="81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Acceptance, communication and review</w:t>
            </w:r>
          </w:p>
        </w:tc>
      </w:tr>
      <w:tr>
        <w:trPr>
          <w:cantSplit/>
        </w:trPr>
        <w:tc>
          <w:tcPr>
            <w:tcW w:type="dxa" w:w="1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7"/>
              </w:rPr>
              <w:t>10</w:t>
            </w:r>
          </w:p>
        </w:tc>
        <w:tc>
          <w:tcPr>
            <w:tcW w:type="dxa" w:w="81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Assumptions and Verify register</w:t>
            </w:r>
          </w:p>
        </w:tc>
      </w:tr>
      <w:tr>
        <w:trPr>
          <w:cantSplit/>
        </w:trPr>
        <w:tc>
          <w:tcPr>
            <w:tcW w:type="dxa" w:w="1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7"/>
              </w:rPr>
              <w:t>11</w:t>
            </w:r>
          </w:p>
        </w:tc>
        <w:tc>
          <w:tcPr>
            <w:tcW w:type="dxa" w:w="81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Document quality gate</w:t>
            </w:r>
          </w:p>
        </w:tc>
      </w:tr>
      <w:tr>
        <w:trPr>
          <w:cantSplit/>
        </w:trPr>
        <w:tc>
          <w:tcPr>
            <w:tcW w:type="dxa" w:w="1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7"/>
              </w:rPr>
              <w:t>12</w:t>
            </w:r>
          </w:p>
        </w:tc>
        <w:tc>
          <w:tcPr>
            <w:tcW w:type="dxa" w:w="81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Glossary and maintenance</w:t>
            </w:r>
          </w:p>
        </w:tc>
      </w:tr>
      <w:tr>
        <w:trPr>
          <w:cantSplit/>
        </w:trPr>
        <w:tc>
          <w:tcPr>
            <w:tcW w:type="dxa" w:w="1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7"/>
              </w:rPr>
              <w:t>13</w:t>
            </w:r>
          </w:p>
        </w:tc>
        <w:tc>
          <w:tcPr>
            <w:tcW w:type="dxa" w:w="81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7"/>
              </w:rPr>
              <w:t>Final simulated status and change log</w:t>
            </w:r>
          </w:p>
        </w:tc>
      </w:tr>
    </w:tbl>
    <w:p>
      <w:pPr>
        <w:spacing w:after="0" w:before="0"/>
      </w:pPr>
    </w:p>
    <w:p>
      <w:r>
        <w:br w:type="page"/>
      </w:r>
    </w:p>
    <w:p>
      <w:pPr>
        <w:pStyle w:val="Heading1"/>
        <w:keepNext/>
      </w:pPr>
      <w:r>
        <w:t>Executive summary</w:t>
      </w:r>
    </w:p>
    <w:p>
      <w:pPr>
        <w:keepNext w:val="0"/>
        <w:spacing w:after="120" w:line="259" w:lineRule="auto"/>
      </w:pPr>
      <w:r>
        <w:t>This IT Risk Assessment establishes the first controlled system-level risk view for the fictional Novo Life MES PAS-X implementation. It creates RSK-MES-001 through RSK-MES-026, covers all 50 baselined user requirements, and routes each risk to planned design, verification and operational evidence without inventing downstream record IDs.</w:t>
      </w:r>
    </w:p>
    <w:p>
      <w:pPr>
        <w:keepNext w:val="0"/>
        <w:spacing w:after="120" w:line="259" w:lineRule="auto"/>
      </w:pPr>
      <w:r>
        <w:t>The assessment is intentionally conservative. Twenty-two records carry a Working High gross rating and four carry a Working Medium gross rating. These are qualitative simulation placeholders only because the current approved scoring matrix and acceptance thresholds were not verified in the supplied source set. No residual risk is rated or accepted; all records remain Open or Open / applicability Verify.</w:t>
      </w:r>
    </w:p>
    <w:p>
      <w:pPr>
        <w:spacing w:before="80" w:after="160" w:line="252" w:lineRule="auto"/>
        <w:ind w:left="115" w:right="115"/>
        <w:shd w:val="clear" w:fill="E2F0D9"/>
        <w:pBdr>
          <w:left w:val="single" w:sz="18" w:space="6" w:color="2E74B5"/>
        </w:pBdr>
      </w:pPr>
      <w:r>
        <w:rPr>
          <w:b/>
          <w:color w:val="1F4D78"/>
        </w:rPr>
        <w:t xml:space="preserve">Decision. </w:t>
      </w:r>
      <w:r>
        <w:t>The risk-identification baseline is suitable to feed NL-MES-ITRRA-001 and downstream specifications. It is not evidence that controls are implemented, effective, accepted, or sufficient for release.</w:t>
      </w:r>
    </w:p>
    <w:p>
      <w:pPr>
        <w:pStyle w:val="Heading1"/>
        <w:keepNext/>
      </w:pPr>
      <w:r>
        <w:t>1 Purpose, scope and governance</w:t>
      </w:r>
    </w:p>
    <w:p>
      <w:pPr>
        <w:pStyle w:val="Heading2"/>
        <w:keepNext/>
      </w:pPr>
      <w:r>
        <w:t>1.1 Purpose</w:t>
      </w:r>
    </w:p>
    <w:p>
      <w:pPr>
        <w:keepNext w:val="0"/>
        <w:spacing w:after="120" w:line="259" w:lineRule="auto"/>
      </w:pPr>
      <w:r>
        <w:t>The purpose of NL-MES-ITRA-001 is to identify system-level hazards and failure scenarios associated with using MES PAS-X to support pharmaceutical manufacturing, evaluate their potential impact using an explicitly provisional qualitative method, and define the control and evidence routes needed to reduce risk to an acceptable residual level.</w:t>
      </w:r>
    </w:p>
    <w:p>
      <w:pPr>
        <w:pStyle w:val="Heading2"/>
        <w:keepNext/>
      </w:pPr>
      <w:r>
        <w:t>1.2 Scope</w:t>
      </w:r>
    </w:p>
    <w:p>
      <w:pPr>
        <w:pStyle w:val="ListBullet"/>
        <w:spacing w:after="60" w:line="252" w:lineRule="auto"/>
      </w:pPr>
      <w:r>
        <w:t>In scope: supported manufacturing processes and critical aspects, GxP records and data flows, application and infrastructure components, all environments, the seven conceptual integrations/services, suppliers/shared services, security, privacy, continuity, implementation, operation, change, incident and periodic review.</w:t>
      </w:r>
    </w:p>
    <w:p>
      <w:pPr>
        <w:pStyle w:val="ListBullet"/>
        <w:spacing w:after="60" w:line="252" w:lineRule="auto"/>
      </w:pPr>
      <w:r>
        <w:t>In scope: gross/inherent risk identification, planned risk and lifecycle controls, accountable fictional roles, future verification and operational evidence, working qualitative risk levels, status and acceptance prerequisites.</w:t>
      </w:r>
    </w:p>
    <w:p>
      <w:pPr>
        <w:pStyle w:val="ListBullet"/>
        <w:spacing w:after="60" w:line="252" w:lineRule="auto"/>
      </w:pPr>
      <w:r>
        <w:t>Out of scope: detailed per-requirement impact/likelihood scoring, numeric calculation and test-rigor assignment; these belong to NL-MES-ITRRA-001 after the approved method is verified.</w:t>
      </w:r>
    </w:p>
    <w:p>
      <w:pPr>
        <w:pStyle w:val="ListBullet"/>
        <w:spacing w:after="60" w:line="252" w:lineRule="auto"/>
      </w:pPr>
      <w:r>
        <w:t>Out of scope: assertion of actual ServiceNow IRM records, control attestations, supplier evidence, design specifications, test cases/results, policy exceptions, operational monitoring records, release evidence or real approval.</w:t>
      </w:r>
    </w:p>
    <w:p>
      <w:pPr>
        <w:pStyle w:val="Heading2"/>
        <w:keepNext/>
      </w:pPr>
      <w:r>
        <w:t>1.3 Lifecycle relationships</w:t>
      </w:r>
    </w:p>
    <w:tbl>
      <w:tblPr>
        <w:tblW w:type="dxa" w:w="9360"/>
        <w:jc w:val="left"/>
        <w:tblLayout w:type="fixed"/>
        <w:tblLook w:firstColumn="1" w:firstRow="1" w:lastColumn="0" w:lastRow="0" w:noHBand="0" w:noVBand="1" w:val="04A0"/>
        <w:tblInd w:w="120" w:type="dxa"/>
      </w:tblPr>
      <w:tblGrid>
        <w:gridCol w:w="1200"/>
        <w:gridCol w:w="2500"/>
        <w:gridCol w:w="5660"/>
      </w:tblGrid>
      <w:tr>
        <w:trPr>
          <w:tblHeader w:val="true"/>
          <w:cantSplit/>
        </w:trPr>
        <w:tc>
          <w:tcPr>
            <w:tcW w:type="dxa" w:w="12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6"/>
              </w:rPr>
              <w:t>Relationship</w:t>
            </w:r>
          </w:p>
        </w:tc>
        <w:tc>
          <w:tcPr>
            <w:tcW w:type="dxa" w:w="25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6"/>
              </w:rPr>
              <w:t>Document / record</w:t>
            </w:r>
          </w:p>
        </w:tc>
        <w:tc>
          <w:tcPr>
            <w:tcW w:type="dxa" w:w="566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6"/>
              </w:rPr>
              <w:t>How this ITRA links</w:t>
            </w:r>
          </w:p>
        </w:tc>
      </w:tr>
      <w:tr>
        <w:trPr>
          <w:cantSplit/>
        </w:trPr>
        <w:tc>
          <w:tcPr>
            <w:tcW w:type="dxa" w:w="1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Upstream</w:t>
            </w:r>
          </w:p>
        </w:tc>
        <w:tc>
          <w:tcPr>
            <w:tcW w:type="dxa" w:w="2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NL-MES-MLGP-001</w:t>
            </w:r>
          </w:p>
        </w:tc>
        <w:tc>
          <w:tcPr>
            <w:tcW w:type="dxa" w:w="56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Controls identifier conventions, shared risk schema, lifecycle sequence, update protocol and quality gate.</w:t>
            </w:r>
          </w:p>
        </w:tc>
      </w:tr>
      <w:tr>
        <w:trPr>
          <w:cantSplit/>
        </w:trPr>
        <w:tc>
          <w:tcPr>
            <w:tcW w:type="dxa" w:w="1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Upstream</w:t>
            </w:r>
          </w:p>
        </w:tc>
        <w:tc>
          <w:tcPr>
            <w:tcW w:type="dxa" w:w="2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NL-MES-SYS-001</w:t>
            </w:r>
          </w:p>
        </w:tc>
        <w:tc>
          <w:tcPr>
            <w:tcW w:type="dxa" w:w="56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Defines intended use, GxP boundary, critical aspects, components, environments, records and seven interface identifiers.</w:t>
            </w:r>
          </w:p>
        </w:tc>
      </w:tr>
      <w:tr>
        <w:trPr>
          <w:cantSplit/>
        </w:trPr>
        <w:tc>
          <w:tcPr>
            <w:tcW w:type="dxa" w:w="1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Upstream</w:t>
            </w:r>
          </w:p>
        </w:tc>
        <w:tc>
          <w:tcPr>
            <w:tcW w:type="dxa" w:w="2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NL-MES-IPLAN-001</w:t>
            </w:r>
          </w:p>
        </w:tc>
        <w:tc>
          <w:tcPr>
            <w:tcW w:type="dxa" w:w="56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Requires risk readiness before later design/verification and defines planned lifecycle control handoffs.</w:t>
            </w:r>
          </w:p>
        </w:tc>
      </w:tr>
      <w:tr>
        <w:trPr>
          <w:cantSplit/>
        </w:trPr>
        <w:tc>
          <w:tcPr>
            <w:tcW w:type="dxa" w:w="1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Upstream</w:t>
            </w:r>
          </w:p>
        </w:tc>
        <w:tc>
          <w:tcPr>
            <w:tcW w:type="dxa" w:w="2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NL-MES-URS-001</w:t>
            </w:r>
          </w:p>
        </w:tc>
        <w:tc>
          <w:tcPr>
            <w:tcW w:type="dxa" w:w="56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Provides the 50 baselined user requirements and the live traceability state updated here with risk IDs and working levels.</w:t>
            </w:r>
          </w:p>
        </w:tc>
      </w:tr>
      <w:tr>
        <w:trPr>
          <w:cantSplit/>
        </w:trPr>
        <w:tc>
          <w:tcPr>
            <w:tcW w:type="dxa" w:w="1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Downstream</w:t>
            </w:r>
          </w:p>
        </w:tc>
        <w:tc>
          <w:tcPr>
            <w:tcW w:type="dxa" w:w="2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NL-MES-ITRRA-001</w:t>
            </w:r>
          </w:p>
        </w:tc>
        <w:tc>
          <w:tcPr>
            <w:tcW w:type="dxa" w:w="56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Performs detailed requirement-level risk assessment and determines verification rigor without creating a second risk namespace.</w:t>
            </w:r>
          </w:p>
        </w:tc>
      </w:tr>
      <w:tr>
        <w:trPr>
          <w:cantSplit/>
        </w:trPr>
        <w:tc>
          <w:tcPr>
            <w:tcW w:type="dxa" w:w="1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Downstream</w:t>
            </w:r>
          </w:p>
        </w:tc>
        <w:tc>
          <w:tcPr>
            <w:tcW w:type="dxa" w:w="2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NL-MES-SUPA-001; FS; IS; DS; CS; DIA</w:t>
            </w:r>
          </w:p>
        </w:tc>
        <w:tc>
          <w:tcPr>
            <w:tcW w:type="dxa" w:w="56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Define supplier reliance and implement the planned risk/security/data/interface/continuity controls.</w:t>
            </w:r>
          </w:p>
        </w:tc>
      </w:tr>
      <w:tr>
        <w:trPr>
          <w:cantSplit/>
        </w:trPr>
        <w:tc>
          <w:tcPr>
            <w:tcW w:type="dxa" w:w="1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Downstream</w:t>
            </w:r>
          </w:p>
        </w:tc>
        <w:tc>
          <w:tcPr>
            <w:tcW w:type="dxa" w:w="2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NL-MES-DRR-001; NL-MES-TRM-001</w:t>
            </w:r>
          </w:p>
        </w:tc>
        <w:tc>
          <w:tcPr>
            <w:tcW w:type="dxa" w:w="56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Review control adequacy and maintain bidirectional risk-to-requirement/design/evidence coverage.</w:t>
            </w:r>
          </w:p>
        </w:tc>
      </w:tr>
      <w:tr>
        <w:trPr>
          <w:cantSplit/>
        </w:trPr>
        <w:tc>
          <w:tcPr>
            <w:tcW w:type="dxa" w:w="1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Downstream</w:t>
            </w:r>
          </w:p>
        </w:tc>
        <w:tc>
          <w:tcPr>
            <w:tcW w:type="dxa" w:w="2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Verification, IREP, VSR and operations</w:t>
            </w:r>
          </w:p>
        </w:tc>
        <w:tc>
          <w:tcPr>
            <w:tcW w:type="dxa" w:w="56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Demonstrate control effectiveness, resolve exceptions, support residual acceptance and maintain risk control.</w:t>
            </w:r>
          </w:p>
        </w:tc>
      </w:tr>
    </w:tbl>
    <w:p>
      <w:pPr>
        <w:spacing w:after="0" w:before="0"/>
      </w:pPr>
    </w:p>
    <w:p>
      <w:pPr>
        <w:pStyle w:val="Heading2"/>
        <w:keepNext/>
      </w:pPr>
      <w:r>
        <w:t>1.4 Governance principles</w:t>
      </w:r>
    </w:p>
    <w:p>
      <w:pPr>
        <w:pStyle w:val="ListBullet"/>
        <w:spacing w:after="60" w:line="252" w:lineRule="auto"/>
      </w:pPr>
      <w:r>
        <w:t>Use only RSK-MES-001 through RSK-MES-026 created in this document; never create an alternative risk ID for the same scenario in ITRRA.</w:t>
      </w:r>
    </w:p>
    <w:p>
      <w:pPr>
        <w:pStyle w:val="ListBullet"/>
        <w:spacing w:after="60" w:line="252" w:lineRule="auto"/>
      </w:pPr>
      <w:r>
        <w:t>Separate the simulated document approval from residual-risk acceptance; the former is complete for training, the latter is pending for every risk.</w:t>
      </w:r>
    </w:p>
    <w:p>
      <w:pPr>
        <w:pStyle w:val="ListBullet"/>
        <w:spacing w:after="60" w:line="252" w:lineRule="auto"/>
      </w:pPr>
      <w:r>
        <w:t>Do not treat a planned control as implemented, an implemented control as effective, or an effective control as accepted without the applicable evidence and role decision.</w:t>
      </w:r>
    </w:p>
    <w:p>
      <w:pPr>
        <w:pStyle w:val="ListBullet"/>
        <w:spacing w:after="60" w:line="252" w:lineRule="auto"/>
      </w:pPr>
      <w:r>
        <w:t>Preserve explicit Open, Not yet assigned, Not rated and Verify states; blank cells and implied evidence are not permitted.</w:t>
      </w:r>
    </w:p>
    <w:p>
      <w:pPr>
        <w:pStyle w:val="ListBullet"/>
        <w:spacing w:after="60" w:line="252" w:lineRule="auto"/>
      </w:pPr>
      <w:r>
        <w:t>Revisit risks when scope, process, data, architecture, supplier, interface, control, threat, incident, recovery, requirement or intended use changes.</w:t>
      </w:r>
    </w:p>
    <w:p>
      <w:pPr>
        <w:pStyle w:val="Heading1"/>
        <w:keepNext/>
      </w:pPr>
      <w:r>
        <w:t>2 Source references and template selection</w:t>
      </w:r>
    </w:p>
    <w:p>
      <w:pPr>
        <w:pStyle w:val="Heading2"/>
        <w:keepNext/>
      </w:pPr>
      <w:r>
        <w:t>2.1 Sources reviewed</w:t>
      </w:r>
    </w:p>
    <w:tbl>
      <w:tblPr>
        <w:tblW w:type="dxa" w:w="9360"/>
        <w:jc w:val="left"/>
        <w:tblLayout w:type="fixed"/>
        <w:tblLook w:firstColumn="1" w:firstRow="1" w:lastColumn="0" w:lastRow="0" w:noHBand="0" w:noVBand="1" w:val="04A0"/>
        <w:tblInd w:w="120" w:type="dxa"/>
      </w:tblPr>
      <w:tblGrid>
        <w:gridCol w:w="650"/>
        <w:gridCol w:w="2650"/>
        <w:gridCol w:w="2600"/>
        <w:gridCol w:w="3460"/>
      </w:tblGrid>
      <w:tr>
        <w:trPr>
          <w:tblHeader w:val="true"/>
          <w:cantSplit/>
        </w:trPr>
        <w:tc>
          <w:tcPr>
            <w:tcW w:type="dxa" w:w="65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Ref.</w:t>
            </w:r>
          </w:p>
        </w:tc>
        <w:tc>
          <w:tcPr>
            <w:tcW w:type="dxa" w:w="265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Source document</w:t>
            </w:r>
          </w:p>
        </w:tc>
        <w:tc>
          <w:tcPr>
            <w:tcW w:type="dxa" w:w="26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Visible control information</w:t>
            </w:r>
          </w:p>
        </w:tc>
        <w:tc>
          <w:tcPr>
            <w:tcW w:type="dxa" w:w="346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Use in this ITRA</w:t>
            </w:r>
          </w:p>
        </w:tc>
      </w:tr>
      <w:tr>
        <w:trPr>
          <w:cantSplit/>
        </w:trPr>
        <w:tc>
          <w:tcPr>
            <w:tcW w:type="dxa" w:w="6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S-01</w:t>
            </w:r>
          </w:p>
        </w:tc>
        <w:tc>
          <w:tcPr>
            <w:tcW w:type="dxa" w:w="26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Manage IT systems including digital solutions</w:t>
            </w:r>
          </w:p>
        </w:tc>
        <w:tc>
          <w:tcPr>
            <w:tcW w:type="dxa" w:w="26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Q187219, Ver. 12.0, Effective 20 Aug 2025</w:t>
            </w:r>
          </w:p>
        </w:tc>
        <w:tc>
          <w:tcPr>
            <w:tcW w:type="dxa" w:w="34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GxP criticality; four risk levels; assess/control/accept/communicate/review process; risk vs lifecycle controls; IT Solution Owner accountability.</w:t>
            </w:r>
          </w:p>
        </w:tc>
      </w:tr>
      <w:tr>
        <w:trPr>
          <w:cantSplit/>
        </w:trPr>
        <w:tc>
          <w:tcPr>
            <w:tcW w:type="dxa" w:w="6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S-02</w:t>
            </w:r>
          </w:p>
        </w:tc>
        <w:tc>
          <w:tcPr>
            <w:tcW w:type="dxa" w:w="26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Manage IT risks - Findings/Suggestions</w:t>
            </w:r>
          </w:p>
        </w:tc>
        <w:tc>
          <w:tcPr>
            <w:tcW w:type="dxa" w:w="26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Supplied audit-learning checklist; no controlled QD identity/version visible</w:t>
            </w:r>
          </w:p>
        </w:tc>
        <w:tc>
          <w:tcPr>
            <w:tcW w:type="dxa" w:w="34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Failure themes: stale risk assessment, missed critical aspects, ineffective/unsupported controls, weak supplier alignment, incorrect gross/residual logic, missing review frequency and acceptance accountability.</w:t>
            </w:r>
          </w:p>
        </w:tc>
      </w:tr>
      <w:tr>
        <w:trPr>
          <w:cantSplit/>
        </w:trPr>
        <w:tc>
          <w:tcPr>
            <w:tcW w:type="dxa" w:w="6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S-03</w:t>
            </w:r>
          </w:p>
        </w:tc>
        <w:tc>
          <w:tcPr>
            <w:tcW w:type="dxa" w:w="26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Manage Information Security in IT Solutions</w:t>
            </w:r>
          </w:p>
        </w:tc>
        <w:tc>
          <w:tcPr>
            <w:tcW w:type="dxa" w:w="26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Q187655, Ver. 3.0, Effective 02 Oct 2023</w:t>
            </w:r>
          </w:p>
        </w:tc>
        <w:tc>
          <w:tcPr>
            <w:tcW w:type="dxa" w:w="34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Gross vs net security risk, CIA threats, components/environments/interfaces/suppliers, control ownership, ongoing update and three-year minimum scenario review.</w:t>
            </w:r>
          </w:p>
        </w:tc>
      </w:tr>
      <w:tr>
        <w:trPr>
          <w:cantSplit/>
        </w:trPr>
        <w:tc>
          <w:tcPr>
            <w:tcW w:type="dxa" w:w="6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S-04</w:t>
            </w:r>
          </w:p>
        </w:tc>
        <w:tc>
          <w:tcPr>
            <w:tcW w:type="dxa" w:w="26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Manage data integrity in IT solutions</w:t>
            </w:r>
          </w:p>
        </w:tc>
        <w:tc>
          <w:tcPr>
            <w:tcW w:type="dxa" w:w="26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Q204010, Ver. 8.0, Issued / Training Copy; proposed effective 25 Jun 2026</w:t>
            </w:r>
          </w:p>
        </w:tc>
        <w:tc>
          <w:tcPr>
            <w:tcW w:type="dxa" w:w="34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GxP-data lifecycle, IRM scoping, additional technical failure modes, proportional controls, traceability, migration, and review expectations; authoritative status Verify.</w:t>
            </w:r>
          </w:p>
        </w:tc>
      </w:tr>
      <w:tr>
        <w:trPr>
          <w:cantSplit/>
        </w:trPr>
        <w:tc>
          <w:tcPr>
            <w:tcW w:type="dxa" w:w="6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S-05</w:t>
            </w:r>
          </w:p>
        </w:tc>
        <w:tc>
          <w:tcPr>
            <w:tcW w:type="dxa" w:w="26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Backup and recovery of IT solutions</w:t>
            </w:r>
          </w:p>
        </w:tc>
        <w:tc>
          <w:tcPr>
            <w:tcW w:type="dxa" w:w="26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Q0808604, Ver. 2.0, Approved 30 Aug 2024</w:t>
            </w:r>
          </w:p>
        </w:tc>
        <w:tc>
          <w:tcPr>
            <w:tcW w:type="dxa" w:w="34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Software/data/metadata backup scope, RPO/RTO/WRT/MTD, supplier responsibilities, restore/recovery verification, monitoring and post-recovery checks.</w:t>
            </w:r>
          </w:p>
        </w:tc>
      </w:tr>
      <w:tr>
        <w:trPr>
          <w:cantSplit/>
        </w:trPr>
        <w:tc>
          <w:tcPr>
            <w:tcW w:type="dxa" w:w="6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S-06</w:t>
            </w:r>
          </w:p>
        </w:tc>
        <w:tc>
          <w:tcPr>
            <w:tcW w:type="dxa" w:w="26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Manage IT interfaces</w:t>
            </w:r>
          </w:p>
        </w:tc>
        <w:tc>
          <w:tcPr>
            <w:tcW w:type="dxa" w:w="26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Q0873805, Ver. 1.0, Approved 03 Apr 2024</w:t>
            </w:r>
          </w:p>
        </w:tc>
        <w:tc>
          <w:tcPr>
            <w:tcW w:type="dxa" w:w="34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Interface ownership, inclusion in ITRA, expanded attack surface, supplier capability, lifecycle management and ongoing monitoring.</w:t>
            </w:r>
          </w:p>
        </w:tc>
      </w:tr>
      <w:tr>
        <w:trPr>
          <w:cantSplit/>
        </w:trPr>
        <w:tc>
          <w:tcPr>
            <w:tcW w:type="dxa" w:w="6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S-07</w:t>
            </w:r>
          </w:p>
        </w:tc>
        <w:tc>
          <w:tcPr>
            <w:tcW w:type="dxa" w:w="26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IT requirement risk assessment (ITRRA)</w:t>
            </w:r>
          </w:p>
        </w:tc>
        <w:tc>
          <w:tcPr>
            <w:tcW w:type="dxa" w:w="26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Q0861822, Ver. 1.0, Approved 01 Feb 2024</w:t>
            </w:r>
          </w:p>
        </w:tc>
        <w:tc>
          <w:tcPr>
            <w:tcW w:type="dxa" w:w="34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Distinguishes ITRA from ITRRA, defines requirement-risk lifecycle and establishes that detailed verification rigor is a later per-requirement assessment.</w:t>
            </w:r>
          </w:p>
        </w:tc>
      </w:tr>
      <w:tr>
        <w:trPr>
          <w:cantSplit/>
        </w:trPr>
        <w:tc>
          <w:tcPr>
            <w:tcW w:type="dxa" w:w="6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S-08</w:t>
            </w:r>
          </w:p>
        </w:tc>
        <w:tc>
          <w:tcPr>
            <w:tcW w:type="dxa" w:w="26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Risk Acceptance</w:t>
            </w:r>
          </w:p>
        </w:tc>
        <w:tc>
          <w:tcPr>
            <w:tcW w:type="dxa" w:w="26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Internal No. 23219.SN-IRM-UG-011; visible header Ver. 6.0; change log includes 7.0</w:t>
            </w:r>
          </w:p>
        </w:tc>
        <w:tc>
          <w:tcPr>
            <w:tcW w:type="dxa" w:w="34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Solution Owner acceptance prerequisites, ITRA conclusion, controls/risks in Monitor state, snapshot/version behavior and QA handoff; metadata inconsistency recorded as Verify.</w:t>
            </w:r>
          </w:p>
        </w:tc>
      </w:tr>
      <w:tr>
        <w:trPr>
          <w:cantSplit/>
        </w:trPr>
        <w:tc>
          <w:tcPr>
            <w:tcW w:type="dxa" w:w="6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S-09</w:t>
            </w:r>
          </w:p>
        </w:tc>
        <w:tc>
          <w:tcPr>
            <w:tcW w:type="dxa" w:w="26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Science- and Risk-based Validation</w:t>
            </w:r>
          </w:p>
        </w:tc>
        <w:tc>
          <w:tcPr>
            <w:tcW w:type="dxa" w:w="26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Q218515, Ver. 8.0, Effective 01 Jun 2026</w:t>
            </w:r>
          </w:p>
        </w:tc>
        <w:tc>
          <w:tcPr>
            <w:tcW w:type="dxa" w:w="34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Critical aspects, risk-based lifecycle scaling, design review, verification and validated-state conclusion.</w:t>
            </w:r>
          </w:p>
        </w:tc>
      </w:tr>
      <w:tr>
        <w:trPr>
          <w:cantSplit/>
        </w:trPr>
        <w:tc>
          <w:tcPr>
            <w:tcW w:type="dxa" w:w="6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S-10</w:t>
            </w:r>
          </w:p>
        </w:tc>
        <w:tc>
          <w:tcPr>
            <w:tcW w:type="dxa" w:w="26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Manage documentation for IT solutions</w:t>
            </w:r>
          </w:p>
        </w:tc>
        <w:tc>
          <w:tcPr>
            <w:tcW w:type="dxa" w:w="26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Q0359339, Ver. 4.0, Approved 18 Nov 2024</w:t>
            </w:r>
          </w:p>
        </w:tc>
        <w:tc>
          <w:tcPr>
            <w:tcW w:type="dxa" w:w="34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Document control, source/template priority, review/approval, lifecycle maintenance and storage mapping.</w:t>
            </w:r>
          </w:p>
        </w:tc>
      </w:tr>
    </w:tbl>
    <w:p>
      <w:pPr>
        <w:spacing w:after="0" w:before="0"/>
      </w:pPr>
    </w:p>
    <w:p>
      <w:pPr>
        <w:pStyle w:val="Heading2"/>
        <w:keepNext/>
      </w:pPr>
      <w:r>
        <w:t>2.2 Template decision</w:t>
      </w:r>
    </w:p>
    <w:p>
      <w:pPr>
        <w:keepNext w:val="0"/>
        <w:spacing w:after="120" w:line="259" w:lineRule="auto"/>
      </w:pPr>
      <w:r>
        <w:t>No native ServiceNow ITRA export, approved ITRA Word template, or controlled risk-scoring workbook was returned from the supplied NN SOPs from QD folder. The ITRA content therefore follows Q187219, Q187655, Q204010, Q0808604, Q0873805, Q0861822 and the supplied risk/acceptance guidance, while the Word presentation remains source-derived from the established Novo Life package template documented in .work/artifact.md.</w:t>
      </w:r>
    </w:p>
    <w:p>
      <w:pPr>
        <w:spacing w:before="80" w:after="160" w:line="252" w:lineRule="auto"/>
        <w:ind w:left="115" w:right="115"/>
        <w:shd w:val="clear" w:fill="FFF2CC"/>
        <w:pBdr>
          <w:left w:val="single" w:sz="18" w:space="6" w:color="2E74B5"/>
        </w:pBdr>
      </w:pPr>
      <w:r>
        <w:rPr>
          <w:b/>
          <w:color w:val="1F4D78"/>
        </w:rPr>
        <w:t xml:space="preserve">Verify: Source/template gap. </w:t>
      </w:r>
      <w:r>
        <w:t>Before any operational use, create or update the authorised ServiceNow IRM ITRA, confirm the current master scoping/control set and scoring method, and reconcile its system-generated identifier/version and risk/control states to this training document.</w:t>
      </w:r>
    </w:p>
    <w:p>
      <w:pPr>
        <w:pStyle w:val="Heading1"/>
        <w:keepNext/>
      </w:pPr>
      <w:r>
        <w:t>3 System criticality and risk scoping</w:t>
      </w:r>
    </w:p>
    <w:p>
      <w:pPr>
        <w:pStyle w:val="Heading2"/>
        <w:keepNext/>
      </w:pPr>
      <w:r>
        <w:t>3.1 Criticality decision</w:t>
      </w:r>
    </w:p>
    <w:p>
      <w:pPr>
        <w:keepNext w:val="0"/>
        <w:spacing w:after="120" w:line="259" w:lineRule="auto"/>
      </w:pPr>
      <w:r>
        <w:t>NL-MES-SYS-001 classifies the planned PAS-X solution as GxP critical because it directly enables pharmaceutical manufacturing, creates and retains electronic batch records, and supports product-quality and patient-safety decisions. Q187219 explicitly lists PAS-X core as an example of a GxP-critical IT system. A system-level ITRA is therefore required for this simulation.</w:t>
      </w:r>
    </w:p>
    <w:p>
      <w:pPr>
        <w:pStyle w:val="Heading2"/>
        <w:keepNext/>
      </w:pPr>
      <w:r>
        <w:t>3.2 Scoping baseline</w:t>
      </w:r>
    </w:p>
    <w:tbl>
      <w:tblPr>
        <w:tblW w:type="dxa" w:w="9360"/>
        <w:jc w:val="left"/>
        <w:tblLayout w:type="fixed"/>
        <w:tblLook w:firstColumn="1" w:firstRow="1" w:lastColumn="0" w:lastRow="0" w:noHBand="0" w:noVBand="1" w:val="04A0"/>
        <w:tblInd w:w="120" w:type="dxa"/>
      </w:tblPr>
      <w:tblGrid>
        <w:gridCol w:w="1750"/>
        <w:gridCol w:w="1500"/>
        <w:gridCol w:w="3500"/>
        <w:gridCol w:w="2610"/>
      </w:tblGrid>
      <w:tr>
        <w:trPr>
          <w:tblHeader w:val="true"/>
          <w:cantSplit/>
        </w:trPr>
        <w:tc>
          <w:tcPr>
            <w:tcW w:type="dxa" w:w="175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Scope area</w:t>
            </w:r>
          </w:p>
        </w:tc>
        <w:tc>
          <w:tcPr>
            <w:tcW w:type="dxa" w:w="15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Working conclusion</w:t>
            </w:r>
          </w:p>
        </w:tc>
        <w:tc>
          <w:tcPr>
            <w:tcW w:type="dxa" w:w="35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Risk relevance</w:t>
            </w:r>
          </w:p>
        </w:tc>
        <w:tc>
          <w:tcPr>
            <w:tcW w:type="dxa" w:w="261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Open confirmation</w:t>
            </w:r>
          </w:p>
        </w:tc>
      </w:tr>
      <w:tr>
        <w:trPr>
          <w:cantSplit/>
        </w:trPr>
        <w:tc>
          <w:tcPr>
            <w:tcW w:type="dxa" w:w="17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Business process / critical aspects</w:t>
            </w:r>
          </w:p>
        </w:tc>
        <w:tc>
          <w:tcPr>
            <w:tcW w:type="dxa" w:w="1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In scope</w:t>
            </w:r>
          </w:p>
        </w:tc>
        <w:tc>
          <w:tcPr>
            <w:tcW w:type="dxa" w:w="3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Order/recipe selection, guided execution, data capture, exception control, EBR completion/review and reporting.</w:t>
            </w:r>
          </w:p>
        </w:tc>
        <w:tc>
          <w:tcPr>
            <w:tcW w:type="dxa" w:w="261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Verify approved process map, critical-aspect owners and batch disposition boundaries.</w:t>
            </w:r>
          </w:p>
        </w:tc>
      </w:tr>
      <w:tr>
        <w:trPr>
          <w:cantSplit/>
        </w:trPr>
        <w:tc>
          <w:tcPr>
            <w:tcW w:type="dxa" w:w="17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GxP data and records</w:t>
            </w:r>
          </w:p>
        </w:tc>
        <w:tc>
          <w:tcPr>
            <w:tcW w:type="dxa" w:w="1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Primary GxP data assumed</w:t>
            </w:r>
          </w:p>
        </w:tc>
        <w:tc>
          <w:tcPr>
            <w:tcW w:type="dxa" w:w="3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Execution values, metadata, audit trails, signatures, exceptions, reviews, reports and retained records.</w:t>
            </w:r>
          </w:p>
        </w:tc>
        <w:tc>
          <w:tcPr>
            <w:tcW w:type="dxa" w:w="261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Verify authoritative data classification, retention, archive and authorised-copy formats.</w:t>
            </w:r>
          </w:p>
        </w:tc>
      </w:tr>
      <w:tr>
        <w:trPr>
          <w:cantSplit/>
        </w:trPr>
        <w:tc>
          <w:tcPr>
            <w:tcW w:type="dxa" w:w="17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Technology / components</w:t>
            </w:r>
          </w:p>
        </w:tc>
        <w:tc>
          <w:tcPr>
            <w:tcW w:type="dxa" w:w="1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In scope</w:t>
            </w:r>
          </w:p>
        </w:tc>
        <w:tc>
          <w:tcPr>
            <w:tcW w:type="dxa" w:w="3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Application, database, servers, storage, network, middleware, agents and administrative tools.</w:t>
            </w:r>
          </w:p>
        </w:tc>
        <w:tc>
          <w:tcPr>
            <w:tcW w:type="dxa" w:w="261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Verify product release/modules, deployment model, component inventory and support status.</w:t>
            </w:r>
          </w:p>
        </w:tc>
      </w:tr>
      <w:tr>
        <w:trPr>
          <w:cantSplit/>
        </w:trPr>
        <w:tc>
          <w:tcPr>
            <w:tcW w:type="dxa" w:w="17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Environments</w:t>
            </w:r>
          </w:p>
        </w:tc>
        <w:tc>
          <w:tcPr>
            <w:tcW w:type="dxa" w:w="1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Production plus controlled non-production</w:t>
            </w:r>
          </w:p>
        </w:tc>
        <w:tc>
          <w:tcPr>
            <w:tcW w:type="dxa" w:w="3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Production, validation/test, development and sandbox require proportionate controls and segregation.</w:t>
            </w:r>
          </w:p>
        </w:tc>
        <w:tc>
          <w:tcPr>
            <w:tcW w:type="dxa" w:w="261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Verify exact environment count, hosting, promotion path and production-data restrictions.</w:t>
            </w:r>
          </w:p>
        </w:tc>
      </w:tr>
      <w:tr>
        <w:trPr>
          <w:cantSplit/>
        </w:trPr>
        <w:tc>
          <w:tcPr>
            <w:tcW w:type="dxa" w:w="17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Interfaces / services</w:t>
            </w:r>
          </w:p>
        </w:tc>
        <w:tc>
          <w:tcPr>
            <w:tcW w:type="dxa" w:w="1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Seven conceptual dependencies</w:t>
            </w:r>
          </w:p>
        </w:tc>
        <w:tc>
          <w:tcPr>
            <w:tcW w:type="dxa" w:w="3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ERP, LIMS, automation, historian/reporting, IAM, time and backup/monitoring services.</w:t>
            </w:r>
          </w:p>
        </w:tc>
        <w:tc>
          <w:tcPr>
            <w:tcW w:type="dxa" w:w="261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Verify products, protocols, mappings, owners, data authority and message catalogues.</w:t>
            </w:r>
          </w:p>
        </w:tc>
      </w:tr>
      <w:tr>
        <w:trPr>
          <w:cantSplit/>
        </w:trPr>
        <w:tc>
          <w:tcPr>
            <w:tcW w:type="dxa" w:w="17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Suppliers / shared services</w:t>
            </w:r>
          </w:p>
        </w:tc>
        <w:tc>
          <w:tcPr>
            <w:tcW w:type="dxa" w:w="1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In scope</w:t>
            </w:r>
          </w:p>
        </w:tc>
        <w:tc>
          <w:tcPr>
            <w:tcW w:type="dxa" w:w="3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PAS-X product/support and all provided infrastructure, security, backup, monitoring, identity or integration services.</w:t>
            </w:r>
          </w:p>
        </w:tc>
        <w:tc>
          <w:tcPr>
            <w:tcW w:type="dxa" w:w="261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Verify supplier inventory, responsibility split, contracts, SLAs, KPIs and evidence rights.</w:t>
            </w:r>
          </w:p>
        </w:tc>
      </w:tr>
      <w:tr>
        <w:trPr>
          <w:cantSplit/>
        </w:trPr>
        <w:tc>
          <w:tcPr>
            <w:tcW w:type="dxa" w:w="17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Information security</w:t>
            </w:r>
          </w:p>
        </w:tc>
        <w:tc>
          <w:tcPr>
            <w:tcW w:type="dxa" w:w="1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In scope</w:t>
            </w:r>
          </w:p>
        </w:tc>
        <w:tc>
          <w:tcPr>
            <w:tcW w:type="dxa" w:w="3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Confidentiality, integrity and availability for all components, environments, interfaces and suppliers.</w:t>
            </w:r>
          </w:p>
        </w:tc>
        <w:tc>
          <w:tcPr>
            <w:tcW w:type="dxa" w:w="261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Verify current IRM security threat/control master, BIA, exceptions and re-attestation frequencies.</w:t>
            </w:r>
          </w:p>
        </w:tc>
      </w:tr>
      <w:tr>
        <w:trPr>
          <w:cantSplit/>
        </w:trPr>
        <w:tc>
          <w:tcPr>
            <w:tcW w:type="dxa" w:w="17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Personal data</w:t>
            </w:r>
          </w:p>
        </w:tc>
        <w:tc>
          <w:tcPr>
            <w:tcW w:type="dxa" w:w="1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Potentially in scope</w:t>
            </w:r>
          </w:p>
        </w:tc>
        <w:tc>
          <w:tcPr>
            <w:tcW w:type="dxa" w:w="3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Operator identity, signatures, activity, support records and access evidence may be personal data.</w:t>
            </w:r>
          </w:p>
        </w:tc>
        <w:tc>
          <w:tcPr>
            <w:tcW w:type="dxa" w:w="261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Verify privacy classification, legal basis, PMT assessment, transfers and retention.</w:t>
            </w:r>
          </w:p>
        </w:tc>
      </w:tr>
      <w:tr>
        <w:trPr>
          <w:cantSplit/>
        </w:trPr>
        <w:tc>
          <w:tcPr>
            <w:tcW w:type="dxa" w:w="17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Backup / recovery / continuity</w:t>
            </w:r>
          </w:p>
        </w:tc>
        <w:tc>
          <w:tcPr>
            <w:tcW w:type="dxa" w:w="1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In scope</w:t>
            </w:r>
          </w:p>
        </w:tc>
        <w:tc>
          <w:tcPr>
            <w:tcW w:type="dxa" w:w="3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Software, configuration, data, metadata and coordinated dependency recovery.</w:t>
            </w:r>
          </w:p>
        </w:tc>
        <w:tc>
          <w:tcPr>
            <w:tcW w:type="dxa" w:w="261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Verify RPO, RTO, WRT, MTD, backup frequency/retention and recovery exercise frequency.</w:t>
            </w:r>
          </w:p>
        </w:tc>
      </w:tr>
      <w:tr>
        <w:trPr>
          <w:cantSplit/>
        </w:trPr>
        <w:tc>
          <w:tcPr>
            <w:tcW w:type="dxa" w:w="17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Migration / initial load</w:t>
            </w:r>
          </w:p>
        </w:tc>
        <w:tc>
          <w:tcPr>
            <w:tcW w:type="dxa" w:w="1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Applicability open</w:t>
            </w:r>
          </w:p>
        </w:tc>
        <w:tc>
          <w:tcPr>
            <w:tcW w:type="dxa" w:w="3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Recipes, configuration, master/reference data or legacy evidence may require initial load/migration.</w:t>
            </w:r>
          </w:p>
        </w:tc>
        <w:tc>
          <w:tcPr>
            <w:tcW w:type="dxa" w:w="261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Verify scope, sources, reconciliation, rollback and source-retention plan.</w:t>
            </w:r>
          </w:p>
        </w:tc>
      </w:tr>
    </w:tbl>
    <w:p>
      <w:pPr>
        <w:spacing w:after="0" w:before="0"/>
      </w:pPr>
    </w:p>
    <w:p>
      <w:pPr>
        <w:pStyle w:val="Heading2"/>
        <w:keepNext/>
      </w:pPr>
      <w:r>
        <w:t>3.3 Required stakeholder knowledge</w:t>
      </w:r>
    </w:p>
    <w:tbl>
      <w:tblPr>
        <w:tblW w:type="dxa" w:w="9360"/>
        <w:jc w:val="left"/>
        <w:tblLayout w:type="fixed"/>
        <w:tblLook w:firstColumn="1" w:firstRow="1" w:lastColumn="0" w:lastRow="0" w:noHBand="0" w:noVBand="1" w:val="04A0"/>
        <w:tblInd w:w="120" w:type="dxa"/>
      </w:tblPr>
      <w:tblGrid>
        <w:gridCol w:w="2200"/>
        <w:gridCol w:w="3900"/>
        <w:gridCol w:w="3260"/>
      </w:tblGrid>
      <w:tr>
        <w:trPr>
          <w:tblHeader w:val="true"/>
          <w:cantSplit/>
        </w:trPr>
        <w:tc>
          <w:tcPr>
            <w:tcW w:type="dxa" w:w="22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Fictional role</w:t>
            </w:r>
          </w:p>
        </w:tc>
        <w:tc>
          <w:tcPr>
            <w:tcW w:type="dxa" w:w="39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Knowledge / accountability</w:t>
            </w:r>
          </w:p>
        </w:tc>
        <w:tc>
          <w:tcPr>
            <w:tcW w:type="dxa" w:w="326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ITRA contribution</w:t>
            </w:r>
          </w:p>
        </w:tc>
      </w:tr>
      <w:tr>
        <w:trPr>
          <w:cantSplit/>
        </w:trPr>
        <w:tc>
          <w:tcPr>
            <w:tcW w:type="dxa" w:w="2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Business Process Owner</w:t>
            </w:r>
          </w:p>
        </w:tc>
        <w:tc>
          <w:tcPr>
            <w:tcW w:type="dxa" w:w="39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Manufacturing process, intended use, critical aspects and patient/product impact</w:t>
            </w:r>
          </w:p>
        </w:tc>
        <w:tc>
          <w:tcPr>
            <w:tcW w:type="dxa" w:w="32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Confirms process risk, criticality and risk-control business need.</w:t>
            </w:r>
          </w:p>
        </w:tc>
      </w:tr>
      <w:tr>
        <w:trPr>
          <w:cantSplit/>
        </w:trPr>
        <w:tc>
          <w:tcPr>
            <w:tcW w:type="dxa" w:w="2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IT Solution Owner</w:t>
            </w:r>
          </w:p>
        </w:tc>
        <w:tc>
          <w:tcPr>
            <w:tcW w:type="dxa" w:w="39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Accountability for system/data, services and residual risk</w:t>
            </w:r>
          </w:p>
        </w:tc>
        <w:tc>
          <w:tcPr>
            <w:tcW w:type="dxa" w:w="32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Owns treatment, conclusion, communication, acceptance and maintained-state review.</w:t>
            </w:r>
          </w:p>
        </w:tc>
      </w:tr>
      <w:tr>
        <w:trPr>
          <w:cantSplit/>
        </w:trPr>
        <w:tc>
          <w:tcPr>
            <w:tcW w:type="dxa" w:w="2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Quality Assurance</w:t>
            </w:r>
          </w:p>
        </w:tc>
        <w:tc>
          <w:tcPr>
            <w:tcW w:type="dxa" w:w="39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Independent GxP and critical-aspect oversight</w:t>
            </w:r>
          </w:p>
        </w:tc>
        <w:tc>
          <w:tcPr>
            <w:tcW w:type="dxa" w:w="32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Challenges completeness, control adequacy, evidence and acceptance readiness.</w:t>
            </w:r>
          </w:p>
        </w:tc>
      </w:tr>
      <w:tr>
        <w:trPr>
          <w:cantSplit/>
        </w:trPr>
        <w:tc>
          <w:tcPr>
            <w:tcW w:type="dxa" w:w="2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MES Functional SME</w:t>
            </w:r>
          </w:p>
        </w:tc>
        <w:tc>
          <w:tcPr>
            <w:tcW w:type="dxa" w:w="39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PAS-X functions, recipes, workflows, roles and reports</w:t>
            </w:r>
          </w:p>
        </w:tc>
        <w:tc>
          <w:tcPr>
            <w:tcW w:type="dxa" w:w="32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Identifies functional failure modes and control realization routes.</w:t>
            </w:r>
          </w:p>
        </w:tc>
      </w:tr>
      <w:tr>
        <w:trPr>
          <w:cantSplit/>
        </w:trPr>
        <w:tc>
          <w:tcPr>
            <w:tcW w:type="dxa" w:w="2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Technical / Integration Lead</w:t>
            </w:r>
          </w:p>
        </w:tc>
        <w:tc>
          <w:tcPr>
            <w:tcW w:type="dxa" w:w="39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Architecture, environments, interfaces, continuity and monitoring</w:t>
            </w:r>
          </w:p>
        </w:tc>
        <w:tc>
          <w:tcPr>
            <w:tcW w:type="dxa" w:w="32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Identifies technology/interface failures and planned technical controls.</w:t>
            </w:r>
          </w:p>
        </w:tc>
      </w:tr>
      <w:tr>
        <w:trPr>
          <w:cantSplit/>
        </w:trPr>
        <w:tc>
          <w:tcPr>
            <w:tcW w:type="dxa" w:w="2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Data Owner</w:t>
            </w:r>
          </w:p>
        </w:tc>
        <w:tc>
          <w:tcPr>
            <w:tcW w:type="dxa" w:w="39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GxP data, source authority, lifecycle, retention and migration</w:t>
            </w:r>
          </w:p>
        </w:tc>
        <w:tc>
          <w:tcPr>
            <w:tcW w:type="dxa" w:w="32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Confirms data impact, control needs and reconciliation evidence.</w:t>
            </w:r>
          </w:p>
        </w:tc>
      </w:tr>
      <w:tr>
        <w:trPr>
          <w:cantSplit/>
        </w:trPr>
        <w:tc>
          <w:tcPr>
            <w:tcW w:type="dxa" w:w="2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Data Integrity / Security SME</w:t>
            </w:r>
          </w:p>
        </w:tc>
        <w:tc>
          <w:tcPr>
            <w:tcW w:type="dxa" w:w="39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CIA threats, ALCOA+, audit, access, privacy and technical controls</w:t>
            </w:r>
          </w:p>
        </w:tc>
        <w:tc>
          <w:tcPr>
            <w:tcW w:type="dxa" w:w="32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Challenges gross/residual logic and security/data-control coverage.</w:t>
            </w:r>
          </w:p>
        </w:tc>
      </w:tr>
      <w:tr>
        <w:trPr>
          <w:cantSplit/>
        </w:trPr>
        <w:tc>
          <w:tcPr>
            <w:tcW w:type="dxa" w:w="2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Supplier / Service Provider</w:t>
            </w:r>
          </w:p>
        </w:tc>
        <w:tc>
          <w:tcPr>
            <w:tcW w:type="dxa" w:w="39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Product/service architecture, controls, evidence and obligations</w:t>
            </w:r>
          </w:p>
        </w:tc>
        <w:tc>
          <w:tcPr>
            <w:tcW w:type="dxa" w:w="32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Provides evidence only; retains no final Novo Life accountability.</w:t>
            </w:r>
          </w:p>
        </w:tc>
      </w:tr>
      <w:tr>
        <w:trPr>
          <w:cantSplit/>
        </w:trPr>
        <w:tc>
          <w:tcPr>
            <w:tcW w:type="dxa" w:w="2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Validation / Test Lead</w:t>
            </w:r>
          </w:p>
        </w:tc>
        <w:tc>
          <w:tcPr>
            <w:tcW w:type="dxa" w:w="39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Risk-based verification and traceability</w:t>
            </w:r>
          </w:p>
        </w:tc>
        <w:tc>
          <w:tcPr>
            <w:tcW w:type="dxa" w:w="32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Routes each control to planned evidence without pre-assigning unsupported IDs.</w:t>
            </w:r>
          </w:p>
        </w:tc>
      </w:tr>
    </w:tbl>
    <w:p>
      <w:pPr>
        <w:spacing w:after="0" w:before="0"/>
      </w:pPr>
    </w:p>
    <w:p>
      <w:pPr>
        <w:pStyle w:val="Heading2"/>
        <w:keepNext/>
      </w:pPr>
      <w:r>
        <w:t>3.4 Risk-domain allocation</w:t>
      </w:r>
    </w:p>
    <w:tbl>
      <w:tblPr>
        <w:tblW w:type="dxa" w:w="9360"/>
        <w:jc w:val="left"/>
        <w:tblLayout w:type="fixed"/>
        <w:tblLook w:firstColumn="1" w:firstRow="1" w:lastColumn="0" w:lastRow="0" w:noHBand="0" w:noVBand="1" w:val="04A0"/>
        <w:tblInd w:w="120" w:type="dxa"/>
      </w:tblPr>
      <w:tblGrid>
        <w:gridCol w:w="2500"/>
        <w:gridCol w:w="1500"/>
        <w:gridCol w:w="900"/>
        <w:gridCol w:w="4460"/>
      </w:tblGrid>
      <w:tr>
        <w:trPr>
          <w:tblHeader w:val="true"/>
          <w:cantSplit/>
        </w:trPr>
        <w:tc>
          <w:tcPr>
            <w:tcW w:type="dxa" w:w="25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6"/>
              </w:rPr>
              <w:t>Domain</w:t>
            </w:r>
          </w:p>
        </w:tc>
        <w:tc>
          <w:tcPr>
            <w:tcW w:type="dxa" w:w="15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6"/>
              </w:rPr>
              <w:t>Risk IDs</w:t>
            </w:r>
          </w:p>
        </w:tc>
        <w:tc>
          <w:tcPr>
            <w:tcW w:type="dxa" w:w="9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6"/>
              </w:rPr>
              <w:t>Count</w:t>
            </w:r>
          </w:p>
        </w:tc>
        <w:tc>
          <w:tcPr>
            <w:tcW w:type="dxa" w:w="446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6"/>
              </w:rPr>
              <w:t>Primary focus</w:t>
            </w:r>
          </w:p>
        </w:tc>
      </w:tr>
      <w:tr>
        <w:trPr>
          <w:cantSplit/>
        </w:trPr>
        <w:tc>
          <w:tcPr>
            <w:tcW w:type="dxa" w:w="2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Manufacturing / EBR / records</w:t>
            </w:r>
          </w:p>
        </w:tc>
        <w:tc>
          <w:tcPr>
            <w:tcW w:type="dxa" w:w="1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001-004</w:t>
            </w:r>
          </w:p>
        </w:tc>
        <w:tc>
          <w:tcPr>
            <w:tcW w:type="dxa" w:w="9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4</w:t>
            </w:r>
          </w:p>
        </w:tc>
        <w:tc>
          <w:tcPr>
            <w:tcW w:type="dxa" w:w="44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Critical execution, data capture, completion/review and retained records.</w:t>
            </w:r>
          </w:p>
        </w:tc>
      </w:tr>
      <w:tr>
        <w:trPr>
          <w:cantSplit/>
        </w:trPr>
        <w:tc>
          <w:tcPr>
            <w:tcW w:type="dxa" w:w="2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Identity / signature / audit / time</w:t>
            </w:r>
          </w:p>
        </w:tc>
        <w:tc>
          <w:tcPr>
            <w:tcW w:type="dxa" w:w="1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005-009</w:t>
            </w:r>
          </w:p>
        </w:tc>
        <w:tc>
          <w:tcPr>
            <w:tcW w:type="dxa" w:w="9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5</w:t>
            </w:r>
          </w:p>
        </w:tc>
        <w:tc>
          <w:tcPr>
            <w:tcW w:type="dxa" w:w="44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Access, credentials, signatures, audit evidence and chronology.</w:t>
            </w:r>
          </w:p>
        </w:tc>
      </w:tr>
      <w:tr>
        <w:trPr>
          <w:cantSplit/>
        </w:trPr>
        <w:tc>
          <w:tcPr>
            <w:tcW w:type="dxa" w:w="2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Data integrity / privacy / migration</w:t>
            </w:r>
          </w:p>
        </w:tc>
        <w:tc>
          <w:tcPr>
            <w:tcW w:type="dxa" w:w="1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010, 025-026</w:t>
            </w:r>
          </w:p>
        </w:tc>
        <w:tc>
          <w:tcPr>
            <w:tcW w:type="dxa" w:w="9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3</w:t>
            </w:r>
          </w:p>
        </w:tc>
        <w:tc>
          <w:tcPr>
            <w:tcW w:type="dxa" w:w="44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ALCOA+ lifecycle, personal data and conditional initial load/migration.</w:t>
            </w:r>
          </w:p>
        </w:tc>
      </w:tr>
      <w:tr>
        <w:trPr>
          <w:cantSplit/>
        </w:trPr>
        <w:tc>
          <w:tcPr>
            <w:tcW w:type="dxa" w:w="2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Interfaces</w:t>
            </w:r>
          </w:p>
        </w:tc>
        <w:tc>
          <w:tcPr>
            <w:tcW w:type="dxa" w:w="1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011-015</w:t>
            </w:r>
          </w:p>
        </w:tc>
        <w:tc>
          <w:tcPr>
            <w:tcW w:type="dxa" w:w="9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5</w:t>
            </w:r>
          </w:p>
        </w:tc>
        <w:tc>
          <w:tcPr>
            <w:tcW w:type="dxa" w:w="44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ERP, LIMS, automation, historian/reporting and common failure/reconciliation controls.</w:t>
            </w:r>
          </w:p>
        </w:tc>
      </w:tr>
      <w:tr>
        <w:trPr>
          <w:cantSplit/>
        </w:trPr>
        <w:tc>
          <w:tcPr>
            <w:tcW w:type="dxa" w:w="2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Continuity</w:t>
            </w:r>
          </w:p>
        </w:tc>
        <w:tc>
          <w:tcPr>
            <w:tcW w:type="dxa" w:w="1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016-018</w:t>
            </w:r>
          </w:p>
        </w:tc>
        <w:tc>
          <w:tcPr>
            <w:tcW w:type="dxa" w:w="9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3</w:t>
            </w:r>
          </w:p>
        </w:tc>
        <w:tc>
          <w:tcPr>
            <w:tcW w:type="dxa" w:w="44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Availability/capacity, backup and coordinated recovery.</w:t>
            </w:r>
          </w:p>
        </w:tc>
      </w:tr>
      <w:tr>
        <w:trPr>
          <w:cantSplit/>
        </w:trPr>
        <w:tc>
          <w:tcPr>
            <w:tcW w:type="dxa" w:w="2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Security / supplier / maintained state</w:t>
            </w:r>
          </w:p>
        </w:tc>
        <w:tc>
          <w:tcPr>
            <w:tcW w:type="dxa" w:w="1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019-024</w:t>
            </w:r>
          </w:p>
        </w:tc>
        <w:tc>
          <w:tcPr>
            <w:tcW w:type="dxa" w:w="9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6</w:t>
            </w:r>
          </w:p>
        </w:tc>
        <w:tc>
          <w:tcPr>
            <w:tcW w:type="dxa" w:w="44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Cyber, supplier, change, incident, reports and periodic control effectiveness.</w:t>
            </w:r>
          </w:p>
        </w:tc>
      </w:tr>
    </w:tbl>
    <w:p>
      <w:pPr>
        <w:spacing w:after="0" w:before="0"/>
      </w:pPr>
    </w:p>
    <w:p>
      <w:pPr>
        <w:pStyle w:val="Heading1"/>
        <w:keepNext/>
      </w:pPr>
      <w:r>
        <w:t>4 Risk method and limitations</w:t>
      </w:r>
    </w:p>
    <w:p>
      <w:pPr>
        <w:pStyle w:val="Heading2"/>
        <w:keepNext/>
      </w:pPr>
      <w:r>
        <w:t>4.1 Assessment process</w:t>
      </w:r>
    </w:p>
    <w:tbl>
      <w:tblPr>
        <w:tblW w:type="dxa" w:w="9360"/>
        <w:jc w:val="left"/>
        <w:tblLayout w:type="fixed"/>
        <w:tblLook w:firstColumn="1" w:firstRow="1" w:lastColumn="0" w:lastRow="0" w:noHBand="0" w:noVBand="1" w:val="04A0"/>
        <w:tblInd w:w="120" w:type="dxa"/>
      </w:tblPr>
      <w:tblGrid>
        <w:gridCol w:w="650"/>
        <w:gridCol w:w="1750"/>
        <w:gridCol w:w="4100"/>
        <w:gridCol w:w="2860"/>
      </w:tblGrid>
      <w:tr>
        <w:trPr>
          <w:tblHeader w:val="true"/>
          <w:cantSplit/>
        </w:trPr>
        <w:tc>
          <w:tcPr>
            <w:tcW w:type="dxa" w:w="65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Step</w:t>
            </w:r>
          </w:p>
        </w:tc>
        <w:tc>
          <w:tcPr>
            <w:tcW w:type="dxa" w:w="175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Activity</w:t>
            </w:r>
          </w:p>
        </w:tc>
        <w:tc>
          <w:tcPr>
            <w:tcW w:type="dxa" w:w="41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Application in this ITRA</w:t>
            </w:r>
          </w:p>
        </w:tc>
        <w:tc>
          <w:tcPr>
            <w:tcW w:type="dxa" w:w="286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Required later evidence</w:t>
            </w:r>
          </w:p>
        </w:tc>
      </w:tr>
      <w:tr>
        <w:trPr>
          <w:cantSplit/>
        </w:trPr>
        <w:tc>
          <w:tcPr>
            <w:tcW w:type="dxa" w:w="6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1</w:t>
            </w:r>
          </w:p>
        </w:tc>
        <w:tc>
          <w:tcPr>
            <w:tcW w:type="dxa" w:w="17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Scope</w:t>
            </w:r>
          </w:p>
        </w:tc>
        <w:tc>
          <w:tcPr>
            <w:tcW w:type="dxa" w:w="4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Use SYS/URS boundaries, process, data, technology, suppliers, environments and integrations.</w:t>
            </w:r>
          </w:p>
        </w:tc>
        <w:tc>
          <w:tcPr>
            <w:tcW w:type="dxa" w:w="28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Approved architecture, data flow, component/supplier/interface inventories.</w:t>
            </w:r>
          </w:p>
        </w:tc>
      </w:tr>
      <w:tr>
        <w:trPr>
          <w:cantSplit/>
        </w:trPr>
        <w:tc>
          <w:tcPr>
            <w:tcW w:type="dxa" w:w="6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2</w:t>
            </w:r>
          </w:p>
        </w:tc>
        <w:tc>
          <w:tcPr>
            <w:tcW w:type="dxa" w:w="17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Assess gross risk</w:t>
            </w:r>
          </w:p>
        </w:tc>
        <w:tc>
          <w:tcPr>
            <w:tcW w:type="dxa" w:w="4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Describe failure scenario/cause and potential impact before planned project-specific mitigating controls; use working qualitative impact/likelihood.</w:t>
            </w:r>
          </w:p>
        </w:tc>
        <w:tc>
          <w:tcPr>
            <w:tcW w:type="dxa" w:w="28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Approved IRM method and master scenario/control applicability.</w:t>
            </w:r>
          </w:p>
        </w:tc>
      </w:tr>
      <w:tr>
        <w:trPr>
          <w:cantSplit/>
        </w:trPr>
        <w:tc>
          <w:tcPr>
            <w:tcW w:type="dxa" w:w="6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3</w:t>
            </w:r>
          </w:p>
        </w:tc>
        <w:tc>
          <w:tcPr>
            <w:tcW w:type="dxa" w:w="17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Control risk</w:t>
            </w:r>
          </w:p>
        </w:tc>
        <w:tc>
          <w:tcPr>
            <w:tcW w:type="dxa" w:w="4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Identify proportional technical/physical risk controls and implementation/operational lifecycle controls.</w:t>
            </w:r>
          </w:p>
        </w:tc>
        <w:tc>
          <w:tcPr>
            <w:tcW w:type="dxa" w:w="28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FS/IS/DS/CS/DIA/supplier/operation records and traceability.</w:t>
            </w:r>
          </w:p>
        </w:tc>
      </w:tr>
      <w:tr>
        <w:trPr>
          <w:cantSplit/>
        </w:trPr>
        <w:tc>
          <w:tcPr>
            <w:tcW w:type="dxa" w:w="6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4</w:t>
            </w:r>
          </w:p>
        </w:tc>
        <w:tc>
          <w:tcPr>
            <w:tcW w:type="dxa" w:w="17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Verify control</w:t>
            </w:r>
          </w:p>
        </w:tc>
        <w:tc>
          <w:tcPr>
            <w:tcW w:type="dxa" w:w="4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Route each risk to planned inspection, test, reconciliation, exercise or process walkthrough; do not invent case IDs.</w:t>
            </w:r>
          </w:p>
        </w:tc>
        <w:tc>
          <w:tcPr>
            <w:tcW w:type="dxa" w:w="28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Executed tests/reports, exceptions, design review and operational evidence.</w:t>
            </w:r>
          </w:p>
        </w:tc>
      </w:tr>
      <w:tr>
        <w:trPr>
          <w:cantSplit/>
        </w:trPr>
        <w:tc>
          <w:tcPr>
            <w:tcW w:type="dxa" w:w="6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5</w:t>
            </w:r>
          </w:p>
        </w:tc>
        <w:tc>
          <w:tcPr>
            <w:tcW w:type="dxa" w:w="17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Assess residual risk</w:t>
            </w:r>
          </w:p>
        </w:tc>
        <w:tc>
          <w:tcPr>
            <w:tcW w:type="dxa" w:w="4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Do not rate until controls are implemented and effectiveness evidence is reviewed.</w:t>
            </w:r>
          </w:p>
        </w:tc>
        <w:tc>
          <w:tcPr>
            <w:tcW w:type="dxa" w:w="28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Confirmed implementation, effective evidence, open exception impact and rationale.</w:t>
            </w:r>
          </w:p>
        </w:tc>
      </w:tr>
      <w:tr>
        <w:trPr>
          <w:cantSplit/>
        </w:trPr>
        <w:tc>
          <w:tcPr>
            <w:tcW w:type="dxa" w:w="6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6</w:t>
            </w:r>
          </w:p>
        </w:tc>
        <w:tc>
          <w:tcPr>
            <w:tcW w:type="dxa" w:w="17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Accept and communicate</w:t>
            </w:r>
          </w:p>
        </w:tc>
        <w:tc>
          <w:tcPr>
            <w:tcW w:type="dxa" w:w="4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Keep acceptance pending; state owner/QA prerequisites and stakeholder handoffs.</w:t>
            </w:r>
          </w:p>
        </w:tc>
        <w:tc>
          <w:tcPr>
            <w:tcW w:type="dxa" w:w="28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IT Solution Owner decision, QA involvement, ITRA conclusion and communication evidence.</w:t>
            </w:r>
          </w:p>
        </w:tc>
      </w:tr>
      <w:tr>
        <w:trPr>
          <w:cantSplit/>
        </w:trPr>
        <w:tc>
          <w:tcPr>
            <w:tcW w:type="dxa" w:w="6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7</w:t>
            </w:r>
          </w:p>
        </w:tc>
        <w:tc>
          <w:tcPr>
            <w:tcW w:type="dxa" w:w="17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Review and monitor</w:t>
            </w:r>
          </w:p>
        </w:tc>
        <w:tc>
          <w:tcPr>
            <w:tcW w:type="dxa" w:w="4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Define event-driven and periodic triggers; hand recurring controls to O&amp;M/ITPSE/URR.</w:t>
            </w:r>
          </w:p>
        </w:tc>
        <w:tc>
          <w:tcPr>
            <w:tcW w:type="dxa" w:w="28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Control re-attestation, risk revisit, monitoring and periodic evaluation records.</w:t>
            </w:r>
          </w:p>
        </w:tc>
      </w:tr>
    </w:tbl>
    <w:p>
      <w:pPr>
        <w:spacing w:after="0" w:before="0"/>
      </w:pPr>
    </w:p>
    <w:p>
      <w:pPr>
        <w:pStyle w:val="Heading2"/>
        <w:keepNext/>
      </w:pPr>
      <w:r>
        <w:t>4.2 Working qualitative scale</w:t>
      </w:r>
    </w:p>
    <w:tbl>
      <w:tblPr>
        <w:tblW w:type="dxa" w:w="9360"/>
        <w:jc w:val="left"/>
        <w:tblLayout w:type="fixed"/>
        <w:tblLook w:firstColumn="1" w:firstRow="1" w:lastColumn="0" w:lastRow="0" w:noHBand="0" w:noVBand="1" w:val="04A0"/>
        <w:tblInd w:w="120" w:type="dxa"/>
      </w:tblPr>
      <w:tblGrid>
        <w:gridCol w:w="1500"/>
        <w:gridCol w:w="1800"/>
        <w:gridCol w:w="3900"/>
        <w:gridCol w:w="2160"/>
      </w:tblGrid>
      <w:tr>
        <w:trPr>
          <w:tblHeader w:val="true"/>
          <w:cantSplit/>
        </w:trPr>
        <w:tc>
          <w:tcPr>
            <w:tcW w:type="dxa" w:w="15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Field</w:t>
            </w:r>
          </w:p>
        </w:tc>
        <w:tc>
          <w:tcPr>
            <w:tcW w:type="dxa" w:w="18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Working values</w:t>
            </w:r>
          </w:p>
        </w:tc>
        <w:tc>
          <w:tcPr>
            <w:tcW w:type="dxa" w:w="39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Meaning in this simulation</w:t>
            </w:r>
          </w:p>
        </w:tc>
        <w:tc>
          <w:tcPr>
            <w:tcW w:type="dxa" w:w="216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Limitation</w:t>
            </w:r>
          </w:p>
        </w:tc>
      </w:tr>
      <w:tr>
        <w:trPr>
          <w:cantSplit/>
        </w:trPr>
        <w:tc>
          <w:tcPr>
            <w:tcW w:type="dxa" w:w="1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Impact</w:t>
            </w:r>
          </w:p>
        </w:tc>
        <w:tc>
          <w:tcPr>
            <w:tcW w:type="dxa" w:w="1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High / Medium / Low</w:t>
            </w:r>
          </w:p>
        </w:tc>
        <w:tc>
          <w:tcPr>
            <w:tcW w:type="dxa" w:w="39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Conservative potential effect on patient/product, GxP data/compliance, confidentiality or availability.</w:t>
            </w:r>
          </w:p>
        </w:tc>
        <w:tc>
          <w:tcPr>
            <w:tcW w:type="dxa" w:w="21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Not an approved scoring definition; exact criteria Verify.</w:t>
            </w:r>
          </w:p>
        </w:tc>
      </w:tr>
      <w:tr>
        <w:trPr>
          <w:cantSplit/>
        </w:trPr>
        <w:tc>
          <w:tcPr>
            <w:tcW w:type="dxa" w:w="1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Likelihood</w:t>
            </w:r>
          </w:p>
        </w:tc>
        <w:tc>
          <w:tcPr>
            <w:tcW w:type="dxa" w:w="1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Likely / Possible / Unlikely</w:t>
            </w:r>
          </w:p>
        </w:tc>
        <w:tc>
          <w:tcPr>
            <w:tcW w:type="dxa" w:w="39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Qualitative possibility before planned project-specific controls, based on current architecture/process knowledge.</w:t>
            </w:r>
          </w:p>
        </w:tc>
        <w:tc>
          <w:tcPr>
            <w:tcW w:type="dxa" w:w="21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Not an approved probability band; exact definitions Verify.</w:t>
            </w:r>
          </w:p>
        </w:tc>
      </w:tr>
      <w:tr>
        <w:trPr>
          <w:cantSplit/>
        </w:trPr>
        <w:tc>
          <w:tcPr>
            <w:tcW w:type="dxa" w:w="1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Gross risk</w:t>
            </w:r>
          </w:p>
        </w:tc>
        <w:tc>
          <w:tcPr>
            <w:tcW w:type="dxa" w:w="1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Working High / Medium / Low</w:t>
            </w:r>
          </w:p>
        </w:tc>
        <w:tc>
          <w:tcPr>
            <w:tcW w:type="dxa" w:w="39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Provisional risk view before planned controls; used to prioritize downstream control definition and evidence.</w:t>
            </w:r>
          </w:p>
        </w:tc>
        <w:tc>
          <w:tcPr>
            <w:tcW w:type="dxa" w:w="21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No numeric score or acceptance threshold is claimed.</w:t>
            </w:r>
          </w:p>
        </w:tc>
      </w:tr>
      <w:tr>
        <w:trPr>
          <w:cantSplit/>
        </w:trPr>
        <w:tc>
          <w:tcPr>
            <w:tcW w:type="dxa" w:w="1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Residual risk</w:t>
            </w:r>
          </w:p>
        </w:tc>
        <w:tc>
          <w:tcPr>
            <w:tcW w:type="dxa" w:w="1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Not rated</w:t>
            </w:r>
          </w:p>
        </w:tc>
        <w:tc>
          <w:tcPr>
            <w:tcW w:type="dxa" w:w="39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No residual level exists until controls are implemented and verified.</w:t>
            </w:r>
          </w:p>
        </w:tc>
        <w:tc>
          <w:tcPr>
            <w:tcW w:type="dxa" w:w="21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Must not be inferred from planned controls.</w:t>
            </w:r>
          </w:p>
        </w:tc>
      </w:tr>
      <w:tr>
        <w:trPr>
          <w:cantSplit/>
        </w:trPr>
        <w:tc>
          <w:tcPr>
            <w:tcW w:type="dxa" w:w="1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Acceptance</w:t>
            </w:r>
          </w:p>
        </w:tc>
        <w:tc>
          <w:tcPr>
            <w:tcW w:type="dxa" w:w="1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Pending</w:t>
            </w:r>
          </w:p>
        </w:tc>
        <w:tc>
          <w:tcPr>
            <w:tcW w:type="dxa" w:w="39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IT Solution Owner decision after evidence and QA involvement; exceptions require authorized handling.</w:t>
            </w:r>
          </w:p>
        </w:tc>
        <w:tc>
          <w:tcPr>
            <w:tcW w:type="dxa" w:w="21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Document approval is not risk acceptance.</w:t>
            </w:r>
          </w:p>
        </w:tc>
      </w:tr>
    </w:tbl>
    <w:p>
      <w:pPr>
        <w:spacing w:after="0" w:before="0"/>
      </w:pPr>
    </w:p>
    <w:p>
      <w:pPr>
        <w:spacing w:before="80" w:after="160" w:line="252" w:lineRule="auto"/>
        <w:ind w:left="115" w:right="115"/>
        <w:shd w:val="clear" w:fill="FFF2CC"/>
        <w:pBdr>
          <w:left w:val="single" w:sz="18" w:space="6" w:color="2E74B5"/>
        </w:pBdr>
      </w:pPr>
      <w:r>
        <w:rPr>
          <w:b/>
          <w:color w:val="1F4D78"/>
        </w:rPr>
        <w:t xml:space="preserve">Verify: Approved risk method. </w:t>
      </w:r>
      <w:r>
        <w:t>Confirm the current ITRA/IRM scoping questions, impact and likelihood definitions, calculation logic, risk bands, policy-exception handling, acceptance thresholds and required approvers before any working rating is treated as controlled organizational risk output.</w:t>
      </w:r>
    </w:p>
    <w:p>
      <w:pPr>
        <w:pStyle w:val="Heading2"/>
        <w:keepNext/>
      </w:pPr>
      <w:r>
        <w:t>4.3 Control types</w:t>
      </w:r>
    </w:p>
    <w:tbl>
      <w:tblPr>
        <w:tblW w:type="dxa" w:w="9360"/>
        <w:jc w:val="left"/>
        <w:tblLayout w:type="fixed"/>
        <w:tblLook w:firstColumn="1" w:firstRow="1" w:lastColumn="0" w:lastRow="0" w:noHBand="0" w:noVBand="1" w:val="04A0"/>
        <w:tblInd w:w="120" w:type="dxa"/>
      </w:tblPr>
      <w:tblGrid>
        <w:gridCol w:w="1700"/>
        <w:gridCol w:w="3100"/>
        <w:gridCol w:w="3100"/>
        <w:gridCol w:w="1460"/>
      </w:tblGrid>
      <w:tr>
        <w:trPr>
          <w:tblHeader w:val="true"/>
          <w:cantSplit/>
        </w:trPr>
        <w:tc>
          <w:tcPr>
            <w:tcW w:type="dxa" w:w="17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Control type</w:t>
            </w:r>
          </w:p>
        </w:tc>
        <w:tc>
          <w:tcPr>
            <w:tcW w:type="dxa" w:w="31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Definition</w:t>
            </w:r>
          </w:p>
        </w:tc>
        <w:tc>
          <w:tcPr>
            <w:tcW w:type="dxa" w:w="31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Examples in this package</w:t>
            </w:r>
          </w:p>
        </w:tc>
        <w:tc>
          <w:tcPr>
            <w:tcW w:type="dxa" w:w="146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Evidence route</w:t>
            </w:r>
          </w:p>
        </w:tc>
      </w:tr>
      <w:tr>
        <w:trPr>
          <w:cantSplit/>
        </w:trPr>
        <w:tc>
          <w:tcPr>
            <w:tcW w:type="dxa" w:w="17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Risk control</w:t>
            </w:r>
          </w:p>
        </w:tc>
        <w:tc>
          <w:tcPr>
            <w:tcW w:type="dxa" w:w="3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Technical or physical control designed into the solution to prevent, detect or correct a failure.</w:t>
            </w:r>
          </w:p>
        </w:tc>
        <w:tc>
          <w:tcPr>
            <w:tcW w:type="dxa" w:w="3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Role enforcement, workflow gates, audit capture, interface validation, backup protection, monitoring.</w:t>
            </w:r>
          </w:p>
        </w:tc>
        <w:tc>
          <w:tcPr>
            <w:tcW w:type="dxa" w:w="14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FS/IS/DS/CS/DIA, supplier evidence and verification.</w:t>
            </w:r>
          </w:p>
        </w:tc>
      </w:tr>
      <w:tr>
        <w:trPr>
          <w:cantSplit/>
        </w:trPr>
        <w:tc>
          <w:tcPr>
            <w:tcW w:type="dxa" w:w="17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Lifecycle control</w:t>
            </w:r>
          </w:p>
        </w:tc>
        <w:tc>
          <w:tcPr>
            <w:tcW w:type="dxa" w:w="3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Process control used to implement or operate the solution and often recurring.</w:t>
            </w:r>
          </w:p>
        </w:tc>
        <w:tc>
          <w:tcPr>
            <w:tcW w:type="dxa" w:w="3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Change, access review, audit review, supplier monitoring, incident response, recovery exercise, periodic evaluation.</w:t>
            </w:r>
          </w:p>
        </w:tc>
        <w:tc>
          <w:tcPr>
            <w:tcW w:type="dxa" w:w="14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Plans/SOPs/guides/SLA/O&amp;M, executed records and maintained-state reviews.</w:t>
            </w:r>
          </w:p>
        </w:tc>
      </w:tr>
      <w:tr>
        <w:trPr>
          <w:cantSplit/>
        </w:trPr>
        <w:tc>
          <w:tcPr>
            <w:tcW w:type="dxa" w:w="17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Alternative control</w:t>
            </w:r>
          </w:p>
        </w:tc>
        <w:tc>
          <w:tcPr>
            <w:tcW w:type="dxa" w:w="3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Justified control providing equivalent assurance when the default control cannot be implemented.</w:t>
            </w:r>
          </w:p>
        </w:tc>
        <w:tc>
          <w:tcPr>
            <w:tcW w:type="dxa" w:w="3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Not asserted in this baseline; any future alternative requires documented risk assessment and approval.</w:t>
            </w:r>
          </w:p>
        </w:tc>
        <w:tc>
          <w:tcPr>
            <w:tcW w:type="dxa" w:w="14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Updated ITRA/ITRRA, design/evidence and acceptance rationale.</w:t>
            </w:r>
          </w:p>
        </w:tc>
      </w:tr>
    </w:tbl>
    <w:p>
      <w:pPr>
        <w:spacing w:after="0" w:before="0"/>
      </w:pPr>
    </w:p>
    <w:p>
      <w:pPr>
        <w:pStyle w:val="Heading2"/>
        <w:keepNext/>
      </w:pPr>
      <w:r>
        <w:t>4.4 Risk status model</w:t>
      </w:r>
    </w:p>
    <w:tbl>
      <w:tblPr>
        <w:tblW w:type="dxa" w:w="9360"/>
        <w:jc w:val="left"/>
        <w:tblLayout w:type="fixed"/>
        <w:tblLook w:firstColumn="1" w:firstRow="1" w:lastColumn="0" w:lastRow="0" w:noHBand="0" w:noVBand="1" w:val="04A0"/>
        <w:tblInd w:w="120" w:type="dxa"/>
      </w:tblPr>
      <w:tblGrid>
        <w:gridCol w:w="2000"/>
        <w:gridCol w:w="5600"/>
        <w:gridCol w:w="1760"/>
      </w:tblGrid>
      <w:tr>
        <w:trPr>
          <w:tblHeader w:val="true"/>
          <w:cantSplit/>
        </w:trPr>
        <w:tc>
          <w:tcPr>
            <w:tcW w:type="dxa" w:w="20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6"/>
              </w:rPr>
              <w:t>Status</w:t>
            </w:r>
          </w:p>
        </w:tc>
        <w:tc>
          <w:tcPr>
            <w:tcW w:type="dxa" w:w="56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6"/>
              </w:rPr>
              <w:t>Use</w:t>
            </w:r>
          </w:p>
        </w:tc>
        <w:tc>
          <w:tcPr>
            <w:tcW w:type="dxa" w:w="176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6"/>
              </w:rPr>
              <w:t>Current count</w:t>
            </w:r>
          </w:p>
        </w:tc>
      </w:tr>
      <w:tr>
        <w:trPr>
          <w:cantSplit/>
        </w:trPr>
        <w:tc>
          <w:tcPr>
            <w:tcW w:type="dxa" w:w="20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Open</w:t>
            </w:r>
          </w:p>
        </w:tc>
        <w:tc>
          <w:tcPr>
            <w:tcW w:type="dxa" w:w="56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Scenario identified; treatment/evidence/acceptance incomplete.</w:t>
            </w:r>
          </w:p>
        </w:tc>
        <w:tc>
          <w:tcPr>
            <w:tcW w:type="dxa" w:w="1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25</w:t>
            </w:r>
          </w:p>
        </w:tc>
      </w:tr>
      <w:tr>
        <w:trPr>
          <w:cantSplit/>
        </w:trPr>
        <w:tc>
          <w:tcPr>
            <w:tcW w:type="dxa" w:w="20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Open / applicability Verify</w:t>
            </w:r>
          </w:p>
        </w:tc>
        <w:tc>
          <w:tcPr>
            <w:tcW w:type="dxa" w:w="56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Conditional scenario retained until applicability is confirmed.</w:t>
            </w:r>
          </w:p>
        </w:tc>
        <w:tc>
          <w:tcPr>
            <w:tcW w:type="dxa" w:w="1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1 (RSK-MES-026)</w:t>
            </w:r>
          </w:p>
        </w:tc>
      </w:tr>
      <w:tr>
        <w:trPr>
          <w:cantSplit/>
        </w:trPr>
        <w:tc>
          <w:tcPr>
            <w:tcW w:type="dxa" w:w="20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Controlled</w:t>
            </w:r>
          </w:p>
        </w:tc>
        <w:tc>
          <w:tcPr>
            <w:tcW w:type="dxa" w:w="56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Controls implemented and effectiveness evidence reviewed.</w:t>
            </w:r>
          </w:p>
        </w:tc>
        <w:tc>
          <w:tcPr>
            <w:tcW w:type="dxa" w:w="1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0</w:t>
            </w:r>
          </w:p>
        </w:tc>
      </w:tr>
      <w:tr>
        <w:trPr>
          <w:cantSplit/>
        </w:trPr>
        <w:tc>
          <w:tcPr>
            <w:tcW w:type="dxa" w:w="20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Accepted</w:t>
            </w:r>
          </w:p>
        </w:tc>
        <w:tc>
          <w:tcPr>
            <w:tcW w:type="dxa" w:w="56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Residual risk accepted by authorised role with rationale.</w:t>
            </w:r>
          </w:p>
        </w:tc>
        <w:tc>
          <w:tcPr>
            <w:tcW w:type="dxa" w:w="1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0</w:t>
            </w:r>
          </w:p>
        </w:tc>
      </w:tr>
      <w:tr>
        <w:trPr>
          <w:cantSplit/>
        </w:trPr>
        <w:tc>
          <w:tcPr>
            <w:tcW w:type="dxa" w:w="20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Escalated</w:t>
            </w:r>
          </w:p>
        </w:tc>
        <w:tc>
          <w:tcPr>
            <w:tcW w:type="dxa" w:w="56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Outside tolerance or decision authority; escalated with action.</w:t>
            </w:r>
          </w:p>
        </w:tc>
        <w:tc>
          <w:tcPr>
            <w:tcW w:type="dxa" w:w="1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0</w:t>
            </w:r>
          </w:p>
        </w:tc>
      </w:tr>
      <w:tr>
        <w:trPr>
          <w:cantSplit/>
        </w:trPr>
        <w:tc>
          <w:tcPr>
            <w:tcW w:type="dxa" w:w="20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Retired</w:t>
            </w:r>
          </w:p>
        </w:tc>
        <w:tc>
          <w:tcPr>
            <w:tcW w:type="dxa" w:w="56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Scenario no longer applicable with preserved justification/history.</w:t>
            </w:r>
          </w:p>
        </w:tc>
        <w:tc>
          <w:tcPr>
            <w:tcW w:type="dxa" w:w="1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0</w:t>
            </w:r>
          </w:p>
        </w:tc>
      </w:tr>
    </w:tbl>
    <w:p>
      <w:pPr>
        <w:spacing w:after="0" w:before="0"/>
      </w:pPr>
    </w:p>
    <w:p>
      <w:pPr>
        <w:pStyle w:val="Heading1"/>
        <w:keepNext/>
      </w:pPr>
      <w:r>
        <w:t>5 Risk summary and assessment conclusion</w:t>
      </w:r>
    </w:p>
    <w:p>
      <w:pPr>
        <w:pStyle w:val="Heading2"/>
        <w:keepNext/>
      </w:pPr>
      <w:r>
        <w:t>5.1 Portfolio summary</w:t>
      </w:r>
    </w:p>
    <w:tbl>
      <w:tblPr>
        <w:tblW w:type="dxa" w:w="9360"/>
        <w:jc w:val="left"/>
        <w:tblLayout w:type="fixed"/>
        <w:tblLook w:firstColumn="1" w:firstRow="1" w:lastColumn="0" w:lastRow="0" w:noHBand="0" w:noVBand="1" w:val="04A0"/>
        <w:tblInd w:w="120" w:type="dxa"/>
      </w:tblPr>
      <w:tblGrid>
        <w:gridCol w:w="2600"/>
        <w:gridCol w:w="1700"/>
        <w:gridCol w:w="5060"/>
      </w:tblGrid>
      <w:tr>
        <w:trPr>
          <w:tblHeader w:val="true"/>
          <w:cantSplit/>
        </w:trPr>
        <w:tc>
          <w:tcPr>
            <w:tcW w:type="dxa" w:w="26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6"/>
              </w:rPr>
              <w:t>Measure</w:t>
            </w:r>
          </w:p>
        </w:tc>
        <w:tc>
          <w:tcPr>
            <w:tcW w:type="dxa" w:w="17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6"/>
              </w:rPr>
              <w:t>Result</w:t>
            </w:r>
          </w:p>
        </w:tc>
        <w:tc>
          <w:tcPr>
            <w:tcW w:type="dxa" w:w="506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6"/>
              </w:rPr>
              <w:t>Interpretation</w:t>
            </w:r>
          </w:p>
        </w:tc>
      </w:tr>
      <w:tr>
        <w:trPr>
          <w:cantSplit/>
        </w:trPr>
        <w:tc>
          <w:tcPr>
            <w:tcW w:type="dxa" w:w="26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Total system-level risks</w:t>
            </w:r>
          </w:p>
        </w:tc>
        <w:tc>
          <w:tcPr>
            <w:tcW w:type="dxa" w:w="17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26</w:t>
            </w:r>
          </w:p>
        </w:tc>
        <w:tc>
          <w:tcPr>
            <w:tcW w:type="dxa" w:w="50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Sequential RSK-MES-001 through RSK-MES-026; no gaps or reuse.</w:t>
            </w:r>
          </w:p>
        </w:tc>
      </w:tr>
      <w:tr>
        <w:trPr>
          <w:cantSplit/>
        </w:trPr>
        <w:tc>
          <w:tcPr>
            <w:tcW w:type="dxa" w:w="26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Working High gross risk</w:t>
            </w:r>
          </w:p>
        </w:tc>
        <w:tc>
          <w:tcPr>
            <w:tcW w:type="dxa" w:w="17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22</w:t>
            </w:r>
          </w:p>
        </w:tc>
        <w:tc>
          <w:tcPr>
            <w:tcW w:type="dxa" w:w="50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Prioritize control definition and robust verification; value remains a qualitative placeholder.</w:t>
            </w:r>
          </w:p>
        </w:tc>
      </w:tr>
      <w:tr>
        <w:trPr>
          <w:cantSplit/>
        </w:trPr>
        <w:tc>
          <w:tcPr>
            <w:tcW w:type="dxa" w:w="26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Working Medium gross risk</w:t>
            </w:r>
          </w:p>
        </w:tc>
        <w:tc>
          <w:tcPr>
            <w:tcW w:type="dxa" w:w="17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4</w:t>
            </w:r>
          </w:p>
        </w:tc>
        <w:tc>
          <w:tcPr>
            <w:tcW w:type="dxa" w:w="50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Controls/evidence still required; medium is not automatically acceptable.</w:t>
            </w:r>
          </w:p>
        </w:tc>
      </w:tr>
      <w:tr>
        <w:trPr>
          <w:cantSplit/>
        </w:trPr>
        <w:tc>
          <w:tcPr>
            <w:tcW w:type="dxa" w:w="26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Residual risks rated</w:t>
            </w:r>
          </w:p>
        </w:tc>
        <w:tc>
          <w:tcPr>
            <w:tcW w:type="dxa" w:w="17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0</w:t>
            </w:r>
          </w:p>
        </w:tc>
        <w:tc>
          <w:tcPr>
            <w:tcW w:type="dxa" w:w="50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Controls are planned but not implemented/verified.</w:t>
            </w:r>
          </w:p>
        </w:tc>
      </w:tr>
      <w:tr>
        <w:trPr>
          <w:cantSplit/>
        </w:trPr>
        <w:tc>
          <w:tcPr>
            <w:tcW w:type="dxa" w:w="26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Residual risks accepted</w:t>
            </w:r>
          </w:p>
        </w:tc>
        <w:tc>
          <w:tcPr>
            <w:tcW w:type="dxa" w:w="17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0</w:t>
            </w:r>
          </w:p>
        </w:tc>
        <w:tc>
          <w:tcPr>
            <w:tcW w:type="dxa" w:w="50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IT Solution Owner acceptance and QA involvement remain pending.</w:t>
            </w:r>
          </w:p>
        </w:tc>
      </w:tr>
      <w:tr>
        <w:trPr>
          <w:cantSplit/>
        </w:trPr>
        <w:tc>
          <w:tcPr>
            <w:tcW w:type="dxa" w:w="26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URS requirements with risk linkage</w:t>
            </w:r>
          </w:p>
        </w:tc>
        <w:tc>
          <w:tcPr>
            <w:tcW w:type="dxa" w:w="17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50 of 50</w:t>
            </w:r>
          </w:p>
        </w:tc>
        <w:tc>
          <w:tcPr>
            <w:tcW w:type="dxa" w:w="50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Every baselined requirement has at least one valid RSK-MES reference.</w:t>
            </w:r>
          </w:p>
        </w:tc>
      </w:tr>
      <w:tr>
        <w:trPr>
          <w:cantSplit/>
        </w:trPr>
        <w:tc>
          <w:tcPr>
            <w:tcW w:type="dxa" w:w="26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Orphan risks</w:t>
            </w:r>
          </w:p>
        </w:tc>
        <w:tc>
          <w:tcPr>
            <w:tcW w:type="dxa" w:w="17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0</w:t>
            </w:r>
          </w:p>
        </w:tc>
        <w:tc>
          <w:tcPr>
            <w:tcW w:type="dxa" w:w="50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Every risk traces to at least one URS requirement and defined scope area.</w:t>
            </w:r>
          </w:p>
        </w:tc>
      </w:tr>
      <w:tr>
        <w:trPr>
          <w:cantSplit/>
        </w:trPr>
        <w:tc>
          <w:tcPr>
            <w:tcW w:type="dxa" w:w="26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Downstream design/test IDs created</w:t>
            </w:r>
          </w:p>
        </w:tc>
        <w:tc>
          <w:tcPr>
            <w:tcW w:type="dxa" w:w="17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0</w:t>
            </w:r>
          </w:p>
        </w:tc>
        <w:tc>
          <w:tcPr>
            <w:tcW w:type="dxa" w:w="50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No unsupported FS/DS/CS/test/defect/deviation evidence was invented.</w:t>
            </w:r>
          </w:p>
        </w:tc>
      </w:tr>
    </w:tbl>
    <w:p>
      <w:pPr>
        <w:spacing w:after="0" w:before="0"/>
      </w:pPr>
    </w:p>
    <w:p>
      <w:pPr>
        <w:pStyle w:val="Heading2"/>
        <w:keepNext/>
      </w:pPr>
      <w:r>
        <w:t>5.2 Assessment conclusion</w:t>
      </w:r>
    </w:p>
    <w:p>
      <w:pPr>
        <w:keepNext w:val="0"/>
        <w:spacing w:after="120" w:line="259" w:lineRule="auto"/>
      </w:pPr>
      <w:r>
        <w:t>System-level risk identification is complete for the current conceptual boundary and is adequate to initiate the detailed ITRRA and downstream control design. The concentration of Working High records reflects PAS-X criticality and the early lifecycle state, not a final organizational risk outcome.</w:t>
      </w:r>
    </w:p>
    <w:p>
      <w:pPr>
        <w:keepNext w:val="0"/>
        <w:spacing w:after="120" w:line="259" w:lineRule="auto"/>
      </w:pPr>
      <w:r>
        <w:t>G1 risk readiness is conditionally achieved for training: the common register, ownership, treatment routes and traceability exist, but the approved IRM method, authoritative control master, detailed architecture/data/interface scope and acceptance evidence remain open. No design release, verification conclusion, residual-risk acceptance or operational release is supported by this document alone.</w:t>
      </w:r>
    </w:p>
    <w:p>
      <w:pPr>
        <w:spacing w:before="80" w:after="160" w:line="252" w:lineRule="auto"/>
        <w:ind w:left="115" w:right="115"/>
        <w:shd w:val="clear" w:fill="E2F0D9"/>
        <w:pBdr>
          <w:left w:val="single" w:sz="18" w:space="6" w:color="2E74B5"/>
        </w:pBdr>
      </w:pPr>
      <w:r>
        <w:rPr>
          <w:b/>
          <w:color w:val="1F4D78"/>
        </w:rPr>
        <w:t xml:space="preserve">Treatment priority. </w:t>
      </w:r>
      <w:r>
        <w:t>Control definition should begin with manufacturing/EBR, access/signature/audit, data integrity, ERP/LIMS/automation, continuity, cyber and supplier risks. NL-MES-ITRRA-001 must then determine requirement-level verification rigor using the approved method.</w:t>
      </w:r>
    </w:p>
    <w:p>
      <w:r>
        <w:br w:type="page"/>
      </w:r>
    </w:p>
    <w:p>
      <w:pPr>
        <w:pStyle w:val="Heading1"/>
        <w:keepNext/>
      </w:pPr>
      <w:r>
        <w:t>6 Detailed master risk register</w:t>
      </w:r>
    </w:p>
    <w:p>
      <w:pPr>
        <w:pStyle w:val="Heading2"/>
        <w:keepNext/>
      </w:pPr>
      <w:r>
        <w:t>6.1 Register overview</w:t>
      </w:r>
    </w:p>
    <w:tbl>
      <w:tblPr>
        <w:tblW w:type="dxa" w:w="9360"/>
        <w:jc w:val="left"/>
        <w:tblLayout w:type="fixed"/>
        <w:tblLook w:firstColumn="1" w:firstRow="1" w:lastColumn="0" w:lastRow="0" w:noHBand="0" w:noVBand="1" w:val="04A0"/>
        <w:tblInd w:w="120" w:type="dxa"/>
      </w:tblPr>
      <w:tblGrid>
        <w:gridCol w:w="1000"/>
        <w:gridCol w:w="1200"/>
        <w:gridCol w:w="2800"/>
        <w:gridCol w:w="2100"/>
        <w:gridCol w:w="1100"/>
        <w:gridCol w:w="1160"/>
      </w:tblGrid>
      <w:tr>
        <w:trPr>
          <w:tblHeader w:val="true"/>
          <w:cantSplit/>
        </w:trPr>
        <w:tc>
          <w:tcPr>
            <w:tcW w:type="dxa" w:w="10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4"/>
              </w:rPr>
              <w:t>Risk ID</w:t>
            </w:r>
          </w:p>
        </w:tc>
        <w:tc>
          <w:tcPr>
            <w:tcW w:type="dxa" w:w="12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4"/>
              </w:rPr>
              <w:t>Domain</w:t>
            </w:r>
          </w:p>
        </w:tc>
        <w:tc>
          <w:tcPr>
            <w:tcW w:type="dxa" w:w="28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4"/>
              </w:rPr>
              <w:t>Scenario title</w:t>
            </w:r>
          </w:p>
        </w:tc>
        <w:tc>
          <w:tcPr>
            <w:tcW w:type="dxa" w:w="21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4"/>
              </w:rPr>
              <w:t>Linked URS</w:t>
            </w:r>
          </w:p>
        </w:tc>
        <w:tc>
          <w:tcPr>
            <w:tcW w:type="dxa" w:w="11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4"/>
              </w:rPr>
              <w:t>Working gross</w:t>
            </w:r>
          </w:p>
        </w:tc>
        <w:tc>
          <w:tcPr>
            <w:tcW w:type="dxa" w:w="116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4"/>
              </w:rPr>
              <w:t>Status</w:t>
            </w:r>
          </w:p>
        </w:tc>
      </w:tr>
      <w:tr>
        <w:trPr>
          <w:cantSplit/>
        </w:trPr>
        <w:tc>
          <w:tcPr>
            <w:tcW w:type="dxa" w:w="10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RSK-MES-001</w:t>
            </w:r>
          </w:p>
        </w:tc>
        <w:tc>
          <w:tcPr>
            <w:tcW w:type="dxa" w:w="1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Manufacturing / product</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Unapproved order, recipe, or execution state</w:t>
            </w:r>
          </w:p>
        </w:tc>
        <w:tc>
          <w:tcPr>
            <w:tcW w:type="dxa" w:w="2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URS-MES-001, URS-MES-002, URS-MES-004, URS-MES-005, URS-MES-006, URS-MES-047</w:t>
            </w:r>
          </w:p>
        </w:tc>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1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Open</w:t>
            </w:r>
          </w:p>
        </w:tc>
      </w:tr>
      <w:tr>
        <w:trPr>
          <w:cantSplit/>
        </w:trPr>
        <w:tc>
          <w:tcPr>
            <w:tcW w:type="dxa" w:w="10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RSK-MES-002</w:t>
            </w:r>
          </w:p>
        </w:tc>
        <w:tc>
          <w:tcPr>
            <w:tcW w:type="dxa" w:w="1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Manufacturing / data</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Incorrect or incomplete execution data and calculations</w:t>
            </w:r>
          </w:p>
        </w:tc>
        <w:tc>
          <w:tcPr>
            <w:tcW w:type="dxa" w:w="2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URS-MES-003, URS-MES-007, URS-MES-008, URS-MES-024, URS-MES-026, URS-MES-027</w:t>
            </w:r>
          </w:p>
        </w:tc>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1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Open</w:t>
            </w:r>
          </w:p>
        </w:tc>
      </w:tr>
      <w:tr>
        <w:trPr>
          <w:cantSplit/>
        </w:trPr>
        <w:tc>
          <w:tcPr>
            <w:tcW w:type="dxa" w:w="10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RSK-MES-003</w:t>
            </w:r>
          </w:p>
        </w:tc>
        <w:tc>
          <w:tcPr>
            <w:tcW w:type="dxa" w:w="1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Manufacturing / quality</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Incomplete batch completion, exception disposition, or review</w:t>
            </w:r>
          </w:p>
        </w:tc>
        <w:tc>
          <w:tcPr>
            <w:tcW w:type="dxa" w:w="2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URS-MES-006, URS-MES-007, URS-MES-008, URS-MES-009, URS-MES-041, URS-MES-042</w:t>
            </w:r>
          </w:p>
        </w:tc>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1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Open</w:t>
            </w:r>
          </w:p>
        </w:tc>
      </w:tr>
      <w:tr>
        <w:trPr>
          <w:cantSplit/>
        </w:trPr>
        <w:tc>
          <w:tcPr>
            <w:tcW w:type="dxa" w:w="10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RSK-MES-004</w:t>
            </w:r>
          </w:p>
        </w:tc>
        <w:tc>
          <w:tcPr>
            <w:tcW w:type="dxa" w:w="1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Records / retention</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Loss, unreadability, or incomplete copy of regulated records</w:t>
            </w:r>
          </w:p>
        </w:tc>
        <w:tc>
          <w:tcPr>
            <w:tcW w:type="dxa" w:w="2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URS-MES-010, URS-MES-011, URS-MES-027, URS-MES-041, URS-MES-044</w:t>
            </w:r>
          </w:p>
        </w:tc>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1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Open</w:t>
            </w:r>
          </w:p>
        </w:tc>
      </w:tr>
      <w:tr>
        <w:trPr>
          <w:cantSplit/>
        </w:trPr>
        <w:tc>
          <w:tcPr>
            <w:tcW w:type="dxa" w:w="10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RSK-MES-005</w:t>
            </w:r>
          </w:p>
        </w:tc>
        <w:tc>
          <w:tcPr>
            <w:tcW w:type="dxa" w:w="1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Security / access</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Unauthorised or excessive access</w:t>
            </w:r>
          </w:p>
        </w:tc>
        <w:tc>
          <w:tcPr>
            <w:tcW w:type="dxa" w:w="2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URS-MES-012, URS-MES-013, URS-MES-014, URS-MES-015, URS-MES-016, URS-MES-050</w:t>
            </w:r>
          </w:p>
        </w:tc>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1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Open</w:t>
            </w:r>
          </w:p>
        </w:tc>
      </w:tr>
      <w:tr>
        <w:trPr>
          <w:cantSplit/>
        </w:trPr>
        <w:tc>
          <w:tcPr>
            <w:tcW w:type="dxa" w:w="10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RSK-MES-006</w:t>
            </w:r>
          </w:p>
        </w:tc>
        <w:tc>
          <w:tcPr>
            <w:tcW w:type="dxa" w:w="1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Security / identity</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Credential, session, or service-account compromise</w:t>
            </w:r>
          </w:p>
        </w:tc>
        <w:tc>
          <w:tcPr>
            <w:tcW w:type="dxa" w:w="2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URS-MES-012, URS-MES-014, URS-MES-015, URS-MES-035, URS-MES-045, URS-MES-046</w:t>
            </w:r>
          </w:p>
        </w:tc>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1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Open</w:t>
            </w:r>
          </w:p>
        </w:tc>
      </w:tr>
      <w:tr>
        <w:trPr>
          <w:cantSplit/>
        </w:trPr>
        <w:tc>
          <w:tcPr>
            <w:tcW w:type="dxa" w:w="10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RSK-MES-007</w:t>
            </w:r>
          </w:p>
        </w:tc>
        <w:tc>
          <w:tcPr>
            <w:tcW w:type="dxa" w:w="1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GxP evidence / signature</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Invalid or non-attributable electronic signature</w:t>
            </w:r>
          </w:p>
        </w:tc>
        <w:tc>
          <w:tcPr>
            <w:tcW w:type="dxa" w:w="2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URS-MES-007, URS-MES-008, URS-MES-009, URS-MES-017, URS-MES-018, URS-MES-019</w:t>
            </w:r>
          </w:p>
        </w:tc>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1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Open</w:t>
            </w:r>
          </w:p>
        </w:tc>
      </w:tr>
      <w:tr>
        <w:trPr>
          <w:cantSplit/>
        </w:trPr>
        <w:tc>
          <w:tcPr>
            <w:tcW w:type="dxa" w:w="10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RSK-MES-008</w:t>
            </w:r>
          </w:p>
        </w:tc>
        <w:tc>
          <w:tcPr>
            <w:tcW w:type="dxa" w:w="1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GxP evidence / audit trail</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Incomplete, alterable, or ineffective audit trail</w:t>
            </w:r>
          </w:p>
        </w:tc>
        <w:tc>
          <w:tcPr>
            <w:tcW w:type="dxa" w:w="2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URS-MES-007, URS-MES-009, URS-MES-020, URS-MES-021, URS-MES-022, URS-MES-023, URS-MES-042</w:t>
            </w:r>
          </w:p>
        </w:tc>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1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Open</w:t>
            </w:r>
          </w:p>
        </w:tc>
      </w:tr>
      <w:tr>
        <w:trPr>
          <w:cantSplit/>
        </w:trPr>
        <w:tc>
          <w:tcPr>
            <w:tcW w:type="dxa" w:w="10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RSK-MES-009</w:t>
            </w:r>
          </w:p>
        </w:tc>
        <w:tc>
          <w:tcPr>
            <w:tcW w:type="dxa" w:w="1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Data integrity / time</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Inconsistent time and chronology</w:t>
            </w:r>
          </w:p>
        </w:tc>
        <w:tc>
          <w:tcPr>
            <w:tcW w:type="dxa" w:w="2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URS-MES-021, URS-MES-025, URS-MES-035, URS-MES-040, URS-MES-044</w:t>
            </w:r>
          </w:p>
        </w:tc>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Medium</w:t>
            </w:r>
          </w:p>
        </w:tc>
        <w:tc>
          <w:tcPr>
            <w:tcW w:type="dxa" w:w="11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Open</w:t>
            </w:r>
          </w:p>
        </w:tc>
      </w:tr>
      <w:tr>
        <w:trPr>
          <w:cantSplit/>
        </w:trPr>
        <w:tc>
          <w:tcPr>
            <w:tcW w:type="dxa" w:w="10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RSK-MES-010</w:t>
            </w:r>
          </w:p>
        </w:tc>
        <w:tc>
          <w:tcPr>
            <w:tcW w:type="dxa" w:w="1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Data integrity</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Uncontrolled correction, deletion, or record lifecycle</w:t>
            </w:r>
          </w:p>
        </w:tc>
        <w:tc>
          <w:tcPr>
            <w:tcW w:type="dxa" w:w="2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URS-MES-010, URS-MES-019, URS-MES-021, URS-MES-024, URS-MES-026, URS-MES-027, URS-MES-044, URS-MES-047</w:t>
            </w:r>
          </w:p>
        </w:tc>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1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Open</w:t>
            </w:r>
          </w:p>
        </w:tc>
      </w:tr>
      <w:tr>
        <w:trPr>
          <w:cantSplit/>
        </w:trPr>
        <w:tc>
          <w:tcPr>
            <w:tcW w:type="dxa" w:w="10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RSK-MES-011</w:t>
            </w:r>
          </w:p>
        </w:tc>
        <w:tc>
          <w:tcPr>
            <w:tcW w:type="dxa" w:w="1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Integration / ERP</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ERP order/master-data or confirmation interface failure</w:t>
            </w:r>
          </w:p>
        </w:tc>
        <w:tc>
          <w:tcPr>
            <w:tcW w:type="dxa" w:w="2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URS-MES-028, URS-MES-029, URS-MES-036, URS-MES-043</w:t>
            </w:r>
          </w:p>
        </w:tc>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1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Open</w:t>
            </w:r>
          </w:p>
        </w:tc>
      </w:tr>
      <w:tr>
        <w:trPr>
          <w:cantSplit/>
        </w:trPr>
        <w:tc>
          <w:tcPr>
            <w:tcW w:type="dxa" w:w="10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RSK-MES-012</w:t>
            </w:r>
          </w:p>
        </w:tc>
        <w:tc>
          <w:tcPr>
            <w:tcW w:type="dxa" w:w="1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Integration / LIMS</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LIMS sample, result, or disposition interface failure</w:t>
            </w:r>
          </w:p>
        </w:tc>
        <w:tc>
          <w:tcPr>
            <w:tcW w:type="dxa" w:w="2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URS-MES-030, URS-MES-031, URS-MES-036, URS-MES-043</w:t>
            </w:r>
          </w:p>
        </w:tc>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1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Open</w:t>
            </w:r>
          </w:p>
        </w:tc>
      </w:tr>
      <w:tr>
        <w:trPr>
          <w:cantSplit/>
        </w:trPr>
        <w:tc>
          <w:tcPr>
            <w:tcW w:type="dxa" w:w="10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RSK-MES-013</w:t>
            </w:r>
          </w:p>
        </w:tc>
        <w:tc>
          <w:tcPr>
            <w:tcW w:type="dxa" w:w="1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Integration / automation</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Automation command, state, or measurement mismatch</w:t>
            </w:r>
          </w:p>
        </w:tc>
        <w:tc>
          <w:tcPr>
            <w:tcW w:type="dxa" w:w="2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URS-MES-003, URS-MES-004, URS-MES-005, URS-MES-006, URS-MES-032, URS-MES-033, URS-MES-036</w:t>
            </w:r>
          </w:p>
        </w:tc>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1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Open</w:t>
            </w:r>
          </w:p>
        </w:tc>
      </w:tr>
      <w:tr>
        <w:trPr>
          <w:cantSplit/>
        </w:trPr>
        <w:tc>
          <w:tcPr>
            <w:tcW w:type="dxa" w:w="10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RSK-MES-014</w:t>
            </w:r>
          </w:p>
        </w:tc>
        <w:tc>
          <w:tcPr>
            <w:tcW w:type="dxa" w:w="1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Integration / reporting</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Historian/reporting publication is incomplete or misleading</w:t>
            </w:r>
          </w:p>
        </w:tc>
        <w:tc>
          <w:tcPr>
            <w:tcW w:type="dxa" w:w="2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URS-MES-034, URS-MES-041, URS-MES-042, URS-MES-044</w:t>
            </w:r>
          </w:p>
        </w:tc>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1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Open</w:t>
            </w:r>
          </w:p>
        </w:tc>
      </w:tr>
      <w:tr>
        <w:trPr>
          <w:cantSplit/>
        </w:trPr>
        <w:tc>
          <w:tcPr>
            <w:tcW w:type="dxa" w:w="10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RSK-MES-015</w:t>
            </w:r>
          </w:p>
        </w:tc>
        <w:tc>
          <w:tcPr>
            <w:tcW w:type="dxa" w:w="1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Integration / common control</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Cross-interface integrity, monitoring, or reconciliation failure</w:t>
            </w:r>
          </w:p>
        </w:tc>
        <w:tc>
          <w:tcPr>
            <w:tcW w:type="dxa" w:w="2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URS-MES-006, URS-MES-028, URS-MES-029, URS-MES-030, URS-MES-031, URS-MES-032, URS-MES-033, URS-MES-034, URS-MES-035, URS-MES-036, URS-MES-043, URS-MES-045</w:t>
            </w:r>
          </w:p>
        </w:tc>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1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Open</w:t>
            </w:r>
          </w:p>
        </w:tc>
      </w:tr>
      <w:tr>
        <w:trPr>
          <w:cantSplit/>
        </w:trPr>
        <w:tc>
          <w:tcPr>
            <w:tcW w:type="dxa" w:w="10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RSK-MES-016</w:t>
            </w:r>
          </w:p>
        </w:tc>
        <w:tc>
          <w:tcPr>
            <w:tcW w:type="dxa" w:w="1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Continuity / availability</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Application or infrastructure unavailability and capacity exhaustion</w:t>
            </w:r>
          </w:p>
        </w:tc>
        <w:tc>
          <w:tcPr>
            <w:tcW w:type="dxa" w:w="2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URS-MES-037, URS-MES-039, URS-MES-045, URS-MES-046</w:t>
            </w:r>
          </w:p>
        </w:tc>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1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Open</w:t>
            </w:r>
          </w:p>
        </w:tc>
      </w:tr>
      <w:tr>
        <w:trPr>
          <w:cantSplit/>
        </w:trPr>
        <w:tc>
          <w:tcPr>
            <w:tcW w:type="dxa" w:w="10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RSK-MES-017</w:t>
            </w:r>
          </w:p>
        </w:tc>
        <w:tc>
          <w:tcPr>
            <w:tcW w:type="dxa" w:w="1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Continuity / backup</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Backup is incomplete, corrupt, unavailable, or outside need</w:t>
            </w:r>
          </w:p>
        </w:tc>
        <w:tc>
          <w:tcPr>
            <w:tcW w:type="dxa" w:w="2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URS-MES-010, URS-MES-037, URS-MES-038, URS-MES-040, URS-MES-045</w:t>
            </w:r>
          </w:p>
        </w:tc>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1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Open</w:t>
            </w:r>
          </w:p>
        </w:tc>
      </w:tr>
      <w:tr>
        <w:trPr>
          <w:cantSplit/>
        </w:trPr>
        <w:tc>
          <w:tcPr>
            <w:tcW w:type="dxa" w:w="10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RSK-MES-018</w:t>
            </w:r>
          </w:p>
        </w:tc>
        <w:tc>
          <w:tcPr>
            <w:tcW w:type="dxa" w:w="1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Continuity / recovery</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Recovery fails objectives or creates inconsistent state</w:t>
            </w:r>
          </w:p>
        </w:tc>
        <w:tc>
          <w:tcPr>
            <w:tcW w:type="dxa" w:w="2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URS-MES-038, URS-MES-039, URS-MES-040, URS-MES-046</w:t>
            </w:r>
          </w:p>
        </w:tc>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1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Open</w:t>
            </w:r>
          </w:p>
        </w:tc>
      </w:tr>
      <w:tr>
        <w:trPr>
          <w:cantSplit/>
        </w:trPr>
        <w:tc>
          <w:tcPr>
            <w:tcW w:type="dxa" w:w="10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RSK-MES-019</w:t>
            </w:r>
          </w:p>
        </w:tc>
        <w:tc>
          <w:tcPr>
            <w:tcW w:type="dxa" w:w="1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Security / technology</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Cyber vulnerability, malware, or insecure component</w:t>
            </w:r>
          </w:p>
        </w:tc>
        <w:tc>
          <w:tcPr>
            <w:tcW w:type="dxa" w:w="2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URS-MES-012, URS-MES-013, URS-MES-015, URS-MES-036, URS-MES-045, URS-MES-046, URS-MES-047, URS-MES-048, URS-MES-049</w:t>
            </w:r>
          </w:p>
        </w:tc>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1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Open</w:t>
            </w:r>
          </w:p>
        </w:tc>
      </w:tr>
      <w:tr>
        <w:trPr>
          <w:cantSplit/>
        </w:trPr>
        <w:tc>
          <w:tcPr>
            <w:tcW w:type="dxa" w:w="10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RSK-MES-020</w:t>
            </w:r>
          </w:p>
        </w:tc>
        <w:tc>
          <w:tcPr>
            <w:tcW w:type="dxa" w:w="1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Supplier / service</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Supplier or shared-service controls are unclear or ineffective</w:t>
            </w:r>
          </w:p>
        </w:tc>
        <w:tc>
          <w:tcPr>
            <w:tcW w:type="dxa" w:w="2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URS-MES-035, URS-MES-037, URS-MES-038, URS-MES-039, URS-MES-040, URS-MES-045, URS-MES-047, URS-MES-048, URS-MES-049</w:t>
            </w:r>
          </w:p>
        </w:tc>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1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Open</w:t>
            </w:r>
          </w:p>
        </w:tc>
      </w:tr>
      <w:tr>
        <w:trPr>
          <w:cantSplit/>
        </w:trPr>
        <w:tc>
          <w:tcPr>
            <w:tcW w:type="dxa" w:w="10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RSK-MES-021</w:t>
            </w:r>
          </w:p>
        </w:tc>
        <w:tc>
          <w:tcPr>
            <w:tcW w:type="dxa" w:w="1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Lifecycle / change</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Uncontrolled change, configuration, or promotion</w:t>
            </w:r>
          </w:p>
        </w:tc>
        <w:tc>
          <w:tcPr>
            <w:tcW w:type="dxa" w:w="2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URS-MES-001, URS-MES-010, URS-MES-019, URS-MES-026, URS-MES-035, URS-MES-045, URS-MES-046, URS-MES-047, URS-MES-049</w:t>
            </w:r>
          </w:p>
        </w:tc>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1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Open</w:t>
            </w:r>
          </w:p>
        </w:tc>
      </w:tr>
      <w:tr>
        <w:trPr>
          <w:cantSplit/>
        </w:trPr>
        <w:tc>
          <w:tcPr>
            <w:tcW w:type="dxa" w:w="10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RSK-MES-022</w:t>
            </w:r>
          </w:p>
        </w:tc>
        <w:tc>
          <w:tcPr>
            <w:tcW w:type="dxa" w:w="1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Lifecycle / incident</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Incident or problem handling fails to protect GxP state</w:t>
            </w:r>
          </w:p>
        </w:tc>
        <w:tc>
          <w:tcPr>
            <w:tcW w:type="dxa" w:w="2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URS-MES-043, URS-MES-045, URS-MES-046, URS-MES-047, URS-MES-049</w:t>
            </w:r>
          </w:p>
        </w:tc>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1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Open</w:t>
            </w:r>
          </w:p>
        </w:tc>
      </w:tr>
      <w:tr>
        <w:trPr>
          <w:cantSplit/>
        </w:trPr>
        <w:tc>
          <w:tcPr>
            <w:tcW w:type="dxa" w:w="10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RSK-MES-023</w:t>
            </w:r>
          </w:p>
        </w:tc>
        <w:tc>
          <w:tcPr>
            <w:tcW w:type="dxa" w:w="1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Reporting / evidence</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Controlled report or extract is misinterpreted or altered</w:t>
            </w:r>
          </w:p>
        </w:tc>
        <w:tc>
          <w:tcPr>
            <w:tcW w:type="dxa" w:w="2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URS-MES-011, URS-MES-041, URS-MES-042, URS-MES-043, URS-MES-044</w:t>
            </w:r>
          </w:p>
        </w:tc>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Medium</w:t>
            </w:r>
          </w:p>
        </w:tc>
        <w:tc>
          <w:tcPr>
            <w:tcW w:type="dxa" w:w="11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Open</w:t>
            </w:r>
          </w:p>
        </w:tc>
      </w:tr>
      <w:tr>
        <w:trPr>
          <w:cantSplit/>
        </w:trPr>
        <w:tc>
          <w:tcPr>
            <w:tcW w:type="dxa" w:w="10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RSK-MES-024</w:t>
            </w:r>
          </w:p>
        </w:tc>
        <w:tc>
          <w:tcPr>
            <w:tcW w:type="dxa" w:w="1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Lifecycle / maintained state</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Maintained-state controls, review, or training become ineffective</w:t>
            </w:r>
          </w:p>
        </w:tc>
        <w:tc>
          <w:tcPr>
            <w:tcW w:type="dxa" w:w="2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URS-MES-012, URS-MES-014, URS-MES-016, URS-MES-023, URS-MES-040, URS-MES-048, URS-MES-049, URS-MES-050</w:t>
            </w:r>
          </w:p>
        </w:tc>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Medium</w:t>
            </w:r>
          </w:p>
        </w:tc>
        <w:tc>
          <w:tcPr>
            <w:tcW w:type="dxa" w:w="11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Open</w:t>
            </w:r>
          </w:p>
        </w:tc>
      </w:tr>
      <w:tr>
        <w:trPr>
          <w:cantSplit/>
        </w:trPr>
        <w:tc>
          <w:tcPr>
            <w:tcW w:type="dxa" w:w="10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RSK-MES-025</w:t>
            </w:r>
          </w:p>
        </w:tc>
        <w:tc>
          <w:tcPr>
            <w:tcW w:type="dxa" w:w="1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Privacy / personal data</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Personal data processing is excessive or insufficiently protected</w:t>
            </w:r>
          </w:p>
        </w:tc>
        <w:tc>
          <w:tcPr>
            <w:tcW w:type="dxa" w:w="2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URS-MES-012, URS-MES-013, URS-MES-014, URS-MES-015, URS-MES-016, URS-MES-017, URS-MES-020, URS-MES-021, URS-MES-044, URS-MES-048, URS-MES-049</w:t>
            </w:r>
          </w:p>
        </w:tc>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Medium</w:t>
            </w:r>
          </w:p>
        </w:tc>
        <w:tc>
          <w:tcPr>
            <w:tcW w:type="dxa" w:w="11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Open</w:t>
            </w:r>
          </w:p>
        </w:tc>
      </w:tr>
      <w:tr>
        <w:trPr>
          <w:cantSplit/>
        </w:trPr>
        <w:tc>
          <w:tcPr>
            <w:tcW w:type="dxa" w:w="10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RSK-MES-026</w:t>
            </w:r>
          </w:p>
        </w:tc>
        <w:tc>
          <w:tcPr>
            <w:tcW w:type="dxa" w:w="1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Data integrity / migration</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Initial load or migration loses content and meaning</w:t>
            </w:r>
          </w:p>
        </w:tc>
        <w:tc>
          <w:tcPr>
            <w:tcW w:type="dxa" w:w="2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URS-MES-024, URS-MES-027, URS-MES-047</w:t>
            </w:r>
          </w:p>
        </w:tc>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 if applicable</w:t>
            </w:r>
          </w:p>
        </w:tc>
        <w:tc>
          <w:tcPr>
            <w:tcW w:type="dxa" w:w="11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Open / applicability Verify</w:t>
            </w:r>
          </w:p>
        </w:tc>
      </w:tr>
    </w:tbl>
    <w:p>
      <w:pPr>
        <w:spacing w:after="0" w:before="0"/>
      </w:pPr>
    </w:p>
    <w:p>
      <w:pPr>
        <w:pStyle w:val="Heading2"/>
        <w:keepNext/>
      </w:pPr>
      <w:r>
        <w:t>6.2 Manufacturing, EBR and retained-record risks</w:t>
      </w:r>
    </w:p>
    <w:p>
      <w:pPr>
        <w:pStyle w:val="Heading3"/>
        <w:keepNext/>
      </w:pPr>
      <w:r>
        <w:t>RSK-MES-001 | Unapproved order, recipe, or execution state</w:t>
      </w:r>
    </w:p>
    <w:p>
      <w:pPr>
        <w:spacing w:after="60" w:line="245" w:lineRule="auto"/>
      </w:pPr>
      <w:r>
        <w:rPr>
          <w:b/>
          <w:color w:val="1F4D78"/>
        </w:rPr>
        <w:t xml:space="preserve">Linked requirement/process/interface. </w:t>
      </w:r>
      <w:r>
        <w:t>Requirements: URS-MES-001, URS-MES-002, URS-MES-004, URS-MES-005, URS-MES-006, URS-MES-047. Interface/service: INT-MES-ERP-001; INT-MES-AUT-001 where applicable.</w:t>
      </w:r>
    </w:p>
    <w:p>
      <w:pPr>
        <w:spacing w:after="60" w:line="245" w:lineRule="auto"/>
      </w:pPr>
      <w:r>
        <w:rPr>
          <w:b/>
          <w:color w:val="1F4D78"/>
        </w:rPr>
        <w:t xml:space="preserve">Hazard / failure scenario. </w:t>
      </w:r>
      <w:r>
        <w:t>An unauthorised, obsolete, incomplete, or incorrectly statused production order, master batch record, recipe, material, equipment, or execution state is made available and used for batch execution.</w:t>
      </w:r>
    </w:p>
    <w:p>
      <w:pPr>
        <w:spacing w:after="60" w:line="245" w:lineRule="auto"/>
      </w:pPr>
      <w:r>
        <w:rPr>
          <w:b/>
          <w:color w:val="1F4D78"/>
        </w:rPr>
        <w:t xml:space="preserve">Contributing causes. </w:t>
      </w:r>
      <w:r>
        <w:t>Stale master data; incorrect status mapping; missing order-to-recipe linkage; misconfigured permissives or state transitions; uncontrolled promotion or change.</w:t>
      </w:r>
    </w:p>
    <w:p>
      <w:pPr>
        <w:spacing w:after="60" w:line="245" w:lineRule="auto"/>
      </w:pPr>
      <w:r>
        <w:rPr>
          <w:b/>
          <w:color w:val="1F4D78"/>
        </w:rPr>
        <w:t xml:space="preserve">Potential impact. </w:t>
      </w:r>
      <w:r>
        <w:t>Patient/product: execution outside approved instructions may affect product quality or patient safety. Data/compliance: the electronic batch record may not represent the authorised process. Availability: affected work may require hold, investigation, or re-execution.</w:t>
      </w:r>
    </w:p>
    <w:p>
      <w:pPr>
        <w:spacing w:after="60" w:line="245" w:lineRule="auto"/>
      </w:pPr>
      <w:r>
        <w:rPr>
          <w:b/>
          <w:color w:val="1F4D78"/>
        </w:rPr>
        <w:t xml:space="preserve">Working gross assessment. </w:t>
      </w:r>
      <w:r>
        <w:t>Impact: High | Likelihood: Possible | Initial risk: Working High (qualitative placeholder; approved method Verify). Rationale: PAS-X directly controls a critical manufacturing workflow, while detailed design and configuration evidence do not yet exist.</w:t>
      </w:r>
    </w:p>
    <w:p>
      <w:pPr>
        <w:spacing w:after="60" w:line="245" w:lineRule="auto"/>
      </w:pPr>
      <w:r>
        <w:rPr>
          <w:b/>
          <w:color w:val="1F4D78"/>
        </w:rPr>
        <w:t xml:space="preserve">Control / mitigation. </w:t>
      </w:r>
      <w:r>
        <w:t>Require authorised orders and effective recipe linkage; validate material/equipment readiness; enforce controlled execution states, holds and exception disposition; maintain approved configuration/change baselines and reconciliation with ERP/automation. Control classification: Risk controls plus lifecycle controls.</w:t>
      </w:r>
    </w:p>
    <w:p>
      <w:pPr>
        <w:spacing w:after="60" w:line="245" w:lineRule="auto"/>
      </w:pPr>
      <w:r>
        <w:rPr>
          <w:b/>
          <w:color w:val="1F4D78"/>
        </w:rPr>
        <w:t xml:space="preserve">Control owner. </w:t>
      </w:r>
      <w:r>
        <w:t>Fictional Business Process Owner (fictional role; supporting roles remain accountable for assigned implementation evidence).</w:t>
      </w:r>
    </w:p>
    <w:p>
      <w:pPr>
        <w:spacing w:after="60" w:line="245" w:lineRule="auto"/>
      </w:pPr>
      <w:r>
        <w:rPr>
          <w:b/>
          <w:color w:val="1F4D78"/>
        </w:rPr>
        <w:t xml:space="preserve">Verification reference. </w:t>
      </w:r>
      <w:r>
        <w:t>Planned FS/CS/IS trace, positive/negative/challenge execution tests, order-to-recipe reconciliation and controlled-promotion inspection; test IDs not yet assigned.</w:t>
      </w:r>
    </w:p>
    <w:p>
      <w:pPr>
        <w:spacing w:after="60" w:line="245" w:lineRule="auto"/>
      </w:pPr>
      <w:r>
        <w:rPr>
          <w:b/>
          <w:color w:val="1F4D78"/>
        </w:rPr>
        <w:t xml:space="preserve">Operational evidence route. </w:t>
      </w:r>
      <w:r>
        <w:t>Recipe/master-data release, exception monitoring, change control and periodic state-rule review.</w:t>
      </w:r>
    </w:p>
    <w:p>
      <w:pPr>
        <w:spacing w:after="60" w:line="245" w:lineRule="auto"/>
      </w:pPr>
      <w:r>
        <w:rPr>
          <w:b/>
          <w:color w:val="1F4D78"/>
        </w:rPr>
        <w:t xml:space="preserve">Residual risk and acceptance. </w:t>
      </w:r>
      <w:r>
        <w:t>Residual risk: Not rated - controls not yet implemented or verified. Acceptance: Pending IT Solution Owner decision with QA involvement after evidence review; no exception is asserted.</w:t>
      </w:r>
    </w:p>
    <w:p>
      <w:pPr>
        <w:spacing w:after="60" w:line="245" w:lineRule="auto"/>
      </w:pPr>
      <w:r>
        <w:rPr>
          <w:b/>
          <w:color w:val="1F4D78"/>
        </w:rPr>
        <w:t xml:space="preserve">Status. </w:t>
      </w:r>
      <w:r>
        <w:t>Open - treatment planned.</w:t>
      </w:r>
    </w:p>
    <w:p>
      <w:pPr>
        <w:pStyle w:val="Heading3"/>
        <w:keepNext/>
      </w:pPr>
      <w:r>
        <w:t>RSK-MES-002 | Incorrect or incomplete execution data and calculations</w:t>
      </w:r>
    </w:p>
    <w:p>
      <w:pPr>
        <w:spacing w:after="60" w:line="245" w:lineRule="auto"/>
      </w:pPr>
      <w:r>
        <w:rPr>
          <w:b/>
          <w:color w:val="1F4D78"/>
        </w:rPr>
        <w:t xml:space="preserve">Linked requirement/process/interface. </w:t>
      </w:r>
      <w:r>
        <w:t>Requirements: URS-MES-003, URS-MES-007, URS-MES-008, URS-MES-024, URS-MES-026, URS-MES-027. Interface/service: INT-MES-AUT-001 where automated values are received.</w:t>
      </w:r>
    </w:p>
    <w:p>
      <w:pPr>
        <w:spacing w:after="60" w:line="245" w:lineRule="auto"/>
      </w:pPr>
      <w:r>
        <w:rPr>
          <w:b/>
          <w:color w:val="1F4D78"/>
        </w:rPr>
        <w:t xml:space="preserve">Hazard / failure scenario. </w:t>
      </w:r>
      <w:r>
        <w:t>Manual or automated execution values, units, source context, calculations, validations, or corrections are missing, wrong, late, duplicated, or associated with the wrong batch/step.</w:t>
      </w:r>
    </w:p>
    <w:p>
      <w:pPr>
        <w:spacing w:after="60" w:line="245" w:lineRule="auto"/>
      </w:pPr>
      <w:r>
        <w:rPr>
          <w:b/>
          <w:color w:val="1F4D78"/>
        </w:rPr>
        <w:t xml:space="preserve">Contributing causes. </w:t>
      </w:r>
      <w:r>
        <w:t>Weak input validation; incorrect calculation/configuration; interface mapping error; missing source/time metadata; uncontrolled correction or replay.</w:t>
      </w:r>
    </w:p>
    <w:p>
      <w:pPr>
        <w:spacing w:after="60" w:line="245" w:lineRule="auto"/>
      </w:pPr>
      <w:r>
        <w:rPr>
          <w:b/>
          <w:color w:val="1F4D78"/>
        </w:rPr>
        <w:t xml:space="preserve">Potential impact. </w:t>
      </w:r>
      <w:r>
        <w:t>Patient/product: incorrect process decisions or batch disposition. Data/compliance: inaccurate, non-attributable, or incomplete GxP data. Availability: investigation and batch hold may be required.</w:t>
      </w:r>
    </w:p>
    <w:p>
      <w:pPr>
        <w:spacing w:after="60" w:line="245" w:lineRule="auto"/>
      </w:pPr>
      <w:r>
        <w:rPr>
          <w:b/>
          <w:color w:val="1F4D78"/>
        </w:rPr>
        <w:t xml:space="preserve">Working gross assessment. </w:t>
      </w:r>
      <w:r>
        <w:t>Impact: High | Likelihood: Possible | Initial risk: Working High (qualitative placeholder; approved method Verify). Rationale: Execution data and calculations form primary evidence of the manufactured batch and are not yet supported by verified configuration.</w:t>
      </w:r>
    </w:p>
    <w:p>
      <w:pPr>
        <w:spacing w:after="60" w:line="245" w:lineRule="auto"/>
      </w:pPr>
      <w:r>
        <w:rPr>
          <w:b/>
          <w:color w:val="1F4D78"/>
        </w:rPr>
        <w:t xml:space="preserve">Control / mitigation. </w:t>
      </w:r>
      <w:r>
        <w:t>Define source, unit, range, precision and business-context rules; approve and version calculations; validate automated mappings; preserve attributable corrections and audit evidence; reconcile source-to-record data. Control classification: Risk controls plus lifecycle controls.</w:t>
      </w:r>
    </w:p>
    <w:p>
      <w:pPr>
        <w:spacing w:after="60" w:line="245" w:lineRule="auto"/>
      </w:pPr>
      <w:r>
        <w:rPr>
          <w:b/>
          <w:color w:val="1F4D78"/>
        </w:rPr>
        <w:t xml:space="preserve">Control owner. </w:t>
      </w:r>
      <w:r>
        <w:t>Fictional MES Functional SME (fictional role; supporting roles remain accountable for assigned implementation evidence).</w:t>
      </w:r>
    </w:p>
    <w:p>
      <w:pPr>
        <w:spacing w:after="60" w:line="245" w:lineRule="auto"/>
      </w:pPr>
      <w:r>
        <w:rPr>
          <w:b/>
          <w:color w:val="1F4D78"/>
        </w:rPr>
        <w:t xml:space="preserve">Verification reference. </w:t>
      </w:r>
      <w:r>
        <w:t>Planned calculation boundary tests, invalid-input tests, automated source reconciliation, correction/audit-trail inspection and representative EBR review; test IDs not yet assigned.</w:t>
      </w:r>
    </w:p>
    <w:p>
      <w:pPr>
        <w:spacing w:after="60" w:line="245" w:lineRule="auto"/>
      </w:pPr>
      <w:r>
        <w:rPr>
          <w:b/>
          <w:color w:val="1F4D78"/>
        </w:rPr>
        <w:t xml:space="preserve">Operational evidence route. </w:t>
      </w:r>
      <w:r>
        <w:t>Calculation/configuration baseline review, data-quality monitoring and controlled correction procedure.</w:t>
      </w:r>
    </w:p>
    <w:p>
      <w:pPr>
        <w:spacing w:after="60" w:line="245" w:lineRule="auto"/>
      </w:pPr>
      <w:r>
        <w:rPr>
          <w:b/>
          <w:color w:val="1F4D78"/>
        </w:rPr>
        <w:t xml:space="preserve">Residual risk and acceptance. </w:t>
      </w:r>
      <w:r>
        <w:t>Residual risk: Not rated - controls not yet implemented or verified. Acceptance: Pending IT Solution Owner decision with QA involvement after evidence review; no exception is asserted.</w:t>
      </w:r>
    </w:p>
    <w:p>
      <w:pPr>
        <w:spacing w:after="60" w:line="245" w:lineRule="auto"/>
      </w:pPr>
      <w:r>
        <w:rPr>
          <w:b/>
          <w:color w:val="1F4D78"/>
        </w:rPr>
        <w:t xml:space="preserve">Status. </w:t>
      </w:r>
      <w:r>
        <w:t>Open - treatment planned.</w:t>
      </w:r>
    </w:p>
    <w:p>
      <w:pPr>
        <w:pStyle w:val="Heading3"/>
        <w:keepNext/>
      </w:pPr>
      <w:r>
        <w:t>RSK-MES-003 | Incomplete batch completion, exception disposition, or review</w:t>
      </w:r>
    </w:p>
    <w:p>
      <w:pPr>
        <w:spacing w:after="60" w:line="245" w:lineRule="auto"/>
      </w:pPr>
      <w:r>
        <w:rPr>
          <w:b/>
          <w:color w:val="1F4D78"/>
        </w:rPr>
        <w:t xml:space="preserve">Linked requirement/process/interface. </w:t>
      </w:r>
      <w:r>
        <w:t>Requirements: URS-MES-006, URS-MES-007, URS-MES-008, URS-MES-009, URS-MES-041, URS-MES-042. Interface/service: All interfaces contributing batch or exception evidence.</w:t>
      </w:r>
    </w:p>
    <w:p>
      <w:pPr>
        <w:spacing w:after="60" w:line="245" w:lineRule="auto"/>
      </w:pPr>
      <w:r>
        <w:rPr>
          <w:b/>
          <w:color w:val="1F4D78"/>
        </w:rPr>
        <w:t xml:space="preserve">Hazard / failure scenario. </w:t>
      </w:r>
      <w:r>
        <w:t>A batch record is completed, reviewed, reported, or advanced while mandatory entries, signatures, exceptions, review evidence, or disposition links are incomplete or obscured.</w:t>
      </w:r>
    </w:p>
    <w:p>
      <w:pPr>
        <w:spacing w:after="60" w:line="245" w:lineRule="auto"/>
      </w:pPr>
      <w:r>
        <w:rPr>
          <w:b/>
          <w:color w:val="1F4D78"/>
        </w:rPr>
        <w:t xml:space="preserve">Contributing causes. </w:t>
      </w:r>
      <w:r>
        <w:t>Incorrect workflow gating; incomplete review-by-exception rules; missing interface/event context; unsuitable review view; unauthorised override.</w:t>
      </w:r>
    </w:p>
    <w:p>
      <w:pPr>
        <w:spacing w:after="60" w:line="245" w:lineRule="auto"/>
      </w:pPr>
      <w:r>
        <w:rPr>
          <w:b/>
          <w:color w:val="1F4D78"/>
        </w:rPr>
        <w:t xml:space="preserve">Potential impact. </w:t>
      </w:r>
      <w:r>
        <w:t>Patient/product: release decisions may rely on incomplete evidence. Data/compliance: review and exception evidence may be incomplete or misleading. Availability: batch release may be delayed or wrongly progressed.</w:t>
      </w:r>
    </w:p>
    <w:p>
      <w:pPr>
        <w:spacing w:after="60" w:line="245" w:lineRule="auto"/>
      </w:pPr>
      <w:r>
        <w:rPr>
          <w:b/>
          <w:color w:val="1F4D78"/>
        </w:rPr>
        <w:t xml:space="preserve">Working gross assessment. </w:t>
      </w:r>
      <w:r>
        <w:t>Impact: High | Likelihood: Possible | Initial risk: Working High (qualitative placeholder; approved method Verify). Rationale: Batch completion and quality review are critical aspects and downstream workflow design has not yet been verified.</w:t>
      </w:r>
    </w:p>
    <w:p>
      <w:pPr>
        <w:spacing w:after="60" w:line="245" w:lineRule="auto"/>
      </w:pPr>
      <w:r>
        <w:rPr>
          <w:b/>
          <w:color w:val="1F4D78"/>
        </w:rPr>
        <w:t xml:space="preserve">Control / mitigation. </w:t>
      </w:r>
      <w:r>
        <w:t>Block completion until required entries/signatures/dispositions are complete; provide controlled review-by-exception views; retain review outcome, acknowledgement and links to underlying evidence; prohibit unauthorised override. Control classification: Risk controls.</w:t>
      </w:r>
    </w:p>
    <w:p>
      <w:pPr>
        <w:spacing w:after="60" w:line="245" w:lineRule="auto"/>
      </w:pPr>
      <w:r>
        <w:rPr>
          <w:b/>
          <w:color w:val="1F4D78"/>
        </w:rPr>
        <w:t xml:space="preserve">Control owner. </w:t>
      </w:r>
      <w:r>
        <w:t>Fictional Quality Assurance (fictional role; supporting roles remain accountable for assigned implementation evidence).</w:t>
      </w:r>
    </w:p>
    <w:p>
      <w:pPr>
        <w:spacing w:after="60" w:line="245" w:lineRule="auto"/>
      </w:pPr>
      <w:r>
        <w:rPr>
          <w:b/>
          <w:color w:val="1F4D78"/>
        </w:rPr>
        <w:t xml:space="preserve">Verification reference. </w:t>
      </w:r>
      <w:r>
        <w:t>Planned workflow-gating, incomplete-record, exception, signature and reviewer-authorisation tests plus report-to-source trace inspection; test IDs not yet assigned.</w:t>
      </w:r>
    </w:p>
    <w:p>
      <w:pPr>
        <w:spacing w:after="60" w:line="245" w:lineRule="auto"/>
      </w:pPr>
      <w:r>
        <w:rPr>
          <w:b/>
          <w:color w:val="1F4D78"/>
        </w:rPr>
        <w:t xml:space="preserve">Operational evidence route. </w:t>
      </w:r>
      <w:r>
        <w:t>Exception queue monitoring, batch-review procedure, unresolved-item escalation and periodic review of review rules.</w:t>
      </w:r>
    </w:p>
    <w:p>
      <w:pPr>
        <w:spacing w:after="60" w:line="245" w:lineRule="auto"/>
      </w:pPr>
      <w:r>
        <w:rPr>
          <w:b/>
          <w:color w:val="1F4D78"/>
        </w:rPr>
        <w:t xml:space="preserve">Residual risk and acceptance. </w:t>
      </w:r>
      <w:r>
        <w:t>Residual risk: Not rated - controls not yet implemented or verified. Acceptance: Pending IT Solution Owner decision with QA involvement after evidence review; no exception is asserted.</w:t>
      </w:r>
    </w:p>
    <w:p>
      <w:pPr>
        <w:spacing w:after="60" w:line="245" w:lineRule="auto"/>
      </w:pPr>
      <w:r>
        <w:rPr>
          <w:b/>
          <w:color w:val="1F4D78"/>
        </w:rPr>
        <w:t xml:space="preserve">Status. </w:t>
      </w:r>
      <w:r>
        <w:t>Open - treatment planned.</w:t>
      </w:r>
    </w:p>
    <w:p>
      <w:pPr>
        <w:pStyle w:val="Heading3"/>
        <w:keepNext/>
      </w:pPr>
      <w:r>
        <w:t>RSK-MES-004 | Loss, unreadability, or incomplete copy of regulated records</w:t>
      </w:r>
    </w:p>
    <w:p>
      <w:pPr>
        <w:spacing w:after="60" w:line="245" w:lineRule="auto"/>
      </w:pPr>
      <w:r>
        <w:rPr>
          <w:b/>
          <w:color w:val="1F4D78"/>
        </w:rPr>
        <w:t xml:space="preserve">Linked requirement/process/interface. </w:t>
      </w:r>
      <w:r>
        <w:t>Requirements: URS-MES-010, URS-MES-011, URS-MES-027, URS-MES-041, URS-MES-044. Interface/service: INT-MES-HIS-001 where records or reports are consumed downstream.</w:t>
      </w:r>
    </w:p>
    <w:p>
      <w:pPr>
        <w:spacing w:after="60" w:line="245" w:lineRule="auto"/>
      </w:pPr>
      <w:r>
        <w:rPr>
          <w:b/>
          <w:color w:val="1F4D78"/>
        </w:rPr>
        <w:t xml:space="preserve">Hazard / failure scenario. </w:t>
      </w:r>
      <w:r>
        <w:t>Electronic batch records, metadata, audit trails, signatures, or approved copies become unreadable, unretrievable, incomplete, ambiguously sourced, or unavailable for the required retention period.</w:t>
      </w:r>
    </w:p>
    <w:p>
      <w:pPr>
        <w:spacing w:after="60" w:line="245" w:lineRule="auto"/>
      </w:pPr>
      <w:r>
        <w:rPr>
          <w:b/>
          <w:color w:val="1F4D78"/>
        </w:rPr>
        <w:t xml:space="preserve">Contributing causes. </w:t>
      </w:r>
      <w:r>
        <w:t>Unsupported format; broken linkage; incomplete export; retention/deletion misconfiguration; archive or technology obsolescence; inadequate retrieval testing.</w:t>
      </w:r>
    </w:p>
    <w:p>
      <w:pPr>
        <w:spacing w:after="60" w:line="245" w:lineRule="auto"/>
      </w:pPr>
      <w:r>
        <w:rPr>
          <w:b/>
          <w:color w:val="1F4D78"/>
        </w:rPr>
        <w:t xml:space="preserve">Potential impact. </w:t>
      </w:r>
      <w:r>
        <w:t>Patient/product: historical evidence needed for disposition or investigation may be unavailable. Data/compliance: content and meaning cannot be reconstructed. Availability: regulated records cannot be supplied when needed.</w:t>
      </w:r>
    </w:p>
    <w:p>
      <w:pPr>
        <w:spacing w:after="60" w:line="245" w:lineRule="auto"/>
      </w:pPr>
      <w:r>
        <w:rPr>
          <w:b/>
          <w:color w:val="1F4D78"/>
        </w:rPr>
        <w:t xml:space="preserve">Working gross assessment. </w:t>
      </w:r>
      <w:r>
        <w:t>Impact: High | Likelihood: Possible | Initial risk: Working High (qualitative placeholder; approved method Verify). Rationale: Long-term readable and retrievable records are mandatory, while retention periods, archive design, and authorised-copy formats remain open.</w:t>
      </w:r>
    </w:p>
    <w:p>
      <w:pPr>
        <w:spacing w:after="60" w:line="245" w:lineRule="auto"/>
      </w:pPr>
      <w:r>
        <w:rPr>
          <w:b/>
          <w:color w:val="1F4D78"/>
        </w:rPr>
        <w:t xml:space="preserve">Control / mitigation. </w:t>
      </w:r>
      <w:r>
        <w:t>Retain records with metadata, audit trails and signatures; define approved formats and source authority; prevent premature deletion; verify complete/accurate copies and periodic retrieval; manage obsolescence and archive transitions. Control classification: Risk controls plus lifecycle controls.</w:t>
      </w:r>
    </w:p>
    <w:p>
      <w:pPr>
        <w:spacing w:after="60" w:line="245" w:lineRule="auto"/>
      </w:pPr>
      <w:r>
        <w:rPr>
          <w:b/>
          <w:color w:val="1F4D78"/>
        </w:rPr>
        <w:t xml:space="preserve">Control owner. </w:t>
      </w:r>
      <w:r>
        <w:t>Fictional Data Owner (fictional role; supporting roles remain accountable for assigned implementation evidence).</w:t>
      </w:r>
    </w:p>
    <w:p>
      <w:pPr>
        <w:spacing w:after="60" w:line="245" w:lineRule="auto"/>
      </w:pPr>
      <w:r>
        <w:rPr>
          <w:b/>
          <w:color w:val="1F4D78"/>
        </w:rPr>
        <w:t xml:space="preserve">Verification reference. </w:t>
      </w:r>
      <w:r>
        <w:t>Planned retention/configuration inspection, representative retrieval and copy reconciliation, link integrity test and archive-readability exercise; test IDs not yet assigned.</w:t>
      </w:r>
    </w:p>
    <w:p>
      <w:pPr>
        <w:spacing w:after="60" w:line="245" w:lineRule="auto"/>
      </w:pPr>
      <w:r>
        <w:rPr>
          <w:b/>
          <w:color w:val="1F4D78"/>
        </w:rPr>
        <w:t xml:space="preserve">Operational evidence route. </w:t>
      </w:r>
      <w:r>
        <w:t>Retention schedule, periodic retrieval sampling, archive monitoring and controlled format/technology migration.</w:t>
      </w:r>
    </w:p>
    <w:p>
      <w:pPr>
        <w:spacing w:after="60" w:line="245" w:lineRule="auto"/>
      </w:pPr>
      <w:r>
        <w:rPr>
          <w:b/>
          <w:color w:val="1F4D78"/>
        </w:rPr>
        <w:t xml:space="preserve">Residual risk and acceptance. </w:t>
      </w:r>
      <w:r>
        <w:t>Residual risk: Not rated - controls not yet implemented or verified. Acceptance: Pending IT Solution Owner decision with QA involvement after evidence review; no exception is asserted.</w:t>
      </w:r>
    </w:p>
    <w:p>
      <w:pPr>
        <w:spacing w:after="60" w:line="245" w:lineRule="auto"/>
      </w:pPr>
      <w:r>
        <w:rPr>
          <w:b/>
          <w:color w:val="1F4D78"/>
        </w:rPr>
        <w:t xml:space="preserve">Status. </w:t>
      </w:r>
      <w:r>
        <w:t>Open - treatment planned.</w:t>
      </w:r>
    </w:p>
    <w:p>
      <w:pPr>
        <w:pStyle w:val="Heading2"/>
        <w:keepNext/>
      </w:pPr>
      <w:r>
        <w:t>6.3 Identity, signature, audit and time risks</w:t>
      </w:r>
    </w:p>
    <w:p>
      <w:pPr>
        <w:pStyle w:val="Heading3"/>
        <w:keepNext/>
      </w:pPr>
      <w:r>
        <w:t>RSK-MES-005 | Unauthorised or excessive access</w:t>
      </w:r>
    </w:p>
    <w:p>
      <w:pPr>
        <w:spacing w:after="60" w:line="245" w:lineRule="auto"/>
      </w:pPr>
      <w:r>
        <w:rPr>
          <w:b/>
          <w:color w:val="1F4D78"/>
        </w:rPr>
        <w:t xml:space="preserve">Linked requirement/process/interface. </w:t>
      </w:r>
      <w:r>
        <w:t>Requirements: URS-MES-012, URS-MES-013, URS-MES-014, URS-MES-015, URS-MES-016, URS-MES-050. Interface/service: INT-MES-IAM-001.</w:t>
      </w:r>
    </w:p>
    <w:p>
      <w:pPr>
        <w:spacing w:after="60" w:line="245" w:lineRule="auto"/>
      </w:pPr>
      <w:r>
        <w:rPr>
          <w:b/>
          <w:color w:val="1F4D78"/>
        </w:rPr>
        <w:t xml:space="preserve">Hazard / failure scenario. </w:t>
      </w:r>
      <w:r>
        <w:t>A person or service gains access beyond approved job need, retains access after role change, or performs conflicting manufacturing, administration, review, or approval activities.</w:t>
      </w:r>
    </w:p>
    <w:p>
      <w:pPr>
        <w:spacing w:after="60" w:line="245" w:lineRule="auto"/>
      </w:pPr>
      <w:r>
        <w:rPr>
          <w:b/>
          <w:color w:val="1F4D78"/>
        </w:rPr>
        <w:t xml:space="preserve">Contributing causes. </w:t>
      </w:r>
      <w:r>
        <w:t>Incorrect role design; weak joiner/mover/leaver process; excessive default access; segregation conflict; ineffective periodic review; unauthorised local account.</w:t>
      </w:r>
    </w:p>
    <w:p>
      <w:pPr>
        <w:spacing w:after="60" w:line="245" w:lineRule="auto"/>
      </w:pPr>
      <w:r>
        <w:rPr>
          <w:b/>
          <w:color w:val="1F4D78"/>
        </w:rPr>
        <w:t xml:space="preserve">Potential impact. </w:t>
      </w:r>
      <w:r>
        <w:t>Patient/product: unauthorised changes or execution may affect product quality. Data/compliance: confidentiality, integrity and attribution may be compromised. Availability: misuse can disrupt operation.</w:t>
      </w:r>
    </w:p>
    <w:p>
      <w:pPr>
        <w:spacing w:after="60" w:line="245" w:lineRule="auto"/>
      </w:pPr>
      <w:r>
        <w:rPr>
          <w:b/>
          <w:color w:val="1F4D78"/>
        </w:rPr>
        <w:t xml:space="preserve">Working gross assessment. </w:t>
      </w:r>
      <w:r>
        <w:t>Impact: High | Likelihood: Possible | Initial risk: Working High (qualitative placeholder; approved method Verify). Rationale: PAS-X access can enable execution, configuration and quality decisions; the approved role catalogue and segregation rules are not yet available.</w:t>
      </w:r>
    </w:p>
    <w:p>
      <w:pPr>
        <w:spacing w:after="60" w:line="245" w:lineRule="auto"/>
      </w:pPr>
      <w:r>
        <w:rPr>
          <w:b/>
          <w:color w:val="1F4D78"/>
        </w:rPr>
        <w:t xml:space="preserve">Control / mitigation. </w:t>
      </w:r>
      <w:r>
        <w:t>Unique identity; least-privilege role catalogue; segregation rules; authorised provisioning/deprovisioning; privileged access separation; periodic access review; training-linked access readiness. Control classification: Risk controls plus lifecycle controls.</w:t>
      </w:r>
    </w:p>
    <w:p>
      <w:pPr>
        <w:spacing w:after="60" w:line="245" w:lineRule="auto"/>
      </w:pPr>
      <w:r>
        <w:rPr>
          <w:b/>
          <w:color w:val="1F4D78"/>
        </w:rPr>
        <w:t xml:space="preserve">Control owner. </w:t>
      </w:r>
      <w:r>
        <w:t>Fictional IT Solution Owner (fictional role; supporting roles remain accountable for assigned implementation evidence).</w:t>
      </w:r>
    </w:p>
    <w:p>
      <w:pPr>
        <w:spacing w:after="60" w:line="245" w:lineRule="auto"/>
      </w:pPr>
      <w:r>
        <w:rPr>
          <w:b/>
          <w:color w:val="1F4D78"/>
        </w:rPr>
        <w:t xml:space="preserve">Verification reference. </w:t>
      </w:r>
      <w:r>
        <w:t>Planned role-matrix inspection, positive/negative access tests, segregation-conflict tests, provisioning/deprovisioning walkthrough and access-review sample; test IDs not yet assigned.</w:t>
      </w:r>
    </w:p>
    <w:p>
      <w:pPr>
        <w:spacing w:after="60" w:line="245" w:lineRule="auto"/>
      </w:pPr>
      <w:r>
        <w:rPr>
          <w:b/>
          <w:color w:val="1F4D78"/>
        </w:rPr>
        <w:t xml:space="preserve">Operational evidence route. </w:t>
      </w:r>
      <w:r>
        <w:t>Joiner/mover/leaver control, periodic access review, privileged activity monitoring and training exception management.</w:t>
      </w:r>
    </w:p>
    <w:p>
      <w:pPr>
        <w:spacing w:after="60" w:line="245" w:lineRule="auto"/>
      </w:pPr>
      <w:r>
        <w:rPr>
          <w:b/>
          <w:color w:val="1F4D78"/>
        </w:rPr>
        <w:t xml:space="preserve">Residual risk and acceptance. </w:t>
      </w:r>
      <w:r>
        <w:t>Residual risk: Not rated - controls not yet implemented or verified. Acceptance: Pending IT Solution Owner decision with QA involvement after evidence review; no exception is asserted.</w:t>
      </w:r>
    </w:p>
    <w:p>
      <w:pPr>
        <w:spacing w:after="60" w:line="245" w:lineRule="auto"/>
      </w:pPr>
      <w:r>
        <w:rPr>
          <w:b/>
          <w:color w:val="1F4D78"/>
        </w:rPr>
        <w:t xml:space="preserve">Status. </w:t>
      </w:r>
      <w:r>
        <w:t>Open - treatment planned.</w:t>
      </w:r>
    </w:p>
    <w:p>
      <w:pPr>
        <w:pStyle w:val="Heading3"/>
        <w:keepNext/>
      </w:pPr>
      <w:r>
        <w:t>RSK-MES-006 | Credential, session, or service-account compromise</w:t>
      </w:r>
    </w:p>
    <w:p>
      <w:pPr>
        <w:spacing w:after="60" w:line="245" w:lineRule="auto"/>
      </w:pPr>
      <w:r>
        <w:rPr>
          <w:b/>
          <w:color w:val="1F4D78"/>
        </w:rPr>
        <w:t xml:space="preserve">Linked requirement/process/interface. </w:t>
      </w:r>
      <w:r>
        <w:t>Requirements: URS-MES-012, URS-MES-014, URS-MES-015, URS-MES-035, URS-MES-045, URS-MES-046. Interface/service: INT-MES-IAM-001; INT-MES-OPS-001.</w:t>
      </w:r>
    </w:p>
    <w:p>
      <w:pPr>
        <w:spacing w:after="60" w:line="245" w:lineRule="auto"/>
      </w:pPr>
      <w:r>
        <w:rPr>
          <w:b/>
          <w:color w:val="1F4D78"/>
        </w:rPr>
        <w:t xml:space="preserve">Hazard / failure scenario. </w:t>
      </w:r>
      <w:r>
        <w:t>Credentials, sessions, privileged/service accounts, secrets, or identity integration are compromised, shared, left active, or used without sufficient attribution and monitoring.</w:t>
      </w:r>
    </w:p>
    <w:p>
      <w:pPr>
        <w:spacing w:after="60" w:line="245" w:lineRule="auto"/>
      </w:pPr>
      <w:r>
        <w:rPr>
          <w:b/>
          <w:color w:val="1F4D78"/>
        </w:rPr>
        <w:t xml:space="preserve">Contributing causes. </w:t>
      </w:r>
      <w:r>
        <w:t>Weak authentication/session settings; unmanaged secrets; shared account; incomplete identity failure handling; missing alerting; delayed incident response.</w:t>
      </w:r>
    </w:p>
    <w:p>
      <w:pPr>
        <w:spacing w:after="60" w:line="245" w:lineRule="auto"/>
      </w:pPr>
      <w:r>
        <w:rPr>
          <w:b/>
          <w:color w:val="1F4D78"/>
        </w:rPr>
        <w:t xml:space="preserve">Potential impact. </w:t>
      </w:r>
      <w:r>
        <w:t>Patient/product: unauthorised system actions may affect execution or records. Data/compliance: attribution and confidentiality may be lost. Availability: malicious or accidental use can disrupt service.</w:t>
      </w:r>
    </w:p>
    <w:p>
      <w:pPr>
        <w:spacing w:after="60" w:line="245" w:lineRule="auto"/>
      </w:pPr>
      <w:r>
        <w:rPr>
          <w:b/>
          <w:color w:val="1F4D78"/>
        </w:rPr>
        <w:t xml:space="preserve">Working gross assessment. </w:t>
      </w:r>
      <w:r>
        <w:t>Impact: High | Likelihood: Possible | Initial risk: Working High (qualitative placeholder; approved method Verify). Rationale: Identity services and non-human accounts span critical components, and the exact SSO/MFA/session/secrets design is not yet confirmed.</w:t>
      </w:r>
    </w:p>
    <w:p>
      <w:pPr>
        <w:spacing w:after="60" w:line="245" w:lineRule="auto"/>
      </w:pPr>
      <w:r>
        <w:rPr>
          <w:b/>
          <w:color w:val="1F4D78"/>
        </w:rPr>
        <w:t xml:space="preserve">Control / mitigation. </w:t>
      </w:r>
      <w:r>
        <w:t>Approved authentication and session rules; controlled service accounts and secret storage/rotation; prohibition of shared interactive identities; IAM failure handling; security logging, alerting and incident response. Control classification: Risk controls plus lifecycle controls.</w:t>
      </w:r>
    </w:p>
    <w:p>
      <w:pPr>
        <w:spacing w:after="60" w:line="245" w:lineRule="auto"/>
      </w:pPr>
      <w:r>
        <w:rPr>
          <w:b/>
          <w:color w:val="1F4D78"/>
        </w:rPr>
        <w:t xml:space="preserve">Control owner. </w:t>
      </w:r>
      <w:r>
        <w:t>Fictional Data Integrity / Security SME (fictional role; supporting roles remain accountable for assigned implementation evidence).</w:t>
      </w:r>
    </w:p>
    <w:p>
      <w:pPr>
        <w:spacing w:after="60" w:line="245" w:lineRule="auto"/>
      </w:pPr>
      <w:r>
        <w:rPr>
          <w:b/>
          <w:color w:val="1F4D78"/>
        </w:rPr>
        <w:t xml:space="preserve">Verification reference. </w:t>
      </w:r>
      <w:r>
        <w:t>Planned authentication/session negative tests, service-account configuration inspection, secret-rotation evidence, IAM failure test and security-alert review; test IDs not yet assigned.</w:t>
      </w:r>
    </w:p>
    <w:p>
      <w:pPr>
        <w:spacing w:after="60" w:line="245" w:lineRule="auto"/>
      </w:pPr>
      <w:r>
        <w:rPr>
          <w:b/>
          <w:color w:val="1F4D78"/>
        </w:rPr>
        <w:t xml:space="preserve">Operational evidence route. </w:t>
      </w:r>
      <w:r>
        <w:t>Credential lifecycle, service-account recertification, log monitoring and security incident response.</w:t>
      </w:r>
    </w:p>
    <w:p>
      <w:pPr>
        <w:spacing w:after="60" w:line="245" w:lineRule="auto"/>
      </w:pPr>
      <w:r>
        <w:rPr>
          <w:b/>
          <w:color w:val="1F4D78"/>
        </w:rPr>
        <w:t xml:space="preserve">Residual risk and acceptance. </w:t>
      </w:r>
      <w:r>
        <w:t>Residual risk: Not rated - controls not yet implemented or verified. Acceptance: Pending IT Solution Owner decision with QA involvement after evidence review; no exception is asserted.</w:t>
      </w:r>
    </w:p>
    <w:p>
      <w:pPr>
        <w:spacing w:after="60" w:line="245" w:lineRule="auto"/>
      </w:pPr>
      <w:r>
        <w:rPr>
          <w:b/>
          <w:color w:val="1F4D78"/>
        </w:rPr>
        <w:t xml:space="preserve">Status. </w:t>
      </w:r>
      <w:r>
        <w:t>Open - treatment planned.</w:t>
      </w:r>
    </w:p>
    <w:p>
      <w:pPr>
        <w:pStyle w:val="Heading3"/>
        <w:keepNext/>
      </w:pPr>
      <w:r>
        <w:t>RSK-MES-007 | Invalid or non-attributable electronic signature</w:t>
      </w:r>
    </w:p>
    <w:p>
      <w:pPr>
        <w:spacing w:after="60" w:line="245" w:lineRule="auto"/>
      </w:pPr>
      <w:r>
        <w:rPr>
          <w:b/>
          <w:color w:val="1F4D78"/>
        </w:rPr>
        <w:t xml:space="preserve">Linked requirement/process/interface. </w:t>
      </w:r>
      <w:r>
        <w:t>Requirements: URS-MES-007, URS-MES-008, URS-MES-009, URS-MES-017, URS-MES-018, URS-MES-019. Interface/service: N/A - application control unless downstream signature evidence is exchanged.</w:t>
      </w:r>
    </w:p>
    <w:p>
      <w:pPr>
        <w:spacing w:after="60" w:line="245" w:lineRule="auto"/>
      </w:pPr>
      <w:r>
        <w:rPr>
          <w:b/>
          <w:color w:val="1F4D78"/>
        </w:rPr>
        <w:t xml:space="preserve">Hazard / failure scenario. </w:t>
      </w:r>
      <w:r>
        <w:t>An electronic signature is applied by an unauthorised person, without re-authentication or defined meaning, or becomes detached from the signed record and context.</w:t>
      </w:r>
    </w:p>
    <w:p>
      <w:pPr>
        <w:spacing w:after="60" w:line="245" w:lineRule="auto"/>
      </w:pPr>
      <w:r>
        <w:rPr>
          <w:b/>
          <w:color w:val="1F4D78"/>
        </w:rPr>
        <w:t xml:space="preserve">Contributing causes. </w:t>
      </w:r>
      <w:r>
        <w:t>Weak workflow or authorisation; ambiguous meaning; missing signature content; broken record linkage; uncontrolled copy/export.</w:t>
      </w:r>
    </w:p>
    <w:p>
      <w:pPr>
        <w:spacing w:after="60" w:line="245" w:lineRule="auto"/>
      </w:pPr>
      <w:r>
        <w:rPr>
          <w:b/>
          <w:color w:val="1F4D78"/>
        </w:rPr>
        <w:t xml:space="preserve">Potential impact. </w:t>
      </w:r>
      <w:r>
        <w:t>Patient/product: approvals or reviews may be invalid. Data/compliance: attribution, intent, and integrity of signed evidence are compromised. Availability: re-review or investigation may be required.</w:t>
      </w:r>
    </w:p>
    <w:p>
      <w:pPr>
        <w:spacing w:after="60" w:line="245" w:lineRule="auto"/>
      </w:pPr>
      <w:r>
        <w:rPr>
          <w:b/>
          <w:color w:val="1F4D78"/>
        </w:rPr>
        <w:t xml:space="preserve">Working gross assessment. </w:t>
      </w:r>
      <w:r>
        <w:t>Impact: High | Likelihood: Possible | Initial risk: Working High (qualitative placeholder; approved method Verify). Rationale: Electronic signatures support critical batch actions, but exact signature meanings and applicable local basis remain Verify items.</w:t>
      </w:r>
    </w:p>
    <w:p>
      <w:pPr>
        <w:spacing w:after="60" w:line="245" w:lineRule="auto"/>
      </w:pPr>
      <w:r>
        <w:rPr>
          <w:b/>
          <w:color w:val="1F4D78"/>
        </w:rPr>
        <w:t xml:space="preserve">Control / mitigation. </w:t>
      </w:r>
      <w:r>
        <w:t>Restrict signature actions by role/state; require re-authentication where applicable; display and retain meaning/content; permanently bind signature, record, user, date/time and reason; preserve signatures in copies/migrations. Control classification: Risk controls.</w:t>
      </w:r>
    </w:p>
    <w:p>
      <w:pPr>
        <w:spacing w:after="60" w:line="245" w:lineRule="auto"/>
      </w:pPr>
      <w:r>
        <w:rPr>
          <w:b/>
          <w:color w:val="1F4D78"/>
        </w:rPr>
        <w:t xml:space="preserve">Control owner. </w:t>
      </w:r>
      <w:r>
        <w:t>Fictional Business Process Owner (fictional role; supporting roles remain accountable for assigned implementation evidence).</w:t>
      </w:r>
    </w:p>
    <w:p>
      <w:pPr>
        <w:spacing w:after="60" w:line="245" w:lineRule="auto"/>
      </w:pPr>
      <w:r>
        <w:rPr>
          <w:b/>
          <w:color w:val="1F4D78"/>
        </w:rPr>
        <w:t xml:space="preserve">Verification reference. </w:t>
      </w:r>
      <w:r>
        <w:t>Planned authorised/unauthorised signature tests, re-authentication challenge, signature-content inspection, linkage/copy test and negative detachment test; test IDs not yet assigned.</w:t>
      </w:r>
    </w:p>
    <w:p>
      <w:pPr>
        <w:spacing w:after="60" w:line="245" w:lineRule="auto"/>
      </w:pPr>
      <w:r>
        <w:rPr>
          <w:b/>
          <w:color w:val="1F4D78"/>
        </w:rPr>
        <w:t xml:space="preserve">Operational evidence route. </w:t>
      </w:r>
      <w:r>
        <w:t>Signature-role review, workflow/change control and periodic sampling of signed records.</w:t>
      </w:r>
    </w:p>
    <w:p>
      <w:pPr>
        <w:spacing w:after="60" w:line="245" w:lineRule="auto"/>
      </w:pPr>
      <w:r>
        <w:rPr>
          <w:b/>
          <w:color w:val="1F4D78"/>
        </w:rPr>
        <w:t xml:space="preserve">Residual risk and acceptance. </w:t>
      </w:r>
      <w:r>
        <w:t>Residual risk: Not rated - controls not yet implemented or verified. Acceptance: Pending IT Solution Owner decision with QA involvement after evidence review; no exception is asserted.</w:t>
      </w:r>
    </w:p>
    <w:p>
      <w:pPr>
        <w:spacing w:after="60" w:line="245" w:lineRule="auto"/>
      </w:pPr>
      <w:r>
        <w:rPr>
          <w:b/>
          <w:color w:val="1F4D78"/>
        </w:rPr>
        <w:t xml:space="preserve">Status. </w:t>
      </w:r>
      <w:r>
        <w:t>Open - treatment planned.</w:t>
      </w:r>
    </w:p>
    <w:p>
      <w:pPr>
        <w:pStyle w:val="Heading3"/>
        <w:keepNext/>
      </w:pPr>
      <w:r>
        <w:t>RSK-MES-008 | Incomplete, alterable, or ineffective audit trail</w:t>
      </w:r>
    </w:p>
    <w:p>
      <w:pPr>
        <w:spacing w:after="60" w:line="245" w:lineRule="auto"/>
      </w:pPr>
      <w:r>
        <w:rPr>
          <w:b/>
          <w:color w:val="1F4D78"/>
        </w:rPr>
        <w:t xml:space="preserve">Linked requirement/process/interface. </w:t>
      </w:r>
      <w:r>
        <w:t>Requirements: URS-MES-007, URS-MES-009, URS-MES-020, URS-MES-021, URS-MES-022, URS-MES-023, URS-MES-042. Interface/service: N/A - audit evidence may be included in controlled exports.</w:t>
      </w:r>
    </w:p>
    <w:p>
      <w:pPr>
        <w:spacing w:after="60" w:line="245" w:lineRule="auto"/>
      </w:pPr>
      <w:r>
        <w:rPr>
          <w:b/>
          <w:color w:val="1F4D78"/>
        </w:rPr>
        <w:t xml:space="preserve">Hazard / failure scenario. </w:t>
      </w:r>
      <w:r>
        <w:t>Required create/change/delete/security/configuration events are not captured, can be altered or disabled, lack required context, or cannot be searched and reviewed effectively.</w:t>
      </w:r>
    </w:p>
    <w:p>
      <w:pPr>
        <w:spacing w:after="60" w:line="245" w:lineRule="auto"/>
      </w:pPr>
      <w:r>
        <w:rPr>
          <w:b/>
          <w:color w:val="1F4D78"/>
        </w:rPr>
        <w:t xml:space="preserve">Contributing causes. </w:t>
      </w:r>
      <w:r>
        <w:t>Incomplete event scope; weak configuration protection; storage/retention gap; unsuitable review population; missing reviewer evidence; excessive administrator rights.</w:t>
      </w:r>
    </w:p>
    <w:p>
      <w:pPr>
        <w:spacing w:after="60" w:line="245" w:lineRule="auto"/>
      </w:pPr>
      <w:r>
        <w:rPr>
          <w:b/>
          <w:color w:val="1F4D78"/>
        </w:rPr>
        <w:t xml:space="preserve">Potential impact. </w:t>
      </w:r>
      <w:r>
        <w:t>Patient/product: critical changes or events may escape detection. Data/compliance: record history cannot be reconstructed or independently reviewed. Availability: investigations become prolonged or inconclusive.</w:t>
      </w:r>
    </w:p>
    <w:p>
      <w:pPr>
        <w:spacing w:after="60" w:line="245" w:lineRule="auto"/>
      </w:pPr>
      <w:r>
        <w:rPr>
          <w:b/>
          <w:color w:val="1F4D78"/>
        </w:rPr>
        <w:t xml:space="preserve">Working gross assessment. </w:t>
      </w:r>
      <w:r>
        <w:t>Impact: High | Likelihood: Possible | Initial risk: Working High (qualitative placeholder; approved method Verify). Rationale: Audit trails are key compensating/detective controls for GxP data, and the event set and review model are not yet defined.</w:t>
      </w:r>
    </w:p>
    <w:p>
      <w:pPr>
        <w:spacing w:after="60" w:line="245" w:lineRule="auto"/>
      </w:pPr>
      <w:r>
        <w:rPr>
          <w:b/>
          <w:color w:val="1F4D78"/>
        </w:rPr>
        <w:t xml:space="preserve">Control / mitigation. </w:t>
      </w:r>
      <w:r>
        <w:t>Define complete event scope and metadata; protect configuration and retention; provide searchable review presentation; establish risk-based review population/frequency, issue handling and retained reviewer evidence. Control classification: Risk controls plus lifecycle controls.</w:t>
      </w:r>
    </w:p>
    <w:p>
      <w:pPr>
        <w:spacing w:after="60" w:line="245" w:lineRule="auto"/>
      </w:pPr>
      <w:r>
        <w:rPr>
          <w:b/>
          <w:color w:val="1F4D78"/>
        </w:rPr>
        <w:t xml:space="preserve">Control owner. </w:t>
      </w:r>
      <w:r>
        <w:t>Fictional Data Integrity / Security SME (fictional role; supporting roles remain accountable for assigned implementation evidence).</w:t>
      </w:r>
    </w:p>
    <w:p>
      <w:pPr>
        <w:spacing w:after="60" w:line="245" w:lineRule="auto"/>
      </w:pPr>
      <w:r>
        <w:rPr>
          <w:b/>
          <w:color w:val="1F4D78"/>
        </w:rPr>
        <w:t xml:space="preserve">Verification reference. </w:t>
      </w:r>
      <w:r>
        <w:t>Planned event-generation, tamper/disable negative, search/filter, retention and reviewer-evidence tests plus audit-trail assessment trace; test IDs not yet assigned.</w:t>
      </w:r>
    </w:p>
    <w:p>
      <w:pPr>
        <w:spacing w:after="60" w:line="245" w:lineRule="auto"/>
      </w:pPr>
      <w:r>
        <w:rPr>
          <w:b/>
          <w:color w:val="1F4D78"/>
        </w:rPr>
        <w:t xml:space="preserve">Operational evidence route. </w:t>
      </w:r>
      <w:r>
        <w:t>Audit-trail review procedure, configuration monitoring, issue escalation and periodic review of event coverage.</w:t>
      </w:r>
    </w:p>
    <w:p>
      <w:pPr>
        <w:spacing w:after="60" w:line="245" w:lineRule="auto"/>
      </w:pPr>
      <w:r>
        <w:rPr>
          <w:b/>
          <w:color w:val="1F4D78"/>
        </w:rPr>
        <w:t xml:space="preserve">Residual risk and acceptance. </w:t>
      </w:r>
      <w:r>
        <w:t>Residual risk: Not rated - controls not yet implemented or verified. Acceptance: Pending IT Solution Owner decision with QA involvement after evidence review; no exception is asserted.</w:t>
      </w:r>
    </w:p>
    <w:p>
      <w:pPr>
        <w:spacing w:after="60" w:line="245" w:lineRule="auto"/>
      </w:pPr>
      <w:r>
        <w:rPr>
          <w:b/>
          <w:color w:val="1F4D78"/>
        </w:rPr>
        <w:t xml:space="preserve">Status. </w:t>
      </w:r>
      <w:r>
        <w:t>Open - treatment planned.</w:t>
      </w:r>
    </w:p>
    <w:p>
      <w:pPr>
        <w:pStyle w:val="Heading3"/>
        <w:keepNext/>
      </w:pPr>
      <w:r>
        <w:t>RSK-MES-009 | Inconsistent time and chronology</w:t>
      </w:r>
    </w:p>
    <w:p>
      <w:pPr>
        <w:spacing w:after="60" w:line="245" w:lineRule="auto"/>
      </w:pPr>
      <w:r>
        <w:rPr>
          <w:b/>
          <w:color w:val="1F4D78"/>
        </w:rPr>
        <w:t xml:space="preserve">Linked requirement/process/interface. </w:t>
      </w:r>
      <w:r>
        <w:t>Requirements: URS-MES-021, URS-MES-025, URS-MES-035, URS-MES-040, URS-MES-044. Interface/service: INT-MES-TIME-001.</w:t>
      </w:r>
    </w:p>
    <w:p>
      <w:pPr>
        <w:spacing w:after="60" w:line="245" w:lineRule="auto"/>
      </w:pPr>
      <w:r>
        <w:rPr>
          <w:b/>
          <w:color w:val="1F4D78"/>
        </w:rPr>
        <w:t xml:space="preserve">Hazard / failure scenario. </w:t>
      </w:r>
      <w:r>
        <w:t>Application, database, server, interface, equipment, report, or recovery timestamps diverge or use ambiguous time-zone/daylight-saving rules, obscuring event chronology.</w:t>
      </w:r>
    </w:p>
    <w:p>
      <w:pPr>
        <w:spacing w:after="60" w:line="245" w:lineRule="auto"/>
      </w:pPr>
      <w:r>
        <w:rPr>
          <w:b/>
          <w:color w:val="1F4D78"/>
        </w:rPr>
        <w:t xml:space="preserve">Contributing causes. </w:t>
      </w:r>
      <w:r>
        <w:t>Uncontrolled time source; drift; synchronization outage; inconsistent time zones; manual clock change; missing monitoring.</w:t>
      </w:r>
    </w:p>
    <w:p>
      <w:pPr>
        <w:spacing w:after="60" w:line="245" w:lineRule="auto"/>
      </w:pPr>
      <w:r>
        <w:rPr>
          <w:b/>
          <w:color w:val="1F4D78"/>
        </w:rPr>
        <w:t xml:space="preserve">Potential impact. </w:t>
      </w:r>
      <w:r>
        <w:t>Patient/product: sequence reconstruction and time-dependent decisions may be impaired. Data/compliance: contemporaneity and chronology are unreliable. Availability: incident and recovery analysis is hindered.</w:t>
      </w:r>
    </w:p>
    <w:p>
      <w:pPr>
        <w:spacing w:after="60" w:line="245" w:lineRule="auto"/>
      </w:pPr>
      <w:r>
        <w:rPr>
          <w:b/>
          <w:color w:val="1F4D78"/>
        </w:rPr>
        <w:t xml:space="preserve">Working gross assessment. </w:t>
      </w:r>
      <w:r>
        <w:t>Impact: High | Likelihood: Unlikely | Initial risk: Working Medium (qualitative placeholder; approved method Verify). Rationale: A common time service is planned, but exact drift tolerances, time-zone handling and dependent-component coverage remain unconfirmed.</w:t>
      </w:r>
    </w:p>
    <w:p>
      <w:pPr>
        <w:spacing w:after="60" w:line="245" w:lineRule="auto"/>
      </w:pPr>
      <w:r>
        <w:rPr>
          <w:b/>
          <w:color w:val="1F4D78"/>
        </w:rPr>
        <w:t xml:space="preserve">Control / mitigation. </w:t>
      </w:r>
      <w:r>
        <w:t>Use approved authoritative time; cover every component/interface; define time-zone and daylight-saving behavior; restrict clock changes; monitor drift and synchronization failures; reconcile timestamps after recovery. Control classification: Risk controls plus lifecycle controls.</w:t>
      </w:r>
    </w:p>
    <w:p>
      <w:pPr>
        <w:spacing w:after="60" w:line="245" w:lineRule="auto"/>
      </w:pPr>
      <w:r>
        <w:rPr>
          <w:b/>
          <w:color w:val="1F4D78"/>
        </w:rPr>
        <w:t xml:space="preserve">Control owner. </w:t>
      </w:r>
      <w:r>
        <w:t>Fictional Technical / Integration Lead (fictional role; supporting roles remain accountable for assigned implementation evidence).</w:t>
      </w:r>
    </w:p>
    <w:p>
      <w:pPr>
        <w:spacing w:after="60" w:line="245" w:lineRule="auto"/>
      </w:pPr>
      <w:r>
        <w:rPr>
          <w:b/>
          <w:color w:val="1F4D78"/>
        </w:rPr>
        <w:t xml:space="preserve">Verification reference. </w:t>
      </w:r>
      <w:r>
        <w:t>Planned component time-source inspection, drift/failure alert test, cross-system chronology test and time-zone/daylight-saving scenarios; test IDs not yet assigned.</w:t>
      </w:r>
    </w:p>
    <w:p>
      <w:pPr>
        <w:spacing w:after="60" w:line="245" w:lineRule="auto"/>
      </w:pPr>
      <w:r>
        <w:rPr>
          <w:b/>
          <w:color w:val="1F4D78"/>
        </w:rPr>
        <w:t xml:space="preserve">Operational evidence route. </w:t>
      </w:r>
      <w:r>
        <w:t>Time-drift monitoring, alert response and post-change/recovery chronology checks.</w:t>
      </w:r>
    </w:p>
    <w:p>
      <w:pPr>
        <w:spacing w:after="60" w:line="245" w:lineRule="auto"/>
      </w:pPr>
      <w:r>
        <w:rPr>
          <w:b/>
          <w:color w:val="1F4D78"/>
        </w:rPr>
        <w:t xml:space="preserve">Residual risk and acceptance. </w:t>
      </w:r>
      <w:r>
        <w:t>Residual risk: Not rated - controls not yet implemented or verified. Acceptance: Pending IT Solution Owner decision with QA involvement after evidence review; no exception is asserted.</w:t>
      </w:r>
    </w:p>
    <w:p>
      <w:pPr>
        <w:spacing w:after="60" w:line="245" w:lineRule="auto"/>
      </w:pPr>
      <w:r>
        <w:rPr>
          <w:b/>
          <w:color w:val="1F4D78"/>
        </w:rPr>
        <w:t xml:space="preserve">Status. </w:t>
      </w:r>
      <w:r>
        <w:t>Open - treatment planned.</w:t>
      </w:r>
    </w:p>
    <w:p>
      <w:pPr>
        <w:pStyle w:val="Heading2"/>
        <w:keepNext/>
      </w:pPr>
      <w:r>
        <w:t>6.4 Data integrity and interface risks</w:t>
      </w:r>
    </w:p>
    <w:p>
      <w:pPr>
        <w:pStyle w:val="Heading3"/>
        <w:keepNext/>
      </w:pPr>
      <w:r>
        <w:t>RSK-MES-010 | Uncontrolled correction, deletion, or record lifecycle</w:t>
      </w:r>
    </w:p>
    <w:p>
      <w:pPr>
        <w:spacing w:after="60" w:line="245" w:lineRule="auto"/>
      </w:pPr>
      <w:r>
        <w:rPr>
          <w:b/>
          <w:color w:val="1F4D78"/>
        </w:rPr>
        <w:t xml:space="preserve">Linked requirement/process/interface. </w:t>
      </w:r>
      <w:r>
        <w:t>Requirements: URS-MES-010, URS-MES-019, URS-MES-021, URS-MES-024, URS-MES-026, URS-MES-027, URS-MES-044, URS-MES-047. Interface/service: All interfaces or stores handling affected GxP data.</w:t>
      </w:r>
    </w:p>
    <w:p>
      <w:pPr>
        <w:spacing w:after="60" w:line="245" w:lineRule="auto"/>
      </w:pPr>
      <w:r>
        <w:rPr>
          <w:b/>
          <w:color w:val="1F4D78"/>
        </w:rPr>
        <w:t xml:space="preserve">Hazard / failure scenario. </w:t>
      </w:r>
      <w:r>
        <w:t>GxP data, metadata, audit trails, signatures, or report evidence are overwritten, corrected without retained context, deleted early, transformed incorrectly, or lose content and meaning during their lifecycle.</w:t>
      </w:r>
    </w:p>
    <w:p>
      <w:pPr>
        <w:spacing w:after="60" w:line="245" w:lineRule="auto"/>
      </w:pPr>
      <w:r>
        <w:rPr>
          <w:b/>
          <w:color w:val="1F4D78"/>
        </w:rPr>
        <w:t xml:space="preserve">Contributing causes. </w:t>
      </w:r>
      <w:r>
        <w:t>Direct database/file access; weak correction workflow; retention misconfiguration; incomplete transfer; uncontrolled export; inadequate change/migration assessment.</w:t>
      </w:r>
    </w:p>
    <w:p>
      <w:pPr>
        <w:spacing w:after="60" w:line="245" w:lineRule="auto"/>
      </w:pPr>
      <w:r>
        <w:rPr>
          <w:b/>
          <w:color w:val="1F4D78"/>
        </w:rPr>
        <w:t xml:space="preserve">Potential impact. </w:t>
      </w:r>
      <w:r>
        <w:t>Patient/product: decisions may use altered or incomplete evidence. Data/compliance: ALCOA+ attributes and reconstruction are compromised. Availability: reliable records may not be recoverable.</w:t>
      </w:r>
    </w:p>
    <w:p>
      <w:pPr>
        <w:spacing w:after="60" w:line="245" w:lineRule="auto"/>
      </w:pPr>
      <w:r>
        <w:rPr>
          <w:b/>
          <w:color w:val="1F4D78"/>
        </w:rPr>
        <w:t xml:space="preserve">Working gross assessment. </w:t>
      </w:r>
      <w:r>
        <w:t>Impact: High | Likelihood: Possible | Initial risk: Working High (qualitative placeholder; approved method Verify). Rationale: The system handles primary GxP data across capture, correction, retention, transfer and potential migration.</w:t>
      </w:r>
    </w:p>
    <w:p>
      <w:pPr>
        <w:spacing w:after="60" w:line="245" w:lineRule="auto"/>
      </w:pPr>
      <w:r>
        <w:rPr>
          <w:b/>
          <w:color w:val="1F4D78"/>
        </w:rPr>
        <w:t xml:space="preserve">Control / mitigation. </w:t>
      </w:r>
      <w:r>
        <w:t>Prevent direct overwrite/deletion; retain before/after/reason/actor/time; enforce retention and source authority; preserve content, meaning, dynamic characteristics, metadata, audit trails and signatures through transfer/migration; maintain traceability. Control classification: Risk controls plus lifecycle controls.</w:t>
      </w:r>
    </w:p>
    <w:p>
      <w:pPr>
        <w:spacing w:after="60" w:line="245" w:lineRule="auto"/>
      </w:pPr>
      <w:r>
        <w:rPr>
          <w:b/>
          <w:color w:val="1F4D78"/>
        </w:rPr>
        <w:t xml:space="preserve">Control owner. </w:t>
      </w:r>
      <w:r>
        <w:t>Fictional Data Owner (fictional role; supporting roles remain accountable for assigned implementation evidence).</w:t>
      </w:r>
    </w:p>
    <w:p>
      <w:pPr>
        <w:spacing w:after="60" w:line="245" w:lineRule="auto"/>
      </w:pPr>
      <w:r>
        <w:rPr>
          <w:b/>
          <w:color w:val="1F4D78"/>
        </w:rPr>
        <w:t xml:space="preserve">Verification reference. </w:t>
      </w:r>
      <w:r>
        <w:t>Planned correction/deletion negative tests, retention inspection, source-to-target reconciliation, dynamic-function check and migration verification where applicable; test IDs not yet assigned.</w:t>
      </w:r>
    </w:p>
    <w:p>
      <w:pPr>
        <w:spacing w:after="60" w:line="245" w:lineRule="auto"/>
      </w:pPr>
      <w:r>
        <w:rPr>
          <w:b/>
          <w:color w:val="1F4D78"/>
        </w:rPr>
        <w:t xml:space="preserve">Operational evidence route. </w:t>
      </w:r>
      <w:r>
        <w:t>Controlled correction, retention/archive review, data-flow monitoring and migration/change governance.</w:t>
      </w:r>
    </w:p>
    <w:p>
      <w:pPr>
        <w:spacing w:after="60" w:line="245" w:lineRule="auto"/>
      </w:pPr>
      <w:r>
        <w:rPr>
          <w:b/>
          <w:color w:val="1F4D78"/>
        </w:rPr>
        <w:t xml:space="preserve">Residual risk and acceptance. </w:t>
      </w:r>
      <w:r>
        <w:t>Residual risk: Not rated - controls not yet implemented or verified. Acceptance: Pending IT Solution Owner decision with QA involvement after evidence review; no exception is asserted.</w:t>
      </w:r>
    </w:p>
    <w:p>
      <w:pPr>
        <w:spacing w:after="60" w:line="245" w:lineRule="auto"/>
      </w:pPr>
      <w:r>
        <w:rPr>
          <w:b/>
          <w:color w:val="1F4D78"/>
        </w:rPr>
        <w:t xml:space="preserve">Status. </w:t>
      </w:r>
      <w:r>
        <w:t>Open - treatment planned.</w:t>
      </w:r>
    </w:p>
    <w:p>
      <w:pPr>
        <w:pStyle w:val="Heading3"/>
        <w:keepNext/>
      </w:pPr>
      <w:r>
        <w:t>RSK-MES-011 | ERP order/master-data or confirmation interface failure</w:t>
      </w:r>
    </w:p>
    <w:p>
      <w:pPr>
        <w:spacing w:after="60" w:line="245" w:lineRule="auto"/>
      </w:pPr>
      <w:r>
        <w:rPr>
          <w:b/>
          <w:color w:val="1F4D78"/>
        </w:rPr>
        <w:t xml:space="preserve">Linked requirement/process/interface. </w:t>
      </w:r>
      <w:r>
        <w:t>Requirements: URS-MES-028, URS-MES-029, URS-MES-036, URS-MES-043. Interface/service: INT-MES-ERP-001.</w:t>
      </w:r>
    </w:p>
    <w:p>
      <w:pPr>
        <w:spacing w:after="60" w:line="245" w:lineRule="auto"/>
      </w:pPr>
      <w:r>
        <w:rPr>
          <w:b/>
          <w:color w:val="1F4D78"/>
        </w:rPr>
        <w:t xml:space="preserve">Hazard / failure scenario. </w:t>
      </w:r>
      <w:r>
        <w:t>ERP orders or master data arrive incomplete, duplicated, unauthorised, stale, or out of sequence, or MES confirmations/consumption/yield/status are lost, duplicated, delayed, or applied to the wrong business object.</w:t>
      </w:r>
    </w:p>
    <w:p>
      <w:pPr>
        <w:spacing w:after="60" w:line="245" w:lineRule="auto"/>
      </w:pPr>
      <w:r>
        <w:rPr>
          <w:b/>
          <w:color w:val="1F4D78"/>
        </w:rPr>
        <w:t xml:space="preserve">Contributing causes. </w:t>
      </w:r>
      <w:r>
        <w:t>Mapping/version mismatch; missing acknowledgement/idempotency; retry/replay error; authority ambiguity; outage; weak reconciliation or support ownership.</w:t>
      </w:r>
    </w:p>
    <w:p>
      <w:pPr>
        <w:spacing w:after="60" w:line="245" w:lineRule="auto"/>
      </w:pPr>
      <w:r>
        <w:rPr>
          <w:b/>
          <w:color w:val="1F4D78"/>
        </w:rPr>
        <w:t xml:space="preserve">Potential impact. </w:t>
      </w:r>
      <w:r>
        <w:t>Patient/product: wrong instructions/material context or inaccurate confirmations may affect manufacture and inventory. Data/compliance: system-of-record reconciliation fails. Availability: orders or confirmations are blocked.</w:t>
      </w:r>
    </w:p>
    <w:p>
      <w:pPr>
        <w:spacing w:after="60" w:line="245" w:lineRule="auto"/>
      </w:pPr>
      <w:r>
        <w:rPr>
          <w:b/>
          <w:color w:val="1F4D78"/>
        </w:rPr>
        <w:t xml:space="preserve">Working gross assessment. </w:t>
      </w:r>
      <w:r>
        <w:t>Impact: High | Likelihood: Possible | Initial risk: Working High (qualitative placeholder; approved method Verify). Rationale: ERP is authoritative for core order/master data and consumes critical manufacturing outcomes; exact message catalogue is not yet defined.</w:t>
      </w:r>
    </w:p>
    <w:p>
      <w:pPr>
        <w:spacing w:after="60" w:line="245" w:lineRule="auto"/>
      </w:pPr>
      <w:r>
        <w:rPr>
          <w:b/>
          <w:color w:val="1F4D78"/>
        </w:rPr>
        <w:t xml:space="preserve">Control / mitigation. </w:t>
      </w:r>
      <w:r>
        <w:t>Define source/target authority and approved mappings; validate schema/status/units; authenticate endpoint; enforce correlation/idempotency; acknowledge, retry/replay safely; quarantine failures; reconcile end to end and alert accountable owners. Control classification: Risk controls plus lifecycle controls.</w:t>
      </w:r>
    </w:p>
    <w:p>
      <w:pPr>
        <w:spacing w:after="60" w:line="245" w:lineRule="auto"/>
      </w:pPr>
      <w:r>
        <w:rPr>
          <w:b/>
          <w:color w:val="1F4D78"/>
        </w:rPr>
        <w:t xml:space="preserve">Control owner. </w:t>
      </w:r>
      <w:r>
        <w:t>Fictional Technical / Integration Lead (fictional role; supporting roles remain accountable for assigned implementation evidence).</w:t>
      </w:r>
    </w:p>
    <w:p>
      <w:pPr>
        <w:spacing w:after="60" w:line="245" w:lineRule="auto"/>
      </w:pPr>
      <w:r>
        <w:rPr>
          <w:b/>
          <w:color w:val="1F4D78"/>
        </w:rPr>
        <w:t xml:space="preserve">Verification reference. </w:t>
      </w:r>
      <w:r>
        <w:t>Planned end-to-end ERP tests covering positive, invalid, duplicate, delayed, outage, retry/replay and reconciliation scenarios; test IDs not yet assigned.</w:t>
      </w:r>
    </w:p>
    <w:p>
      <w:pPr>
        <w:spacing w:after="60" w:line="245" w:lineRule="auto"/>
      </w:pPr>
      <w:r>
        <w:rPr>
          <w:b/>
          <w:color w:val="1F4D78"/>
        </w:rPr>
        <w:t xml:space="preserve">Operational evidence route. </w:t>
      </w:r>
      <w:r>
        <w:t>Transaction monitoring, reconciliation queue, replay authorisation, incident communication and interface change control.</w:t>
      </w:r>
    </w:p>
    <w:p>
      <w:pPr>
        <w:spacing w:after="60" w:line="245" w:lineRule="auto"/>
      </w:pPr>
      <w:r>
        <w:rPr>
          <w:b/>
          <w:color w:val="1F4D78"/>
        </w:rPr>
        <w:t xml:space="preserve">Residual risk and acceptance. </w:t>
      </w:r>
      <w:r>
        <w:t>Residual risk: Not rated - controls not yet implemented or verified. Acceptance: Pending IT Solution Owner decision with QA involvement after evidence review; no exception is asserted.</w:t>
      </w:r>
    </w:p>
    <w:p>
      <w:pPr>
        <w:spacing w:after="60" w:line="245" w:lineRule="auto"/>
      </w:pPr>
      <w:r>
        <w:rPr>
          <w:b/>
          <w:color w:val="1F4D78"/>
        </w:rPr>
        <w:t xml:space="preserve">Status. </w:t>
      </w:r>
      <w:r>
        <w:t>Open - treatment planned.</w:t>
      </w:r>
    </w:p>
    <w:p>
      <w:pPr>
        <w:pStyle w:val="Heading3"/>
        <w:keepNext/>
      </w:pPr>
      <w:r>
        <w:t>RSK-MES-012 | LIMS sample, result, or disposition interface failure</w:t>
      </w:r>
    </w:p>
    <w:p>
      <w:pPr>
        <w:spacing w:after="60" w:line="245" w:lineRule="auto"/>
      </w:pPr>
      <w:r>
        <w:rPr>
          <w:b/>
          <w:color w:val="1F4D78"/>
        </w:rPr>
        <w:t xml:space="preserve">Linked requirement/process/interface. </w:t>
      </w:r>
      <w:r>
        <w:t>Requirements: URS-MES-030, URS-MES-031, URS-MES-036, URS-MES-043. Interface/service: INT-MES-LIMS-001.</w:t>
      </w:r>
    </w:p>
    <w:p>
      <w:pPr>
        <w:spacing w:after="60" w:line="245" w:lineRule="auto"/>
      </w:pPr>
      <w:r>
        <w:rPr>
          <w:b/>
          <w:color w:val="1F4D78"/>
        </w:rPr>
        <w:t xml:space="preserve">Hazard / failure scenario. </w:t>
      </w:r>
      <w:r>
        <w:t>Sample requests/statuses or laboratory results/dispositions are missing, duplicated, late, invalid, incorrectly attributed, or mapped to the wrong batch/sample/test.</w:t>
      </w:r>
    </w:p>
    <w:p>
      <w:pPr>
        <w:spacing w:after="60" w:line="245" w:lineRule="auto"/>
      </w:pPr>
      <w:r>
        <w:rPr>
          <w:b/>
          <w:color w:val="1F4D78"/>
        </w:rPr>
        <w:t xml:space="preserve">Contributing causes. </w:t>
      </w:r>
      <w:r>
        <w:t>Identifier/status mapping error; missing result authorization state; timeout/retry defect; weak source authority; incomplete reconciliation or error disposition.</w:t>
      </w:r>
    </w:p>
    <w:p>
      <w:pPr>
        <w:spacing w:after="60" w:line="245" w:lineRule="auto"/>
      </w:pPr>
      <w:r>
        <w:rPr>
          <w:b/>
          <w:color w:val="1F4D78"/>
        </w:rPr>
        <w:t xml:space="preserve">Potential impact. </w:t>
      </w:r>
      <w:r>
        <w:t>Patient/product: batch decisions may use wrong or incomplete laboratory evidence. Data/compliance: result attribution and traceability are compromised. Availability: batch progression may be blocked or premature.</w:t>
      </w:r>
    </w:p>
    <w:p>
      <w:pPr>
        <w:spacing w:after="60" w:line="245" w:lineRule="auto"/>
      </w:pPr>
      <w:r>
        <w:rPr>
          <w:b/>
          <w:color w:val="1F4D78"/>
        </w:rPr>
        <w:t xml:space="preserve">Working gross assessment. </w:t>
      </w:r>
      <w:r>
        <w:t>Impact: High | Likelihood: Possible | Initial risk: Working High (qualitative placeholder; approved method Verify). Rationale: Laboratory results and disposition status can directly support product-quality decisions.</w:t>
      </w:r>
    </w:p>
    <w:p>
      <w:pPr>
        <w:spacing w:after="60" w:line="245" w:lineRule="auto"/>
      </w:pPr>
      <w:r>
        <w:rPr>
          <w:b/>
          <w:color w:val="1F4D78"/>
        </w:rPr>
        <w:t xml:space="preserve">Control / mitigation. </w:t>
      </w:r>
      <w:r>
        <w:t>Define authoritative identifiers/statuses; accept only approved result states; validate mappings and context; correlate and deduplicate; handle late/invalid results; reconcile outstanding samples/results and block affected workflow until disposition. Control classification: Risk controls plus lifecycle controls.</w:t>
      </w:r>
    </w:p>
    <w:p>
      <w:pPr>
        <w:spacing w:after="60" w:line="245" w:lineRule="auto"/>
      </w:pPr>
      <w:r>
        <w:rPr>
          <w:b/>
          <w:color w:val="1F4D78"/>
        </w:rPr>
        <w:t xml:space="preserve">Control owner. </w:t>
      </w:r>
      <w:r>
        <w:t>Fictional Technical / Integration Lead (fictional role; supporting roles remain accountable for assigned implementation evidence).</w:t>
      </w:r>
    </w:p>
    <w:p>
      <w:pPr>
        <w:spacing w:after="60" w:line="245" w:lineRule="auto"/>
      </w:pPr>
      <w:r>
        <w:rPr>
          <w:b/>
          <w:color w:val="1F4D78"/>
        </w:rPr>
        <w:t xml:space="preserve">Verification reference. </w:t>
      </w:r>
      <w:r>
        <w:t>Planned end-to-end LIMS tests for valid, invalid, late, duplicate, corrected and unavailable results plus reconciliation and blocking behavior; test IDs not yet assigned.</w:t>
      </w:r>
    </w:p>
    <w:p>
      <w:pPr>
        <w:spacing w:after="60" w:line="245" w:lineRule="auto"/>
      </w:pPr>
      <w:r>
        <w:rPr>
          <w:b/>
          <w:color w:val="1F4D78"/>
        </w:rPr>
        <w:t xml:space="preserve">Operational evidence route. </w:t>
      </w:r>
      <w:r>
        <w:t>Outstanding-result monitoring, failed transaction queue, manual disposition control and interface-owner review.</w:t>
      </w:r>
    </w:p>
    <w:p>
      <w:pPr>
        <w:spacing w:after="60" w:line="245" w:lineRule="auto"/>
      </w:pPr>
      <w:r>
        <w:rPr>
          <w:b/>
          <w:color w:val="1F4D78"/>
        </w:rPr>
        <w:t xml:space="preserve">Residual risk and acceptance. </w:t>
      </w:r>
      <w:r>
        <w:t>Residual risk: Not rated - controls not yet implemented or verified. Acceptance: Pending IT Solution Owner decision with QA involvement after evidence review; no exception is asserted.</w:t>
      </w:r>
    </w:p>
    <w:p>
      <w:pPr>
        <w:spacing w:after="60" w:line="245" w:lineRule="auto"/>
      </w:pPr>
      <w:r>
        <w:rPr>
          <w:b/>
          <w:color w:val="1F4D78"/>
        </w:rPr>
        <w:t xml:space="preserve">Status. </w:t>
      </w:r>
      <w:r>
        <w:t>Open - treatment planned.</w:t>
      </w:r>
    </w:p>
    <w:p>
      <w:pPr>
        <w:pStyle w:val="Heading3"/>
        <w:keepNext/>
      </w:pPr>
      <w:r>
        <w:t>RSK-MES-013 | Automation command, state, or measurement mismatch</w:t>
      </w:r>
    </w:p>
    <w:p>
      <w:pPr>
        <w:spacing w:after="60" w:line="245" w:lineRule="auto"/>
      </w:pPr>
      <w:r>
        <w:rPr>
          <w:b/>
          <w:color w:val="1F4D78"/>
        </w:rPr>
        <w:t xml:space="preserve">Linked requirement/process/interface. </w:t>
      </w:r>
      <w:r>
        <w:t>Requirements: URS-MES-003, URS-MES-004, URS-MES-005, URS-MES-006, URS-MES-032, URS-MES-033, URS-MES-036. Interface/service: INT-MES-AUT-001.</w:t>
      </w:r>
    </w:p>
    <w:p>
      <w:pPr>
        <w:spacing w:after="60" w:line="245" w:lineRule="auto"/>
      </w:pPr>
      <w:r>
        <w:rPr>
          <w:b/>
          <w:color w:val="1F4D78"/>
        </w:rPr>
        <w:t xml:space="preserve">Hazard / failure scenario. </w:t>
      </w:r>
      <w:r>
        <w:t>MES sends an unsafe, unauthorised, wrong, stale, or mis-sequenced command/setpoint/recipe, or receives missing, delayed, duplicated, wrongly scaled, or misattributed equipment status/event/measurement data.</w:t>
      </w:r>
    </w:p>
    <w:p>
      <w:pPr>
        <w:spacing w:after="60" w:line="245" w:lineRule="auto"/>
      </w:pPr>
      <w:r>
        <w:rPr>
          <w:b/>
          <w:color w:val="1F4D78"/>
        </w:rPr>
        <w:t xml:space="preserve">Contributing causes. </w:t>
      </w:r>
      <w:r>
        <w:t>Mapping/unit mismatch; absent permissive/interlock; timing/sequence defect; communication loss; retry error; incorrect equipment identity; weak fail-safe state.</w:t>
      </w:r>
    </w:p>
    <w:p>
      <w:pPr>
        <w:spacing w:after="60" w:line="245" w:lineRule="auto"/>
      </w:pPr>
      <w:r>
        <w:rPr>
          <w:b/>
          <w:color w:val="1F4D78"/>
        </w:rPr>
        <w:t xml:space="preserve">Potential impact. </w:t>
      </w:r>
      <w:r>
        <w:t>Patient/product: process conditions or execution sequence may be incorrect. Data/compliance: automated evidence may be inaccurate or incomplete. Availability: equipment or batch may enter an indeterminate state.</w:t>
      </w:r>
    </w:p>
    <w:p>
      <w:pPr>
        <w:spacing w:after="60" w:line="245" w:lineRule="auto"/>
      </w:pPr>
      <w:r>
        <w:rPr>
          <w:b/>
          <w:color w:val="1F4D78"/>
        </w:rPr>
        <w:t xml:space="preserve">Working gross assessment. </w:t>
      </w:r>
      <w:r>
        <w:t>Impact: High | Likelihood: Possible | Initial risk: Working High (qualitative placeholder; approved method Verify). Rationale: Automation interfaces can influence physical execution and primary batch data; equipment catalogue and fail-safe design remain open.</w:t>
      </w:r>
    </w:p>
    <w:p>
      <w:pPr>
        <w:spacing w:after="60" w:line="245" w:lineRule="auto"/>
      </w:pPr>
      <w:r>
        <w:rPr>
          <w:b/>
          <w:color w:val="1F4D78"/>
        </w:rPr>
        <w:t xml:space="preserve">Control / mitigation. </w:t>
      </w:r>
      <w:r>
        <w:t>Define command/state authority; validate equipment identity, units, range and sequence; enforce permissives/interlocks and fail-safe states; correlate acknowledgements; handle communication loss/recovery; reconcile measurements/events to batch context. Control classification: Risk controls plus lifecycle controls.</w:t>
      </w:r>
    </w:p>
    <w:p>
      <w:pPr>
        <w:spacing w:after="60" w:line="245" w:lineRule="auto"/>
      </w:pPr>
      <w:r>
        <w:rPr>
          <w:b/>
          <w:color w:val="1F4D78"/>
        </w:rPr>
        <w:t xml:space="preserve">Control owner. </w:t>
      </w:r>
      <w:r>
        <w:t>Fictional Technical / Integration Lead (fictional role; supporting roles remain accountable for assigned implementation evidence).</w:t>
      </w:r>
    </w:p>
    <w:p>
      <w:pPr>
        <w:spacing w:after="60" w:line="245" w:lineRule="auto"/>
      </w:pPr>
      <w:r>
        <w:rPr>
          <w:b/>
          <w:color w:val="1F4D78"/>
        </w:rPr>
        <w:t xml:space="preserve">Verification reference. </w:t>
      </w:r>
      <w:r>
        <w:t>Planned end-to-end automation simulation covering normal, boundary, invalid, communication-loss, retry, fail-safe, equipment-mismatch and reconciliation scenarios; test IDs not yet assigned.</w:t>
      </w:r>
    </w:p>
    <w:p>
      <w:pPr>
        <w:spacing w:after="60" w:line="245" w:lineRule="auto"/>
      </w:pPr>
      <w:r>
        <w:rPr>
          <w:b/>
          <w:color w:val="1F4D78"/>
        </w:rPr>
        <w:t xml:space="preserve">Operational evidence route. </w:t>
      </w:r>
      <w:r>
        <w:t>Interface/equipment monitoring, exception escalation, controlled restart/recovery and coordinated change management.</w:t>
      </w:r>
    </w:p>
    <w:p>
      <w:pPr>
        <w:spacing w:after="60" w:line="245" w:lineRule="auto"/>
      </w:pPr>
      <w:r>
        <w:rPr>
          <w:b/>
          <w:color w:val="1F4D78"/>
        </w:rPr>
        <w:t xml:space="preserve">Residual risk and acceptance. </w:t>
      </w:r>
      <w:r>
        <w:t>Residual risk: Not rated - controls not yet implemented or verified. Acceptance: Pending IT Solution Owner decision with QA involvement after evidence review; no exception is asserted.</w:t>
      </w:r>
    </w:p>
    <w:p>
      <w:pPr>
        <w:spacing w:after="60" w:line="245" w:lineRule="auto"/>
      </w:pPr>
      <w:r>
        <w:rPr>
          <w:b/>
          <w:color w:val="1F4D78"/>
        </w:rPr>
        <w:t xml:space="preserve">Status. </w:t>
      </w:r>
      <w:r>
        <w:t>Open - treatment planned.</w:t>
      </w:r>
    </w:p>
    <w:p>
      <w:pPr>
        <w:pStyle w:val="Heading3"/>
        <w:keepNext/>
      </w:pPr>
      <w:r>
        <w:t>RSK-MES-014 | Historian/reporting publication is incomplete or misleading</w:t>
      </w:r>
    </w:p>
    <w:p>
      <w:pPr>
        <w:spacing w:after="60" w:line="245" w:lineRule="auto"/>
      </w:pPr>
      <w:r>
        <w:rPr>
          <w:b/>
          <w:color w:val="1F4D78"/>
        </w:rPr>
        <w:t xml:space="preserve">Linked requirement/process/interface. </w:t>
      </w:r>
      <w:r>
        <w:t>Requirements: URS-MES-034, URS-MES-041, URS-MES-042, URS-MES-044. Interface/service: INT-MES-HIS-001.</w:t>
      </w:r>
    </w:p>
    <w:p>
      <w:pPr>
        <w:spacing w:after="60" w:line="245" w:lineRule="auto"/>
      </w:pPr>
      <w:r>
        <w:rPr>
          <w:b/>
          <w:color w:val="1F4D78"/>
        </w:rPr>
        <w:t xml:space="preserve">Hazard / failure scenario. </w:t>
      </w:r>
      <w:r>
        <w:t>Published process, event, audit-context, or performance data are incomplete, time-misaligned, altered, ambiguously sourced, or treated as authoritative when MES remains the record source.</w:t>
      </w:r>
    </w:p>
    <w:p>
      <w:pPr>
        <w:spacing w:after="60" w:line="245" w:lineRule="auto"/>
      </w:pPr>
      <w:r>
        <w:rPr>
          <w:b/>
          <w:color w:val="1F4D78"/>
        </w:rPr>
        <w:t xml:space="preserve">Contributing causes. </w:t>
      </w:r>
      <w:r>
        <w:t>Dataset/filter mismatch; delayed or missing transfer; time skew; transformation error; weak provenance; unauthorised write-back or report definition change.</w:t>
      </w:r>
    </w:p>
    <w:p>
      <w:pPr>
        <w:spacing w:after="60" w:line="245" w:lineRule="auto"/>
      </w:pPr>
      <w:r>
        <w:rPr>
          <w:b/>
          <w:color w:val="1F4D78"/>
        </w:rPr>
        <w:t xml:space="preserve">Potential impact. </w:t>
      </w:r>
      <w:r>
        <w:t>Patient/product: trending or review may lead to incorrect conclusions. Data/compliance: source authority and completeness are ambiguous. Availability: downstream reporting may be unavailable or unreconciled.</w:t>
      </w:r>
    </w:p>
    <w:p>
      <w:pPr>
        <w:spacing w:after="60" w:line="245" w:lineRule="auto"/>
      </w:pPr>
      <w:r>
        <w:rPr>
          <w:b/>
          <w:color w:val="1F4D78"/>
        </w:rPr>
        <w:t xml:space="preserve">Working gross assessment. </w:t>
      </w:r>
      <w:r>
        <w:t>Impact: High | Likelihood: Possible | Initial risk: Working High (qualitative placeholder; approved method Verify). Rationale: Downstream reporting can support regulated review even when MES remains authoritative, and exact datasets/consumers are not yet confirmed.</w:t>
      </w:r>
    </w:p>
    <w:p>
      <w:pPr>
        <w:spacing w:after="60" w:line="245" w:lineRule="auto"/>
      </w:pPr>
      <w:r>
        <w:rPr>
          <w:b/>
          <w:color w:val="1F4D78"/>
        </w:rPr>
        <w:t xml:space="preserve">Control / mitigation. </w:t>
      </w:r>
      <w:r>
        <w:t>Define approved dataset, source authority, timestamps and provenance; reconcile source-to-consumer; prohibit unauthorised write-back; control report definitions/filters; distinguish non-authoritative copies; monitor incomplete or delayed publication. Control classification: Risk controls plus lifecycle controls.</w:t>
      </w:r>
    </w:p>
    <w:p>
      <w:pPr>
        <w:spacing w:after="60" w:line="245" w:lineRule="auto"/>
      </w:pPr>
      <w:r>
        <w:rPr>
          <w:b/>
          <w:color w:val="1F4D78"/>
        </w:rPr>
        <w:t xml:space="preserve">Control owner. </w:t>
      </w:r>
      <w:r>
        <w:t>Fictional Data Owner (fictional role; supporting roles remain accountable for assigned implementation evidence).</w:t>
      </w:r>
    </w:p>
    <w:p>
      <w:pPr>
        <w:spacing w:after="60" w:line="245" w:lineRule="auto"/>
      </w:pPr>
      <w:r>
        <w:rPr>
          <w:b/>
          <w:color w:val="1F4D78"/>
        </w:rPr>
        <w:t xml:space="preserve">Verification reference. </w:t>
      </w:r>
      <w:r>
        <w:t>Planned source-to-consumer reconciliation, time-alignment, provenance, report-definition, access and write-back negative tests; test IDs not yet assigned.</w:t>
      </w:r>
    </w:p>
    <w:p>
      <w:pPr>
        <w:spacing w:after="60" w:line="245" w:lineRule="auto"/>
      </w:pPr>
      <w:r>
        <w:rPr>
          <w:b/>
          <w:color w:val="1F4D78"/>
        </w:rPr>
        <w:t xml:space="preserve">Operational evidence route. </w:t>
      </w:r>
      <w:r>
        <w:t>Publication monitoring, report-definition change control, reconciliation and consumer/source-authority communication.</w:t>
      </w:r>
    </w:p>
    <w:p>
      <w:pPr>
        <w:spacing w:after="60" w:line="245" w:lineRule="auto"/>
      </w:pPr>
      <w:r>
        <w:rPr>
          <w:b/>
          <w:color w:val="1F4D78"/>
        </w:rPr>
        <w:t xml:space="preserve">Residual risk and acceptance. </w:t>
      </w:r>
      <w:r>
        <w:t>Residual risk: Not rated - controls not yet implemented or verified. Acceptance: Pending IT Solution Owner decision with QA involvement after evidence review; no exception is asserted.</w:t>
      </w:r>
    </w:p>
    <w:p>
      <w:pPr>
        <w:spacing w:after="60" w:line="245" w:lineRule="auto"/>
      </w:pPr>
      <w:r>
        <w:rPr>
          <w:b/>
          <w:color w:val="1F4D78"/>
        </w:rPr>
        <w:t xml:space="preserve">Status. </w:t>
      </w:r>
      <w:r>
        <w:t>Open - treatment planned.</w:t>
      </w:r>
    </w:p>
    <w:p>
      <w:pPr>
        <w:pStyle w:val="Heading3"/>
        <w:keepNext/>
      </w:pPr>
      <w:r>
        <w:t>RSK-MES-015 | Cross-interface integrity, monitoring, or reconciliation failure</w:t>
      </w:r>
    </w:p>
    <w:p>
      <w:pPr>
        <w:spacing w:after="60" w:line="245" w:lineRule="auto"/>
      </w:pPr>
      <w:r>
        <w:rPr>
          <w:b/>
          <w:color w:val="1F4D78"/>
        </w:rPr>
        <w:t xml:space="preserve">Linked requirement/process/interface. </w:t>
      </w:r>
      <w:r>
        <w:t>Requirements: URS-MES-006, URS-MES-028, URS-MES-029, URS-MES-030, URS-MES-031, URS-MES-032, URS-MES-033, URS-MES-034, URS-MES-035, URS-MES-036, URS-MES-043, URS-MES-045. Interface/service: INT-MES-ERP-001; LIMS-001; AUT-001; HIS-001; IAM-001; TIME-001; OPS-001.</w:t>
      </w:r>
    </w:p>
    <w:p>
      <w:pPr>
        <w:spacing w:after="60" w:line="245" w:lineRule="auto"/>
      </w:pPr>
      <w:r>
        <w:rPr>
          <w:b/>
          <w:color w:val="1F4D78"/>
        </w:rPr>
        <w:t xml:space="preserve">Hazard / failure scenario. </w:t>
      </w:r>
      <w:r>
        <w:t>An interface transaction fails, is rejected, delayed, duplicated, replayed, partly processed, or manually dispositioned without consistent detection, quarantine, reconciliation, audit evidence, and accountable closure.</w:t>
      </w:r>
    </w:p>
    <w:p>
      <w:pPr>
        <w:spacing w:after="60" w:line="245" w:lineRule="auto"/>
      </w:pPr>
      <w:r>
        <w:rPr>
          <w:b/>
          <w:color w:val="1F4D78"/>
        </w:rPr>
        <w:t xml:space="preserve">Contributing causes. </w:t>
      </w:r>
      <w:r>
        <w:t>Inconsistent common framework; missing correlation/status model; incomplete monitoring; unauthorised replay; unclear interface ownership; weak support handoff.</w:t>
      </w:r>
    </w:p>
    <w:p>
      <w:pPr>
        <w:spacing w:after="60" w:line="245" w:lineRule="auto"/>
      </w:pPr>
      <w:r>
        <w:rPr>
          <w:b/>
          <w:color w:val="1F4D78"/>
        </w:rPr>
        <w:t xml:space="preserve">Potential impact. </w:t>
      </w:r>
      <w:r>
        <w:t>Patient/product: dependent manufacturing or quality decisions may be wrong or delayed. Data/compliance: transaction completeness and chronology cannot be demonstrated. Availability: business flow is interrupted.</w:t>
      </w:r>
    </w:p>
    <w:p>
      <w:pPr>
        <w:spacing w:after="60" w:line="245" w:lineRule="auto"/>
      </w:pPr>
      <w:r>
        <w:rPr>
          <w:b/>
          <w:color w:val="1F4D78"/>
        </w:rPr>
        <w:t xml:space="preserve">Working gross assessment. </w:t>
      </w:r>
      <w:r>
        <w:t>Impact: High | Likelihood: Possible | Initial risk: Working High (qualitative placeholder; approved method Verify). Rationale: The solution has seven conceptual integration/service dependencies whose exact technical patterns remain Verify items.</w:t>
      </w:r>
    </w:p>
    <w:p>
      <w:pPr>
        <w:spacing w:after="60" w:line="245" w:lineRule="auto"/>
      </w:pPr>
      <w:r>
        <w:rPr>
          <w:b/>
          <w:color w:val="1F4D78"/>
        </w:rPr>
        <w:t xml:space="preserve">Control / mitigation. </w:t>
      </w:r>
      <w:r>
        <w:t>Adopt common correlation, validation, acknowledgement, retry/replay, quarantine, reconciliation, audit and alerting controls; assign interface ownership; define manual disposition and end-to-end support/change procedures. Control classification: Risk controls plus lifecycle controls.</w:t>
      </w:r>
    </w:p>
    <w:p>
      <w:pPr>
        <w:spacing w:after="60" w:line="245" w:lineRule="auto"/>
      </w:pPr>
      <w:r>
        <w:rPr>
          <w:b/>
          <w:color w:val="1F4D78"/>
        </w:rPr>
        <w:t xml:space="preserve">Control owner. </w:t>
      </w:r>
      <w:r>
        <w:t>Fictional Technical / Integration Lead (fictional role; supporting roles remain accountable for assigned implementation evidence).</w:t>
      </w:r>
    </w:p>
    <w:p>
      <w:pPr>
        <w:spacing w:after="60" w:line="245" w:lineRule="auto"/>
      </w:pPr>
      <w:r>
        <w:rPr>
          <w:b/>
          <w:color w:val="1F4D78"/>
        </w:rPr>
        <w:t xml:space="preserve">Verification reference. </w:t>
      </w:r>
      <w:r>
        <w:t>Planned common-framework inspection and representative end-to-end negative/recovery/reconciliation tests for every approved interface; test IDs not yet assigned.</w:t>
      </w:r>
    </w:p>
    <w:p>
      <w:pPr>
        <w:spacing w:after="60" w:line="245" w:lineRule="auto"/>
      </w:pPr>
      <w:r>
        <w:rPr>
          <w:b/>
          <w:color w:val="1F4D78"/>
        </w:rPr>
        <w:t xml:space="preserve">Operational evidence route. </w:t>
      </w:r>
      <w:r>
        <w:t>Central interface monitoring, aged-failure queue, reconciliation reports, replay approval and interface-owner review.</w:t>
      </w:r>
    </w:p>
    <w:p>
      <w:pPr>
        <w:spacing w:after="60" w:line="245" w:lineRule="auto"/>
      </w:pPr>
      <w:r>
        <w:rPr>
          <w:b/>
          <w:color w:val="1F4D78"/>
        </w:rPr>
        <w:t xml:space="preserve">Residual risk and acceptance. </w:t>
      </w:r>
      <w:r>
        <w:t>Residual risk: Not rated - controls not yet implemented or verified. Acceptance: Pending IT Solution Owner decision with QA involvement after evidence review; no exception is asserted.</w:t>
      </w:r>
    </w:p>
    <w:p>
      <w:pPr>
        <w:spacing w:after="60" w:line="245" w:lineRule="auto"/>
      </w:pPr>
      <w:r>
        <w:rPr>
          <w:b/>
          <w:color w:val="1F4D78"/>
        </w:rPr>
        <w:t xml:space="preserve">Status. </w:t>
      </w:r>
      <w:r>
        <w:t>Open - treatment planned.</w:t>
      </w:r>
    </w:p>
    <w:p>
      <w:pPr>
        <w:pStyle w:val="Heading2"/>
        <w:keepNext/>
      </w:pPr>
      <w:r>
        <w:t>6.5 Availability and recovery risks</w:t>
      </w:r>
    </w:p>
    <w:p>
      <w:pPr>
        <w:pStyle w:val="Heading3"/>
        <w:keepNext/>
      </w:pPr>
      <w:r>
        <w:t>RSK-MES-016 | Application or infrastructure unavailability and capacity exhaustion</w:t>
      </w:r>
    </w:p>
    <w:p>
      <w:pPr>
        <w:spacing w:after="60" w:line="245" w:lineRule="auto"/>
      </w:pPr>
      <w:r>
        <w:rPr>
          <w:b/>
          <w:color w:val="1F4D78"/>
        </w:rPr>
        <w:t xml:space="preserve">Linked requirement/process/interface. </w:t>
      </w:r>
      <w:r>
        <w:t>Requirements: URS-MES-037, URS-MES-039, URS-MES-045, URS-MES-046. Interface/service: INT-MES-OPS-001 and all dependent services.</w:t>
      </w:r>
    </w:p>
    <w:p>
      <w:pPr>
        <w:spacing w:after="60" w:line="245" w:lineRule="auto"/>
      </w:pPr>
      <w:r>
        <w:rPr>
          <w:b/>
          <w:color w:val="1F4D78"/>
        </w:rPr>
        <w:t xml:space="preserve">Hazard / failure scenario. </w:t>
      </w:r>
      <w:r>
        <w:t>Application, database, storage, compute, network, critical job, or dependent service becomes unavailable or capacity constrained during manufacturing, review, or support.</w:t>
      </w:r>
    </w:p>
    <w:p>
      <w:pPr>
        <w:spacing w:after="60" w:line="245" w:lineRule="auto"/>
      </w:pPr>
      <w:r>
        <w:rPr>
          <w:b/>
          <w:color w:val="1F4D78"/>
        </w:rPr>
        <w:t xml:space="preserve">Contributing causes. </w:t>
      </w:r>
      <w:r>
        <w:t>Single point of failure; inadequate sizing; storage exhaustion; unmonitored job/service; dependency outage; ineffective failover or maintenance.</w:t>
      </w:r>
    </w:p>
    <w:p>
      <w:pPr>
        <w:spacing w:after="60" w:line="245" w:lineRule="auto"/>
      </w:pPr>
      <w:r>
        <w:rPr>
          <w:b/>
          <w:color w:val="1F4D78"/>
        </w:rPr>
        <w:t xml:space="preserve">Potential impact. </w:t>
      </w:r>
      <w:r>
        <w:t>Patient/product: execution or review may be interrupted and require controlled recovery. Data/compliance: incomplete transactions or records may result. Availability: manufacturing and release activities are delayed.</w:t>
      </w:r>
    </w:p>
    <w:p>
      <w:pPr>
        <w:spacing w:after="60" w:line="245" w:lineRule="auto"/>
      </w:pPr>
      <w:r>
        <w:rPr>
          <w:b/>
          <w:color w:val="1F4D78"/>
        </w:rPr>
        <w:t xml:space="preserve">Working gross assessment. </w:t>
      </w:r>
      <w:r>
        <w:t>Impact: High | Likelihood: Possible | Initial risk: Working High (qualitative placeholder; approved method Verify). Rationale: Availability and capacity targets, architecture and failover design remain unconfirmed for a manufacturing-critical system.</w:t>
      </w:r>
    </w:p>
    <w:p>
      <w:pPr>
        <w:spacing w:after="60" w:line="245" w:lineRule="auto"/>
      </w:pPr>
      <w:r>
        <w:rPr>
          <w:b/>
          <w:color w:val="1F4D78"/>
        </w:rPr>
        <w:t xml:space="preserve">Control / mitigation. </w:t>
      </w:r>
      <w:r>
        <w:t>Define availability/capacity needs and dependencies; resilient architecture; capacity thresholds; service/job/storage monitoring; controlled failover/restart; business workaround and incident escalation. Control classification: Risk controls plus lifecycle controls.</w:t>
      </w:r>
    </w:p>
    <w:p>
      <w:pPr>
        <w:spacing w:after="60" w:line="245" w:lineRule="auto"/>
      </w:pPr>
      <w:r>
        <w:rPr>
          <w:b/>
          <w:color w:val="1F4D78"/>
        </w:rPr>
        <w:t xml:space="preserve">Control owner. </w:t>
      </w:r>
      <w:r>
        <w:t>Fictional IT Solution Owner (fictional role; supporting roles remain accountable for assigned implementation evidence).</w:t>
      </w:r>
    </w:p>
    <w:p>
      <w:pPr>
        <w:spacing w:after="60" w:line="245" w:lineRule="auto"/>
      </w:pPr>
      <w:r>
        <w:rPr>
          <w:b/>
          <w:color w:val="1F4D78"/>
        </w:rPr>
        <w:t xml:space="preserve">Verification reference. </w:t>
      </w:r>
      <w:r>
        <w:t>Planned architecture/design review, capacity and alert threshold tests, representative service interruption/failover and controlled restart scenarios; test IDs not yet assigned.</w:t>
      </w:r>
    </w:p>
    <w:p>
      <w:pPr>
        <w:spacing w:after="60" w:line="245" w:lineRule="auto"/>
      </w:pPr>
      <w:r>
        <w:rPr>
          <w:b/>
          <w:color w:val="1F4D78"/>
        </w:rPr>
        <w:t xml:space="preserve">Operational evidence route. </w:t>
      </w:r>
      <w:r>
        <w:t>Availability/capacity monitoring, service health review, maintenance planning and incident/problem management.</w:t>
      </w:r>
    </w:p>
    <w:p>
      <w:pPr>
        <w:spacing w:after="60" w:line="245" w:lineRule="auto"/>
      </w:pPr>
      <w:r>
        <w:rPr>
          <w:b/>
          <w:color w:val="1F4D78"/>
        </w:rPr>
        <w:t xml:space="preserve">Residual risk and acceptance. </w:t>
      </w:r>
      <w:r>
        <w:t>Residual risk: Not rated - controls not yet implemented or verified. Acceptance: Pending IT Solution Owner decision with QA involvement after evidence review; no exception is asserted.</w:t>
      </w:r>
    </w:p>
    <w:p>
      <w:pPr>
        <w:spacing w:after="60" w:line="245" w:lineRule="auto"/>
      </w:pPr>
      <w:r>
        <w:rPr>
          <w:b/>
          <w:color w:val="1F4D78"/>
        </w:rPr>
        <w:t xml:space="preserve">Status. </w:t>
      </w:r>
      <w:r>
        <w:t>Open - treatment planned.</w:t>
      </w:r>
    </w:p>
    <w:p>
      <w:pPr>
        <w:pStyle w:val="Heading3"/>
        <w:keepNext/>
      </w:pPr>
      <w:r>
        <w:t>RSK-MES-017 | Backup is incomplete, corrupt, unavailable, or outside need</w:t>
      </w:r>
    </w:p>
    <w:p>
      <w:pPr>
        <w:spacing w:after="60" w:line="245" w:lineRule="auto"/>
      </w:pPr>
      <w:r>
        <w:rPr>
          <w:b/>
          <w:color w:val="1F4D78"/>
        </w:rPr>
        <w:t xml:space="preserve">Linked requirement/process/interface. </w:t>
      </w:r>
      <w:r>
        <w:t>Requirements: URS-MES-010, URS-MES-037, URS-MES-038, URS-MES-040, URS-MES-045. Interface/service: INT-MES-OPS-001; supplier backup services where applicable.</w:t>
      </w:r>
    </w:p>
    <w:p>
      <w:pPr>
        <w:spacing w:after="60" w:line="245" w:lineRule="auto"/>
      </w:pPr>
      <w:r>
        <w:rPr>
          <w:b/>
          <w:color w:val="1F4D78"/>
        </w:rPr>
        <w:t xml:space="preserve">Hazard / failure scenario. </w:t>
      </w:r>
      <w:r>
        <w:t>Required application software, configuration, GxP data, metadata, audit trails, signatures, keys, or interface state are not backed up, backups fail undetected, or retention/frequency cannot meet business need.</w:t>
      </w:r>
    </w:p>
    <w:p>
      <w:pPr>
        <w:spacing w:after="60" w:line="245" w:lineRule="auto"/>
      </w:pPr>
      <w:r>
        <w:rPr>
          <w:b/>
          <w:color w:val="1F4D78"/>
        </w:rPr>
        <w:t xml:space="preserve">Contributing causes. </w:t>
      </w:r>
      <w:r>
        <w:t>Incomplete scope; undefined RPO; failed job; inadequate retention/protection; supplier responsibility gap; backup not monitored or restore-tested.</w:t>
      </w:r>
    </w:p>
    <w:p>
      <w:pPr>
        <w:spacing w:after="60" w:line="245" w:lineRule="auto"/>
      </w:pPr>
      <w:r>
        <w:rPr>
          <w:b/>
          <w:color w:val="1F4D78"/>
        </w:rPr>
        <w:t xml:space="preserve">Potential impact. </w:t>
      </w:r>
      <w:r>
        <w:t>Patient/product: batch evidence or ability to resume controlled operation may be lost. Data/compliance: records cannot be reconstructed. Availability: recovery is delayed or impossible.</w:t>
      </w:r>
    </w:p>
    <w:p>
      <w:pPr>
        <w:spacing w:after="60" w:line="245" w:lineRule="auto"/>
      </w:pPr>
      <w:r>
        <w:rPr>
          <w:b/>
          <w:color w:val="1F4D78"/>
        </w:rPr>
        <w:t xml:space="preserve">Working gross assessment. </w:t>
      </w:r>
      <w:r>
        <w:t>Impact: High | Likelihood: Possible | Initial risk: Working High (qualitative placeholder; approved method Verify). Rationale: Backup scope and objectives are not yet defined; the system stores regulated records and configuration needed for recovery.</w:t>
      </w:r>
    </w:p>
    <w:p>
      <w:pPr>
        <w:spacing w:after="60" w:line="245" w:lineRule="auto"/>
      </w:pPr>
      <w:r>
        <w:rPr>
          <w:b/>
          <w:color w:val="1F4D78"/>
        </w:rPr>
        <w:t xml:space="preserve">Control / mitigation. </w:t>
      </w:r>
      <w:r>
        <w:t>Identify software/data/metadata/configuration scope; define RPO, frequency and retention; protect and separate backups; monitor jobs and alerts; assign supplier responsibilities; perform representative restore verification. Control classification: Risk controls plus lifecycle controls.</w:t>
      </w:r>
    </w:p>
    <w:p>
      <w:pPr>
        <w:spacing w:after="60" w:line="245" w:lineRule="auto"/>
      </w:pPr>
      <w:r>
        <w:rPr>
          <w:b/>
          <w:color w:val="1F4D78"/>
        </w:rPr>
        <w:t xml:space="preserve">Control owner. </w:t>
      </w:r>
      <w:r>
        <w:t>Fictional Technical / Integration Lead (fictional role; supporting roles remain accountable for assigned implementation evidence).</w:t>
      </w:r>
    </w:p>
    <w:p>
      <w:pPr>
        <w:spacing w:after="60" w:line="245" w:lineRule="auto"/>
      </w:pPr>
      <w:r>
        <w:rPr>
          <w:b/>
          <w:color w:val="1F4D78"/>
        </w:rPr>
        <w:t xml:space="preserve">Verification reference. </w:t>
      </w:r>
      <w:r>
        <w:t>Planned backup configuration/scope inspection, failed-job alert test, integrity check and representative restore/reconciliation; test IDs not yet assigned.</w:t>
      </w:r>
    </w:p>
    <w:p>
      <w:pPr>
        <w:spacing w:after="60" w:line="245" w:lineRule="auto"/>
      </w:pPr>
      <w:r>
        <w:rPr>
          <w:b/>
          <w:color w:val="1F4D78"/>
        </w:rPr>
        <w:t xml:space="preserve">Operational evidence route. </w:t>
      </w:r>
      <w:r>
        <w:t>Backup monitoring, failure incident handling, retention review and periodic restore exercises at risk-based frequency.</w:t>
      </w:r>
    </w:p>
    <w:p>
      <w:pPr>
        <w:spacing w:after="60" w:line="245" w:lineRule="auto"/>
      </w:pPr>
      <w:r>
        <w:rPr>
          <w:b/>
          <w:color w:val="1F4D78"/>
        </w:rPr>
        <w:t xml:space="preserve">Residual risk and acceptance. </w:t>
      </w:r>
      <w:r>
        <w:t>Residual risk: Not rated - controls not yet implemented or verified. Acceptance: Pending IT Solution Owner decision with QA involvement after evidence review; no exception is asserted.</w:t>
      </w:r>
    </w:p>
    <w:p>
      <w:pPr>
        <w:spacing w:after="60" w:line="245" w:lineRule="auto"/>
      </w:pPr>
      <w:r>
        <w:rPr>
          <w:b/>
          <w:color w:val="1F4D78"/>
        </w:rPr>
        <w:t xml:space="preserve">Status. </w:t>
      </w:r>
      <w:r>
        <w:t>Open - treatment planned.</w:t>
      </w:r>
    </w:p>
    <w:p>
      <w:pPr>
        <w:pStyle w:val="Heading3"/>
        <w:keepNext/>
      </w:pPr>
      <w:r>
        <w:t>RSK-MES-018 | Recovery fails objectives or creates inconsistent state</w:t>
      </w:r>
    </w:p>
    <w:p>
      <w:pPr>
        <w:spacing w:after="60" w:line="245" w:lineRule="auto"/>
      </w:pPr>
      <w:r>
        <w:rPr>
          <w:b/>
          <w:color w:val="1F4D78"/>
        </w:rPr>
        <w:t xml:space="preserve">Linked requirement/process/interface. </w:t>
      </w:r>
      <w:r>
        <w:t>Requirements: URS-MES-038, URS-MES-039, URS-MES-040, URS-MES-046. Interface/service: INT-MES-OPS-001 and coordinated dependent interfaces.</w:t>
      </w:r>
    </w:p>
    <w:p>
      <w:pPr>
        <w:spacing w:after="60" w:line="245" w:lineRule="auto"/>
      </w:pPr>
      <w:r>
        <w:rPr>
          <w:b/>
          <w:color w:val="1F4D78"/>
        </w:rPr>
        <w:t xml:space="preserve">Hazard / failure scenario. </w:t>
      </w:r>
      <w:r>
        <w:t>Recovery cannot restore the correct application/configuration/data state within approved RTO/WRT/MTD, or interfaces, chronology, transactions and records remain inconsistent after recovery.</w:t>
      </w:r>
    </w:p>
    <w:p>
      <w:pPr>
        <w:spacing w:after="60" w:line="245" w:lineRule="auto"/>
      </w:pPr>
      <w:r>
        <w:rPr>
          <w:b/>
          <w:color w:val="1F4D78"/>
        </w:rPr>
        <w:t xml:space="preserve">Contributing causes. </w:t>
      </w:r>
      <w:r>
        <w:t>Incomplete recovery plan; objectives not agreed; dependency/order mismatch; untested procedure; missing post-recovery verification; supplier coordination gap.</w:t>
      </w:r>
    </w:p>
    <w:p>
      <w:pPr>
        <w:spacing w:after="60" w:line="245" w:lineRule="auto"/>
      </w:pPr>
      <w:r>
        <w:rPr>
          <w:b/>
          <w:color w:val="1F4D78"/>
        </w:rPr>
        <w:t xml:space="preserve">Potential impact. </w:t>
      </w:r>
      <w:r>
        <w:t>Patient/product: resumed execution may use incomplete or inconsistent state. Data/compliance: recovery point and record integrity cannot be demonstrated. Availability: prolonged outage exceeds business tolerance.</w:t>
      </w:r>
    </w:p>
    <w:p>
      <w:pPr>
        <w:spacing w:after="60" w:line="245" w:lineRule="auto"/>
      </w:pPr>
      <w:r>
        <w:rPr>
          <w:b/>
          <w:color w:val="1F4D78"/>
        </w:rPr>
        <w:t xml:space="preserve">Working gross assessment. </w:t>
      </w:r>
      <w:r>
        <w:t>Impact: High | Likelihood: Possible | Initial risk: Working High (qualitative placeholder; approved method Verify). Rationale: RPO/RTO/WRT/MTD and recovery dependencies are open, and recovery evidence has not been generated.</w:t>
      </w:r>
    </w:p>
    <w:p>
      <w:pPr>
        <w:spacing w:after="60" w:line="245" w:lineRule="auto"/>
      </w:pPr>
      <w:r>
        <w:rPr>
          <w:b/>
          <w:color w:val="1F4D78"/>
        </w:rPr>
        <w:t xml:space="preserve">Control / mitigation. </w:t>
      </w:r>
      <w:r>
        <w:t>Define objectives and recovery sequence; coordinate applications/interfaces/time; maintain role/contact/escalation plan; verify software/configuration/data restoration; reconcile in-flight work; require authorised post-recovery release. Control classification: Lifecycle controls plus risk controls.</w:t>
      </w:r>
    </w:p>
    <w:p>
      <w:pPr>
        <w:spacing w:after="60" w:line="245" w:lineRule="auto"/>
      </w:pPr>
      <w:r>
        <w:rPr>
          <w:b/>
          <w:color w:val="1F4D78"/>
        </w:rPr>
        <w:t xml:space="preserve">Control owner. </w:t>
      </w:r>
      <w:r>
        <w:t>Fictional IT Solution Owner (fictional role; supporting roles remain accountable for assigned implementation evidence).</w:t>
      </w:r>
    </w:p>
    <w:p>
      <w:pPr>
        <w:spacing w:after="60" w:line="245" w:lineRule="auto"/>
      </w:pPr>
      <w:r>
        <w:rPr>
          <w:b/>
          <w:color w:val="1F4D78"/>
        </w:rPr>
        <w:t xml:space="preserve">Verification reference. </w:t>
      </w:r>
      <w:r>
        <w:t>Planned recovery exercise demonstrating objectives, dependency sequencing, transaction/data reconciliation, chronology and post-recovery business/QA checks; test IDs not yet assigned.</w:t>
      </w:r>
    </w:p>
    <w:p>
      <w:pPr>
        <w:spacing w:after="60" w:line="245" w:lineRule="auto"/>
      </w:pPr>
      <w:r>
        <w:rPr>
          <w:b/>
          <w:color w:val="1F4D78"/>
        </w:rPr>
        <w:t xml:space="preserve">Operational evidence route. </w:t>
      </w:r>
      <w:r>
        <w:t>Maintained recovery plan, periodic exercises, supplier KPI review, incident linkage and improvement actions.</w:t>
      </w:r>
    </w:p>
    <w:p>
      <w:pPr>
        <w:spacing w:after="60" w:line="245" w:lineRule="auto"/>
      </w:pPr>
      <w:r>
        <w:rPr>
          <w:b/>
          <w:color w:val="1F4D78"/>
        </w:rPr>
        <w:t xml:space="preserve">Residual risk and acceptance. </w:t>
      </w:r>
      <w:r>
        <w:t>Residual risk: Not rated - controls not yet implemented or verified. Acceptance: Pending IT Solution Owner decision with QA involvement after evidence review; no exception is asserted.</w:t>
      </w:r>
    </w:p>
    <w:p>
      <w:pPr>
        <w:spacing w:after="60" w:line="245" w:lineRule="auto"/>
      </w:pPr>
      <w:r>
        <w:rPr>
          <w:b/>
          <w:color w:val="1F4D78"/>
        </w:rPr>
        <w:t xml:space="preserve">Status. </w:t>
      </w:r>
      <w:r>
        <w:t>Open - treatment planned.</w:t>
      </w:r>
    </w:p>
    <w:p>
      <w:pPr>
        <w:pStyle w:val="Heading2"/>
        <w:keepNext/>
      </w:pPr>
      <w:r>
        <w:t>6.6 Security, supplier and maintained-state risks</w:t>
      </w:r>
    </w:p>
    <w:p>
      <w:pPr>
        <w:pStyle w:val="Heading3"/>
        <w:keepNext/>
      </w:pPr>
      <w:r>
        <w:t>RSK-MES-019 | Cyber vulnerability, malware, or insecure component</w:t>
      </w:r>
    </w:p>
    <w:p>
      <w:pPr>
        <w:spacing w:after="60" w:line="245" w:lineRule="auto"/>
      </w:pPr>
      <w:r>
        <w:rPr>
          <w:b/>
          <w:color w:val="1F4D78"/>
        </w:rPr>
        <w:t xml:space="preserve">Linked requirement/process/interface. </w:t>
      </w:r>
      <w:r>
        <w:t>Requirements: URS-MES-012, URS-MES-013, URS-MES-015, URS-MES-036, URS-MES-045, URS-MES-046, URS-MES-047, URS-MES-048, URS-MES-049. Interface/service: All components, environments, services and external connections.</w:t>
      </w:r>
    </w:p>
    <w:p>
      <w:pPr>
        <w:spacing w:after="60" w:line="245" w:lineRule="auto"/>
      </w:pPr>
      <w:r>
        <w:rPr>
          <w:b/>
          <w:color w:val="1F4D78"/>
        </w:rPr>
        <w:t xml:space="preserve">Hazard / failure scenario. </w:t>
      </w:r>
      <w:r>
        <w:t>An exploitable vulnerability, malicious code, insecure configuration, unsupported component, or exposed interface compromises confidentiality, integrity, or availability.</w:t>
      </w:r>
    </w:p>
    <w:p>
      <w:pPr>
        <w:spacing w:after="60" w:line="245" w:lineRule="auto"/>
      </w:pPr>
      <w:r>
        <w:rPr>
          <w:b/>
          <w:color w:val="1F4D78"/>
        </w:rPr>
        <w:t xml:space="preserve">Contributing causes. </w:t>
      </w:r>
      <w:r>
        <w:t>Delayed patching; incomplete hardening; unsupported software; inadequate segmentation; weak vulnerability/supplier notification; security control exception.</w:t>
      </w:r>
    </w:p>
    <w:p>
      <w:pPr>
        <w:spacing w:after="60" w:line="245" w:lineRule="auto"/>
      </w:pPr>
      <w:r>
        <w:rPr>
          <w:b/>
          <w:color w:val="1F4D78"/>
        </w:rPr>
        <w:t xml:space="preserve">Potential impact. </w:t>
      </w:r>
      <w:r>
        <w:t>Patient/product: malicious or accidental changes may affect execution or evidence. Data/compliance: confidentiality/integrity are compromised. Availability: ransomware or destructive activity may disrupt manufacture.</w:t>
      </w:r>
    </w:p>
    <w:p>
      <w:pPr>
        <w:spacing w:after="60" w:line="245" w:lineRule="auto"/>
      </w:pPr>
      <w:r>
        <w:rPr>
          <w:b/>
          <w:color w:val="1F4D78"/>
        </w:rPr>
        <w:t xml:space="preserve">Working gross assessment. </w:t>
      </w:r>
      <w:r>
        <w:t>Impact: High | Likelihood: Possible | Initial risk: Working High (qualitative placeholder; approved method Verify). Rationale: Exact architecture, component inventory, patch model and current threat/control master applicability remain unconfirmed.</w:t>
      </w:r>
    </w:p>
    <w:p>
      <w:pPr>
        <w:spacing w:after="60" w:line="245" w:lineRule="auto"/>
      </w:pPr>
      <w:r>
        <w:rPr>
          <w:b/>
          <w:color w:val="1F4D78"/>
        </w:rPr>
        <w:t xml:space="preserve">Control / mitigation. </w:t>
      </w:r>
      <w:r>
        <w:t>Component/environment inventory; approved hardening; segmentation and endpoint protection; vulnerability scanning and risk-based remediation; supported versions; supplier notification; monitored security controls; documented exceptions and response. Control classification: Risk controls plus lifecycle controls.</w:t>
      </w:r>
    </w:p>
    <w:p>
      <w:pPr>
        <w:spacing w:after="60" w:line="245" w:lineRule="auto"/>
      </w:pPr>
      <w:r>
        <w:rPr>
          <w:b/>
          <w:color w:val="1F4D78"/>
        </w:rPr>
        <w:t xml:space="preserve">Control owner. </w:t>
      </w:r>
      <w:r>
        <w:t>Fictional Data Integrity / Security SME (fictional role; supporting roles remain accountable for assigned implementation evidence).</w:t>
      </w:r>
    </w:p>
    <w:p>
      <w:pPr>
        <w:spacing w:after="60" w:line="245" w:lineRule="auto"/>
      </w:pPr>
      <w:r>
        <w:rPr>
          <w:b/>
          <w:color w:val="1F4D78"/>
        </w:rPr>
        <w:t xml:space="preserve">Verification reference. </w:t>
      </w:r>
      <w:r>
        <w:t>Planned security architecture review, configuration/vulnerability evidence, access/network tests, alert/incident exercise and supplier-control inspection; test IDs not yet assigned.</w:t>
      </w:r>
    </w:p>
    <w:p>
      <w:pPr>
        <w:spacing w:after="60" w:line="245" w:lineRule="auto"/>
      </w:pPr>
      <w:r>
        <w:rPr>
          <w:b/>
          <w:color w:val="1F4D78"/>
        </w:rPr>
        <w:t xml:space="preserve">Operational evidence route. </w:t>
      </w:r>
      <w:r>
        <w:t>Vulnerability/patch monitoring, threat review, security-control re-attestation and incident response.</w:t>
      </w:r>
    </w:p>
    <w:p>
      <w:pPr>
        <w:spacing w:after="60" w:line="245" w:lineRule="auto"/>
      </w:pPr>
      <w:r>
        <w:rPr>
          <w:b/>
          <w:color w:val="1F4D78"/>
        </w:rPr>
        <w:t xml:space="preserve">Residual risk and acceptance. </w:t>
      </w:r>
      <w:r>
        <w:t>Residual risk: Not rated - controls not yet implemented or verified. Acceptance: Pending IT Solution Owner decision with QA involvement after evidence review; no exception is asserted.</w:t>
      </w:r>
    </w:p>
    <w:p>
      <w:pPr>
        <w:spacing w:after="60" w:line="245" w:lineRule="auto"/>
      </w:pPr>
      <w:r>
        <w:rPr>
          <w:b/>
          <w:color w:val="1F4D78"/>
        </w:rPr>
        <w:t xml:space="preserve">Status. </w:t>
      </w:r>
      <w:r>
        <w:t>Open - treatment planned.</w:t>
      </w:r>
    </w:p>
    <w:p>
      <w:pPr>
        <w:pStyle w:val="Heading3"/>
        <w:keepNext/>
      </w:pPr>
      <w:r>
        <w:t>RSK-MES-020 | Supplier or shared-service controls are unclear or ineffective</w:t>
      </w:r>
    </w:p>
    <w:p>
      <w:pPr>
        <w:spacing w:after="60" w:line="245" w:lineRule="auto"/>
      </w:pPr>
      <w:r>
        <w:rPr>
          <w:b/>
          <w:color w:val="1F4D78"/>
        </w:rPr>
        <w:t xml:space="preserve">Linked requirement/process/interface. </w:t>
      </w:r>
      <w:r>
        <w:t>Requirements: URS-MES-035, URS-MES-037, URS-MES-038, URS-MES-039, URS-MES-040, URS-MES-045, URS-MES-047, URS-MES-048, URS-MES-049. Interface/service: All supplier-provided product, infrastructure, backup, monitoring, identity or support services.</w:t>
      </w:r>
    </w:p>
    <w:p>
      <w:pPr>
        <w:spacing w:after="60" w:line="245" w:lineRule="auto"/>
      </w:pPr>
      <w:r>
        <w:rPr>
          <w:b/>
          <w:color w:val="1F4D78"/>
        </w:rPr>
        <w:t xml:space="preserve">Hazard / failure scenario. </w:t>
      </w:r>
      <w:r>
        <w:t>Supplier/shared-service responsibilities, evidence, service levels, security/quality controls, incident/change notification, lifecycle status, or recovery obligations are absent, ambiguous, outdated, or not monitored.</w:t>
      </w:r>
    </w:p>
    <w:p>
      <w:pPr>
        <w:spacing w:after="60" w:line="245" w:lineRule="auto"/>
      </w:pPr>
      <w:r>
        <w:rPr>
          <w:b/>
          <w:color w:val="1F4D78"/>
        </w:rPr>
        <w:t xml:space="preserve">Contributing causes. </w:t>
      </w:r>
      <w:r>
        <w:t>Incomplete assessment/agreement; undocumented responsibility split; inaccessible evidence; weak KPI/SLA; delayed notification; subcontractor or obsolescence gap.</w:t>
      </w:r>
    </w:p>
    <w:p>
      <w:pPr>
        <w:spacing w:after="60" w:line="245" w:lineRule="auto"/>
      </w:pPr>
      <w:r>
        <w:rPr>
          <w:b/>
          <w:color w:val="1F4D78"/>
        </w:rPr>
        <w:t xml:space="preserve">Potential impact. </w:t>
      </w:r>
      <w:r>
        <w:t>Patient/product: controls relied upon for manufacture or evidence may fail. Data/compliance: assurance and accountability gaps persist. Availability: support/recovery may not meet business need.</w:t>
      </w:r>
    </w:p>
    <w:p>
      <w:pPr>
        <w:spacing w:after="60" w:line="245" w:lineRule="auto"/>
      </w:pPr>
      <w:r>
        <w:rPr>
          <w:b/>
          <w:color w:val="1F4D78"/>
        </w:rPr>
        <w:t xml:space="preserve">Working gross assessment. </w:t>
      </w:r>
      <w:r>
        <w:t>Impact: High | Likelihood: Possible | Initial risk: Working High (qualitative placeholder; approved method Verify). Rationale: PAS-X and enabling services involve supplier reliance, while assessment, agreements and evidence have not yet been produced.</w:t>
      </w:r>
    </w:p>
    <w:p>
      <w:pPr>
        <w:spacing w:after="60" w:line="245" w:lineRule="auto"/>
      </w:pPr>
      <w:r>
        <w:rPr>
          <w:b/>
          <w:color w:val="1F4D78"/>
        </w:rPr>
        <w:t xml:space="preserve">Control / mitigation. </w:t>
      </w:r>
      <w:r>
        <w:t>Assess supplier/service; define responsibility matrix and contractual controls; require security, patch, backup/recovery, change/incident and evidence obligations; set KPIs/SLAs; monitor performance and reassess. Control classification: Lifecycle controls.</w:t>
      </w:r>
    </w:p>
    <w:p>
      <w:pPr>
        <w:spacing w:after="60" w:line="245" w:lineRule="auto"/>
      </w:pPr>
      <w:r>
        <w:rPr>
          <w:b/>
          <w:color w:val="1F4D78"/>
        </w:rPr>
        <w:t xml:space="preserve">Control owner. </w:t>
      </w:r>
      <w:r>
        <w:t>Fictional IT Solution Owner (fictional role; supporting roles remain accountable for assigned implementation evidence).</w:t>
      </w:r>
    </w:p>
    <w:p>
      <w:pPr>
        <w:spacing w:after="60" w:line="245" w:lineRule="auto"/>
      </w:pPr>
      <w:r>
        <w:rPr>
          <w:b/>
          <w:color w:val="1F4D78"/>
        </w:rPr>
        <w:t xml:space="preserve">Verification reference. </w:t>
      </w:r>
      <w:r>
        <w:t>Planned supplier assessment, agreement/control mapping, evidence review, service/recovery KPI inspection and notification-process walkthrough; test IDs not yet assigned.</w:t>
      </w:r>
    </w:p>
    <w:p>
      <w:pPr>
        <w:spacing w:after="60" w:line="245" w:lineRule="auto"/>
      </w:pPr>
      <w:r>
        <w:rPr>
          <w:b/>
          <w:color w:val="1F4D78"/>
        </w:rPr>
        <w:t xml:space="preserve">Operational evidence route. </w:t>
      </w:r>
      <w:r>
        <w:t>Supplier performance monitoring, evidence refresh, service review, escalation and periodic reassessment.</w:t>
      </w:r>
    </w:p>
    <w:p>
      <w:pPr>
        <w:spacing w:after="60" w:line="245" w:lineRule="auto"/>
      </w:pPr>
      <w:r>
        <w:rPr>
          <w:b/>
          <w:color w:val="1F4D78"/>
        </w:rPr>
        <w:t xml:space="preserve">Residual risk and acceptance. </w:t>
      </w:r>
      <w:r>
        <w:t>Residual risk: Not rated - controls not yet implemented or verified. Acceptance: Pending IT Solution Owner decision with QA involvement after evidence review; no exception is asserted.</w:t>
      </w:r>
    </w:p>
    <w:p>
      <w:pPr>
        <w:spacing w:after="60" w:line="245" w:lineRule="auto"/>
      </w:pPr>
      <w:r>
        <w:rPr>
          <w:b/>
          <w:color w:val="1F4D78"/>
        </w:rPr>
        <w:t xml:space="preserve">Status. </w:t>
      </w:r>
      <w:r>
        <w:t>Open - treatment planned.</w:t>
      </w:r>
    </w:p>
    <w:p>
      <w:pPr>
        <w:pStyle w:val="Heading3"/>
        <w:keepNext/>
      </w:pPr>
      <w:r>
        <w:t>RSK-MES-021 | Uncontrolled change, configuration, or promotion</w:t>
      </w:r>
    </w:p>
    <w:p>
      <w:pPr>
        <w:spacing w:after="60" w:line="245" w:lineRule="auto"/>
      </w:pPr>
      <w:r>
        <w:rPr>
          <w:b/>
          <w:color w:val="1F4D78"/>
        </w:rPr>
        <w:t xml:space="preserve">Linked requirement/process/interface. </w:t>
      </w:r>
      <w:r>
        <w:t>Requirements: URS-MES-001, URS-MES-010, URS-MES-019, URS-MES-026, URS-MES-035, URS-MES-045, URS-MES-046, URS-MES-047, URS-MES-049. Interface/service: All affected components and integrations.</w:t>
      </w:r>
    </w:p>
    <w:p>
      <w:pPr>
        <w:spacing w:after="60" w:line="245" w:lineRule="auto"/>
      </w:pPr>
      <w:r>
        <w:rPr>
          <w:b/>
          <w:color w:val="1F4D78"/>
        </w:rPr>
        <w:t xml:space="preserve">Hazard / failure scenario. </w:t>
      </w:r>
      <w:r>
        <w:t>A software, infrastructure, configuration, recipe, role, report, interface, security, or operational change is implemented without complete impact/risk assessment, authorization, verification, release, rollback and traceability update.</w:t>
      </w:r>
    </w:p>
    <w:p>
      <w:pPr>
        <w:spacing w:after="60" w:line="245" w:lineRule="auto"/>
      </w:pPr>
      <w:r>
        <w:rPr>
          <w:b/>
          <w:color w:val="1F4D78"/>
        </w:rPr>
        <w:t xml:space="preserve">Contributing causes. </w:t>
      </w:r>
      <w:r>
        <w:t>Weak baseline; emergency/manual change; environment drift; incomplete dependency analysis; supplier release gap; inadequate regression scope.</w:t>
      </w:r>
    </w:p>
    <w:p>
      <w:pPr>
        <w:spacing w:after="60" w:line="245" w:lineRule="auto"/>
      </w:pPr>
      <w:r>
        <w:rPr>
          <w:b/>
          <w:color w:val="1F4D78"/>
        </w:rPr>
        <w:t xml:space="preserve">Potential impact. </w:t>
      </w:r>
      <w:r>
        <w:t>Patient/product: changed behavior may affect execution or product-quality decisions. Data/compliance: prior evidence may no longer be valid. Availability: failed change can disrupt service or recovery.</w:t>
      </w:r>
    </w:p>
    <w:p>
      <w:pPr>
        <w:spacing w:after="60" w:line="245" w:lineRule="auto"/>
      </w:pPr>
      <w:r>
        <w:rPr>
          <w:b/>
          <w:color w:val="1F4D78"/>
        </w:rPr>
        <w:t xml:space="preserve">Working gross assessment. </w:t>
      </w:r>
      <w:r>
        <w:t>Impact: High | Likelihood: Possible | Initial risk: Working High (qualitative placeholder; approved method Verify). Rationale: Configuration-heavy MES behavior and interfaces require strong baseline/promotion controls; downstream specifications do not yet exist.</w:t>
      </w:r>
    </w:p>
    <w:p>
      <w:pPr>
        <w:spacing w:after="60" w:line="245" w:lineRule="auto"/>
      </w:pPr>
      <w:r>
        <w:rPr>
          <w:b/>
          <w:color w:val="1F4D78"/>
        </w:rPr>
        <w:t xml:space="preserve">Control / mitigation. </w:t>
      </w:r>
      <w:r>
        <w:t>Maintain approved baselines; segregate environments/duties; document impact and risk; authorize, test and trace changes; control promotion/rollback; reconcile post-change state and update requirements/risks/evidence. Control classification: Lifecycle controls plus risk controls.</w:t>
      </w:r>
    </w:p>
    <w:p>
      <w:pPr>
        <w:spacing w:after="60" w:line="245" w:lineRule="auto"/>
      </w:pPr>
      <w:r>
        <w:rPr>
          <w:b/>
          <w:color w:val="1F4D78"/>
        </w:rPr>
        <w:t xml:space="preserve">Control owner. </w:t>
      </w:r>
      <w:r>
        <w:t>Fictional IT Solution Owner (fictional role; supporting roles remain accountable for assigned implementation evidence).</w:t>
      </w:r>
    </w:p>
    <w:p>
      <w:pPr>
        <w:spacing w:after="60" w:line="245" w:lineRule="auto"/>
      </w:pPr>
      <w:r>
        <w:rPr>
          <w:b/>
          <w:color w:val="1F4D78"/>
        </w:rPr>
        <w:t xml:space="preserve">Verification reference. </w:t>
      </w:r>
      <w:r>
        <w:t>Planned baseline inspection and fictional change walkthrough covering impact, authorization, regression, promotion, rollback, release and traceability; test IDs not yet assigned.</w:t>
      </w:r>
    </w:p>
    <w:p>
      <w:pPr>
        <w:spacing w:after="60" w:line="245" w:lineRule="auto"/>
      </w:pPr>
      <w:r>
        <w:rPr>
          <w:b/>
          <w:color w:val="1F4D78"/>
        </w:rPr>
        <w:t xml:space="preserve">Operational evidence route. </w:t>
      </w:r>
      <w:r>
        <w:t>Change/configuration management, emergency change review, drift detection and periodic baseline reconciliation.</w:t>
      </w:r>
    </w:p>
    <w:p>
      <w:pPr>
        <w:spacing w:after="60" w:line="245" w:lineRule="auto"/>
      </w:pPr>
      <w:r>
        <w:rPr>
          <w:b/>
          <w:color w:val="1F4D78"/>
        </w:rPr>
        <w:t xml:space="preserve">Residual risk and acceptance. </w:t>
      </w:r>
      <w:r>
        <w:t>Residual risk: Not rated - controls not yet implemented or verified. Acceptance: Pending IT Solution Owner decision with QA involvement after evidence review; no exception is asserted.</w:t>
      </w:r>
    </w:p>
    <w:p>
      <w:pPr>
        <w:spacing w:after="60" w:line="245" w:lineRule="auto"/>
      </w:pPr>
      <w:r>
        <w:rPr>
          <w:b/>
          <w:color w:val="1F4D78"/>
        </w:rPr>
        <w:t xml:space="preserve">Status. </w:t>
      </w:r>
      <w:r>
        <w:t>Open - treatment planned.</w:t>
      </w:r>
    </w:p>
    <w:p>
      <w:pPr>
        <w:pStyle w:val="Heading3"/>
        <w:keepNext/>
      </w:pPr>
      <w:r>
        <w:t>RSK-MES-022 | Incident or problem handling fails to protect GxP state</w:t>
      </w:r>
    </w:p>
    <w:p>
      <w:pPr>
        <w:spacing w:after="60" w:line="245" w:lineRule="auto"/>
      </w:pPr>
      <w:r>
        <w:rPr>
          <w:b/>
          <w:color w:val="1F4D78"/>
        </w:rPr>
        <w:t xml:space="preserve">Linked requirement/process/interface. </w:t>
      </w:r>
      <w:r>
        <w:t>Requirements: URS-MES-043, URS-MES-045, URS-MES-046, URS-MES-047, URS-MES-049. Interface/service: INT-MES-OPS-001 and affected interfaces.</w:t>
      </w:r>
    </w:p>
    <w:p>
      <w:pPr>
        <w:spacing w:after="60" w:line="245" w:lineRule="auto"/>
      </w:pPr>
      <w:r>
        <w:rPr>
          <w:b/>
          <w:color w:val="1F4D78"/>
        </w:rPr>
        <w:t xml:space="preserve">Hazard / failure scenario. </w:t>
      </w:r>
      <w:r>
        <w:t>An incident, recurring problem, workaround, data loss, interface failure, security event, or recovery issue is not detected, prioritised, preserved, assessed for GxP/data impact, communicated, corrected, verified, or linked to change.</w:t>
      </w:r>
    </w:p>
    <w:p>
      <w:pPr>
        <w:spacing w:after="60" w:line="245" w:lineRule="auto"/>
      </w:pPr>
      <w:r>
        <w:rPr>
          <w:b/>
          <w:color w:val="1F4D78"/>
        </w:rPr>
        <w:t xml:space="preserve">Contributing causes. </w:t>
      </w:r>
      <w:r>
        <w:t>Insufficient monitoring; unclear severity/ownership; evidence not preserved; incomplete impact assessment; uncontrolled workaround; premature closure.</w:t>
      </w:r>
    </w:p>
    <w:p>
      <w:pPr>
        <w:spacing w:after="60" w:line="245" w:lineRule="auto"/>
      </w:pPr>
      <w:r>
        <w:rPr>
          <w:b/>
          <w:color w:val="1F4D78"/>
        </w:rPr>
        <w:t xml:space="preserve">Potential impact. </w:t>
      </w:r>
      <w:r>
        <w:t>Patient/product: affected batches or decisions may not be identified/dispositioned. Data/compliance: incident evidence and impact conclusion are inadequate. Availability: recurrence or prolonged outage persists.</w:t>
      </w:r>
    </w:p>
    <w:p>
      <w:pPr>
        <w:spacing w:after="60" w:line="245" w:lineRule="auto"/>
      </w:pPr>
      <w:r>
        <w:rPr>
          <w:b/>
          <w:color w:val="1F4D78"/>
        </w:rPr>
        <w:t xml:space="preserve">Working gross assessment. </w:t>
      </w:r>
      <w:r>
        <w:t>Impact: High | Likelihood: Possible | Initial risk: Working High (qualitative placeholder; approved method Verify). Rationale: Operational controls and monitoring thresholds are not yet implemented, while incident response is essential to maintain validated state.</w:t>
      </w:r>
    </w:p>
    <w:p>
      <w:pPr>
        <w:spacing w:after="60" w:line="245" w:lineRule="auto"/>
      </w:pPr>
      <w:r>
        <w:rPr>
          <w:b/>
          <w:color w:val="1F4D78"/>
        </w:rPr>
        <w:t xml:space="preserve">Control / mitigation. </w:t>
      </w:r>
      <w:r>
        <w:t>Monitor and route actionable alerts; preserve evidence; assess batch/GxP/data/security impact; control workaround/restoration; require root cause and corrective change where applicable; verify recovery and affected-record disposition before closure. Control classification: Lifecycle controls.</w:t>
      </w:r>
    </w:p>
    <w:p>
      <w:pPr>
        <w:spacing w:after="60" w:line="245" w:lineRule="auto"/>
      </w:pPr>
      <w:r>
        <w:rPr>
          <w:b/>
          <w:color w:val="1F4D78"/>
        </w:rPr>
        <w:t xml:space="preserve">Control owner. </w:t>
      </w:r>
      <w:r>
        <w:t>Fictional IT Solution Owner (fictional role; supporting roles remain accountable for assigned implementation evidence).</w:t>
      </w:r>
    </w:p>
    <w:p>
      <w:pPr>
        <w:spacing w:after="60" w:line="245" w:lineRule="auto"/>
      </w:pPr>
      <w:r>
        <w:rPr>
          <w:b/>
          <w:color w:val="1F4D78"/>
        </w:rPr>
        <w:t xml:space="preserve">Verification reference. </w:t>
      </w:r>
      <w:r>
        <w:t>Planned fictional incident/problem walkthrough with detection, evidence, impact, communication, workaround, restoration, corrective change, verification and closure criteria; IDs not yet assigned.</w:t>
      </w:r>
    </w:p>
    <w:p>
      <w:pPr>
        <w:spacing w:after="60" w:line="245" w:lineRule="auto"/>
      </w:pPr>
      <w:r>
        <w:rPr>
          <w:b/>
          <w:color w:val="1F4D78"/>
        </w:rPr>
        <w:t xml:space="preserve">Operational evidence route. </w:t>
      </w:r>
      <w:r>
        <w:t>Incident/problem process, on-call/escalation model, trend review and CAPA/change linkage where applicable.</w:t>
      </w:r>
    </w:p>
    <w:p>
      <w:pPr>
        <w:spacing w:after="60" w:line="245" w:lineRule="auto"/>
      </w:pPr>
      <w:r>
        <w:rPr>
          <w:b/>
          <w:color w:val="1F4D78"/>
        </w:rPr>
        <w:t xml:space="preserve">Residual risk and acceptance. </w:t>
      </w:r>
      <w:r>
        <w:t>Residual risk: Not rated - controls not yet implemented or verified. Acceptance: Pending IT Solution Owner decision with QA involvement after evidence review; no exception is asserted.</w:t>
      </w:r>
    </w:p>
    <w:p>
      <w:pPr>
        <w:spacing w:after="60" w:line="245" w:lineRule="auto"/>
      </w:pPr>
      <w:r>
        <w:rPr>
          <w:b/>
          <w:color w:val="1F4D78"/>
        </w:rPr>
        <w:t xml:space="preserve">Status. </w:t>
      </w:r>
      <w:r>
        <w:t>Open - treatment planned.</w:t>
      </w:r>
    </w:p>
    <w:p>
      <w:pPr>
        <w:pStyle w:val="Heading3"/>
        <w:keepNext/>
      </w:pPr>
      <w:r>
        <w:t>RSK-MES-023 | Controlled report or extract is misinterpreted or altered</w:t>
      </w:r>
    </w:p>
    <w:p>
      <w:pPr>
        <w:spacing w:after="60" w:line="245" w:lineRule="auto"/>
      </w:pPr>
      <w:r>
        <w:rPr>
          <w:b/>
          <w:color w:val="1F4D78"/>
        </w:rPr>
        <w:t xml:space="preserve">Linked requirement/process/interface. </w:t>
      </w:r>
      <w:r>
        <w:t>Requirements: URS-MES-011, URS-MES-041, URS-MES-042, URS-MES-043, URS-MES-044. Interface/service: INT-MES-HIS-001 where consumed downstream.</w:t>
      </w:r>
    </w:p>
    <w:p>
      <w:pPr>
        <w:spacing w:after="60" w:line="245" w:lineRule="auto"/>
      </w:pPr>
      <w:r>
        <w:rPr>
          <w:b/>
          <w:color w:val="1F4D78"/>
        </w:rPr>
        <w:t xml:space="preserve">Hazard / failure scenario. </w:t>
      </w:r>
      <w:r>
        <w:t>A report, queue, extract, or human-readable copy lacks source/version/time/filter/user provenance, is altered after issue, omits relevant context, or is mistaken for a different authoritative record.</w:t>
      </w:r>
    </w:p>
    <w:p>
      <w:pPr>
        <w:spacing w:after="60" w:line="245" w:lineRule="auto"/>
      </w:pPr>
      <w:r>
        <w:rPr>
          <w:b/>
          <w:color w:val="1F4D78"/>
        </w:rPr>
        <w:t xml:space="preserve">Contributing causes. </w:t>
      </w:r>
      <w:r>
        <w:t>Uncontrolled report definition; incomplete metadata; editable output; weak source authority; inconsistent filters; missing link to underlying evidence.</w:t>
      </w:r>
    </w:p>
    <w:p>
      <w:pPr>
        <w:spacing w:after="60" w:line="245" w:lineRule="auto"/>
      </w:pPr>
      <w:r>
        <w:rPr>
          <w:b/>
          <w:color w:val="1F4D78"/>
        </w:rPr>
        <w:t xml:space="preserve">Potential impact. </w:t>
      </w:r>
      <w:r>
        <w:t>Patient/product: reviewers may reach an incorrect conclusion. Data/compliance: issued evidence is not reproducible or trustworthy. Availability: rework and investigation may delay decisions.</w:t>
      </w:r>
    </w:p>
    <w:p>
      <w:pPr>
        <w:spacing w:after="60" w:line="245" w:lineRule="auto"/>
      </w:pPr>
      <w:r>
        <w:rPr>
          <w:b/>
          <w:color w:val="1F4D78"/>
        </w:rPr>
        <w:t xml:space="preserve">Working gross assessment. </w:t>
      </w:r>
      <w:r>
        <w:t>Impact: High | Likelihood: Unlikely | Initial risk: Working Medium (qualitative placeholder; approved method Verify). Rationale: Reporting requirements are defined, but report definitions, consumers and controlled output formats remain downstream design items.</w:t>
      </w:r>
    </w:p>
    <w:p>
      <w:pPr>
        <w:spacing w:after="60" w:line="245" w:lineRule="auto"/>
      </w:pPr>
      <w:r>
        <w:rPr>
          <w:b/>
          <w:color w:val="1F4D78"/>
        </w:rPr>
        <w:t xml:space="preserve">Control / mitigation. </w:t>
      </w:r>
      <w:r>
        <w:t>Approve/version report definitions; display source, criteria, execution time and user; link to underlying record/evidence; protect issued output; reconcile copies; communicate source authority and limitations. Control classification: Risk controls plus lifecycle controls.</w:t>
      </w:r>
    </w:p>
    <w:p>
      <w:pPr>
        <w:spacing w:after="60" w:line="245" w:lineRule="auto"/>
      </w:pPr>
      <w:r>
        <w:rPr>
          <w:b/>
          <w:color w:val="1F4D78"/>
        </w:rPr>
        <w:t xml:space="preserve">Control owner. </w:t>
      </w:r>
      <w:r>
        <w:t>Fictional Business Process Owner (fictional role; supporting roles remain accountable for assigned implementation evidence).</w:t>
      </w:r>
    </w:p>
    <w:p>
      <w:pPr>
        <w:spacing w:after="60" w:line="245" w:lineRule="auto"/>
      </w:pPr>
      <w:r>
        <w:rPr>
          <w:b/>
          <w:color w:val="1F4D78"/>
        </w:rPr>
        <w:t xml:space="preserve">Verification reference. </w:t>
      </w:r>
      <w:r>
        <w:t>Planned report reproducibility, provenance, filter-boundary, source-link, access and alteration negative tests; test IDs not yet assigned.</w:t>
      </w:r>
    </w:p>
    <w:p>
      <w:pPr>
        <w:spacing w:after="60" w:line="245" w:lineRule="auto"/>
      </w:pPr>
      <w:r>
        <w:rPr>
          <w:b/>
          <w:color w:val="1F4D78"/>
        </w:rPr>
        <w:t xml:space="preserve">Operational evidence route. </w:t>
      </w:r>
      <w:r>
        <w:t>Report-definition change control, periodic review of critical reports and controlled distribution/retention.</w:t>
      </w:r>
    </w:p>
    <w:p>
      <w:pPr>
        <w:spacing w:after="60" w:line="245" w:lineRule="auto"/>
      </w:pPr>
      <w:r>
        <w:rPr>
          <w:b/>
          <w:color w:val="1F4D78"/>
        </w:rPr>
        <w:t xml:space="preserve">Residual risk and acceptance. </w:t>
      </w:r>
      <w:r>
        <w:t>Residual risk: Not rated - controls not yet implemented or verified. Acceptance: Pending IT Solution Owner decision with QA involvement after evidence review; no exception is asserted.</w:t>
      </w:r>
    </w:p>
    <w:p>
      <w:pPr>
        <w:spacing w:after="60" w:line="245" w:lineRule="auto"/>
      </w:pPr>
      <w:r>
        <w:rPr>
          <w:b/>
          <w:color w:val="1F4D78"/>
        </w:rPr>
        <w:t xml:space="preserve">Status. </w:t>
      </w:r>
      <w:r>
        <w:t>Open - treatment planned.</w:t>
      </w:r>
    </w:p>
    <w:p>
      <w:pPr>
        <w:pStyle w:val="Heading3"/>
        <w:keepNext/>
      </w:pPr>
      <w:r>
        <w:t>RSK-MES-024 | Maintained-state controls, review, or training become ineffective</w:t>
      </w:r>
    </w:p>
    <w:p>
      <w:pPr>
        <w:spacing w:after="60" w:line="245" w:lineRule="auto"/>
      </w:pPr>
      <w:r>
        <w:rPr>
          <w:b/>
          <w:color w:val="1F4D78"/>
        </w:rPr>
        <w:t xml:space="preserve">Linked requirement/process/interface. </w:t>
      </w:r>
      <w:r>
        <w:t>Requirements: URS-MES-012, URS-MES-014, URS-MES-016, URS-MES-023, URS-MES-040, URS-MES-048, URS-MES-049, URS-MES-050. Interface/service: INT-MES-IAM-001; INT-MES-OPS-001; supplier services.</w:t>
      </w:r>
    </w:p>
    <w:p>
      <w:pPr>
        <w:spacing w:after="60" w:line="245" w:lineRule="auto"/>
      </w:pPr>
      <w:r>
        <w:rPr>
          <w:b/>
          <w:color w:val="1F4D78"/>
        </w:rPr>
        <w:t xml:space="preserve">Hazard / failure scenario. </w:t>
      </w:r>
      <w:r>
        <w:t>Access, audit, backup/recovery, supplier, security, capacity, training, obsolescence, open actions, or risk controls are not periodically reviewed and lose relevance or effectiveness.</w:t>
      </w:r>
    </w:p>
    <w:p>
      <w:pPr>
        <w:spacing w:after="60" w:line="245" w:lineRule="auto"/>
      </w:pPr>
      <w:r>
        <w:rPr>
          <w:b/>
          <w:color w:val="1F4D78"/>
        </w:rPr>
        <w:t xml:space="preserve">Contributing causes. </w:t>
      </w:r>
      <w:r>
        <w:t>Undefined frequency/owner; missing review evidence; emerging risk not considered; personnel or supplier change; obsolete component/procedure; overdue action.</w:t>
      </w:r>
    </w:p>
    <w:p>
      <w:pPr>
        <w:spacing w:after="60" w:line="245" w:lineRule="auto"/>
      </w:pPr>
      <w:r>
        <w:rPr>
          <w:b/>
          <w:color w:val="1F4D78"/>
        </w:rPr>
        <w:t xml:space="preserve">Potential impact. </w:t>
      </w:r>
      <w:r>
        <w:t>Patient/product: degraded controls may allow undetected errors. Data/compliance: continued fitness and control effectiveness cannot be demonstrated. Availability: obsolescence or capability gaps increase disruption risk.</w:t>
      </w:r>
    </w:p>
    <w:p>
      <w:pPr>
        <w:spacing w:after="60" w:line="245" w:lineRule="auto"/>
      </w:pPr>
      <w:r>
        <w:rPr>
          <w:b/>
          <w:color w:val="1F4D78"/>
        </w:rPr>
        <w:t xml:space="preserve">Working gross assessment. </w:t>
      </w:r>
      <w:r>
        <w:t>Impact: High | Likelihood: Unlikely | Initial risk: Working Medium (qualitative placeholder; approved method Verify). Rationale: Maintained-state mechanisms are planned but not yet operational; several source controls require event-driven and periodic review.</w:t>
      </w:r>
    </w:p>
    <w:p>
      <w:pPr>
        <w:spacing w:after="60" w:line="245" w:lineRule="auto"/>
      </w:pPr>
      <w:r>
        <w:rPr>
          <w:b/>
          <w:color w:val="1F4D78"/>
        </w:rPr>
        <w:t xml:space="preserve">Control / mitigation. </w:t>
      </w:r>
      <w:r>
        <w:t>Define accountable frequencies and evidence; perform periodic evaluation of requirements, risks, changes, incidents, access, audit trail, continuity, supplier, security, capacity, obsolescence, training and open actions; escalate overdue gaps. Control classification: Lifecycle controls.</w:t>
      </w:r>
    </w:p>
    <w:p>
      <w:pPr>
        <w:spacing w:after="60" w:line="245" w:lineRule="auto"/>
      </w:pPr>
      <w:r>
        <w:rPr>
          <w:b/>
          <w:color w:val="1F4D78"/>
        </w:rPr>
        <w:t xml:space="preserve">Control owner. </w:t>
      </w:r>
      <w:r>
        <w:t>Fictional IT Solution Owner (fictional role; supporting roles remain accountable for assigned implementation evidence).</w:t>
      </w:r>
    </w:p>
    <w:p>
      <w:pPr>
        <w:spacing w:after="60" w:line="245" w:lineRule="auto"/>
      </w:pPr>
      <w:r>
        <w:rPr>
          <w:b/>
          <w:color w:val="1F4D78"/>
        </w:rPr>
        <w:t xml:space="preserve">Verification reference. </w:t>
      </w:r>
      <w:r>
        <w:t>Planned readiness inspection and sample periodic-review walkthrough showing inputs, decisions, actions, escalation and traceability; test IDs not yet assigned.</w:t>
      </w:r>
    </w:p>
    <w:p>
      <w:pPr>
        <w:spacing w:after="60" w:line="245" w:lineRule="auto"/>
      </w:pPr>
      <w:r>
        <w:rPr>
          <w:b/>
          <w:color w:val="1F4D78"/>
        </w:rPr>
        <w:t xml:space="preserve">Operational evidence route. </w:t>
      </w:r>
      <w:r>
        <w:t>ITPSE/URR, access/audit/security/control reviews, training monitoring, supplier review and lifecycle action tracking.</w:t>
      </w:r>
    </w:p>
    <w:p>
      <w:pPr>
        <w:spacing w:after="60" w:line="245" w:lineRule="auto"/>
      </w:pPr>
      <w:r>
        <w:rPr>
          <w:b/>
          <w:color w:val="1F4D78"/>
        </w:rPr>
        <w:t xml:space="preserve">Residual risk and acceptance. </w:t>
      </w:r>
      <w:r>
        <w:t>Residual risk: Not rated - controls not yet implemented or verified. Acceptance: Pending IT Solution Owner decision with QA involvement after evidence review; no exception is asserted.</w:t>
      </w:r>
    </w:p>
    <w:p>
      <w:pPr>
        <w:spacing w:after="60" w:line="245" w:lineRule="auto"/>
      </w:pPr>
      <w:r>
        <w:rPr>
          <w:b/>
          <w:color w:val="1F4D78"/>
        </w:rPr>
        <w:t xml:space="preserve">Status. </w:t>
      </w:r>
      <w:r>
        <w:t>Open - treatment planned.</w:t>
      </w:r>
    </w:p>
    <w:p>
      <w:pPr>
        <w:pStyle w:val="Heading2"/>
        <w:keepNext/>
      </w:pPr>
      <w:r>
        <w:t>6.7 Privacy and migration risks</w:t>
      </w:r>
    </w:p>
    <w:p>
      <w:pPr>
        <w:pStyle w:val="Heading3"/>
        <w:keepNext/>
      </w:pPr>
      <w:r>
        <w:t>RSK-MES-025 | Personal data processing is excessive or insufficiently protected</w:t>
      </w:r>
    </w:p>
    <w:p>
      <w:pPr>
        <w:spacing w:after="60" w:line="245" w:lineRule="auto"/>
      </w:pPr>
      <w:r>
        <w:rPr>
          <w:b/>
          <w:color w:val="1F4D78"/>
        </w:rPr>
        <w:t xml:space="preserve">Linked requirement/process/interface. </w:t>
      </w:r>
      <w:r>
        <w:t>Requirements: URS-MES-012, URS-MES-013, URS-MES-014, URS-MES-015, URS-MES-016, URS-MES-017, URS-MES-020, URS-MES-021, URS-MES-044, URS-MES-048, URS-MES-049. Interface/service: INT-MES-IAM-001; reporting/support data flows as applicable.</w:t>
      </w:r>
    </w:p>
    <w:p>
      <w:pPr>
        <w:spacing w:after="60" w:line="245" w:lineRule="auto"/>
      </w:pPr>
      <w:r>
        <w:rPr>
          <w:b/>
          <w:color w:val="1F4D78"/>
        </w:rPr>
        <w:t xml:space="preserve">Hazard / failure scenario. </w:t>
      </w:r>
      <w:r>
        <w:t>Operator identity, signature, activity, support, or other personal data are collected, accessed, retained, transferred, or exposed beyond approved business need or without required privacy assessment and controls.</w:t>
      </w:r>
    </w:p>
    <w:p>
      <w:pPr>
        <w:spacing w:after="60" w:line="245" w:lineRule="auto"/>
      </w:pPr>
      <w:r>
        <w:rPr>
          <w:b/>
          <w:color w:val="1F4D78"/>
        </w:rPr>
        <w:t xml:space="preserve">Contributing causes. </w:t>
      </w:r>
      <w:r>
        <w:t>Undefined personal-data scope; excessive log/report content; broad access; supplier/transfer gap; retention mismatch; PMT assessment absent.</w:t>
      </w:r>
    </w:p>
    <w:p>
      <w:pPr>
        <w:spacing w:after="60" w:line="245" w:lineRule="auto"/>
      </w:pPr>
      <w:r>
        <w:rPr>
          <w:b/>
          <w:color w:val="1F4D78"/>
        </w:rPr>
        <w:t xml:space="preserve">Potential impact. </w:t>
      </w:r>
      <w:r>
        <w:t>Patient/product: indirect. Data/compliance: privacy/confidentiality obligations and individual rights may be compromised. Availability: remediation or restriction may affect service use.</w:t>
      </w:r>
    </w:p>
    <w:p>
      <w:pPr>
        <w:spacing w:after="60" w:line="245" w:lineRule="auto"/>
      </w:pPr>
      <w:r>
        <w:rPr>
          <w:b/>
          <w:color w:val="1F4D78"/>
        </w:rPr>
        <w:t xml:space="preserve">Working gross assessment. </w:t>
      </w:r>
      <w:r>
        <w:t>Impact: Medium | Likelihood: Possible | Initial risk: Working Medium (qualitative placeholder; approved method Verify). Rationale: Named/operator-attributable records are expected, but personal-data categories, legal basis, retention and PMT outcome are not confirmed.</w:t>
      </w:r>
    </w:p>
    <w:p>
      <w:pPr>
        <w:spacing w:after="60" w:line="245" w:lineRule="auto"/>
      </w:pPr>
      <w:r>
        <w:rPr>
          <w:b/>
          <w:color w:val="1F4D78"/>
        </w:rPr>
        <w:t xml:space="preserve">Control / mitigation. </w:t>
      </w:r>
      <w:r>
        <w:t>Identify and minimise personal data; complete authorised privacy assessment; restrict access and reporting; define retention/transfer/supplier controls; protect logs/signatures; handle rights and incidents through approved processes. Control classification: Risk controls plus lifecycle controls.</w:t>
      </w:r>
    </w:p>
    <w:p>
      <w:pPr>
        <w:spacing w:after="60" w:line="245" w:lineRule="auto"/>
      </w:pPr>
      <w:r>
        <w:rPr>
          <w:b/>
          <w:color w:val="1F4D78"/>
        </w:rPr>
        <w:t xml:space="preserve">Control owner. </w:t>
      </w:r>
      <w:r>
        <w:t>Fictional Business Activity Owner (fictional role; supporting roles remain accountable for assigned implementation evidence).</w:t>
      </w:r>
    </w:p>
    <w:p>
      <w:pPr>
        <w:spacing w:after="60" w:line="245" w:lineRule="auto"/>
      </w:pPr>
      <w:r>
        <w:rPr>
          <w:b/>
          <w:color w:val="1F4D78"/>
        </w:rPr>
        <w:t xml:space="preserve">Verification reference. </w:t>
      </w:r>
      <w:r>
        <w:t>Planned data inventory/flow and access/report review, supplier/transfer control inspection and confirmation of approved privacy assessment; test IDs not yet assigned.</w:t>
      </w:r>
    </w:p>
    <w:p>
      <w:pPr>
        <w:spacing w:after="60" w:line="245" w:lineRule="auto"/>
      </w:pPr>
      <w:r>
        <w:rPr>
          <w:b/>
          <w:color w:val="1F4D78"/>
        </w:rPr>
        <w:t xml:space="preserve">Operational evidence route. </w:t>
      </w:r>
      <w:r>
        <w:t>Privacy/control review, access monitoring, retention enforcement and privacy incident escalation.</w:t>
      </w:r>
    </w:p>
    <w:p>
      <w:pPr>
        <w:spacing w:after="60" w:line="245" w:lineRule="auto"/>
      </w:pPr>
      <w:r>
        <w:rPr>
          <w:b/>
          <w:color w:val="1F4D78"/>
        </w:rPr>
        <w:t xml:space="preserve">Residual risk and acceptance. </w:t>
      </w:r>
      <w:r>
        <w:t>Residual risk: Not rated - controls not yet implemented or verified. Acceptance: Pending IT Solution Owner decision with QA involvement after evidence review; no exception is asserted.</w:t>
      </w:r>
    </w:p>
    <w:p>
      <w:pPr>
        <w:spacing w:after="60" w:line="245" w:lineRule="auto"/>
      </w:pPr>
      <w:r>
        <w:rPr>
          <w:b/>
          <w:color w:val="1F4D78"/>
        </w:rPr>
        <w:t xml:space="preserve">Status. </w:t>
      </w:r>
      <w:r>
        <w:t>Open - treatment planned.</w:t>
      </w:r>
    </w:p>
    <w:p>
      <w:pPr>
        <w:pStyle w:val="Heading3"/>
        <w:keepNext/>
      </w:pPr>
      <w:r>
        <w:t>RSK-MES-026 | Initial load or migration loses content and meaning</w:t>
      </w:r>
    </w:p>
    <w:p>
      <w:pPr>
        <w:spacing w:after="60" w:line="245" w:lineRule="auto"/>
      </w:pPr>
      <w:r>
        <w:rPr>
          <w:b/>
          <w:color w:val="1F4D78"/>
        </w:rPr>
        <w:t xml:space="preserve">Linked requirement/process/interface. </w:t>
      </w:r>
      <w:r>
        <w:t>Requirements: URS-MES-024, URS-MES-027, URS-MES-047. Interface/service: All affected source/target stores or interfaces; applicability Verify.</w:t>
      </w:r>
    </w:p>
    <w:p>
      <w:pPr>
        <w:spacing w:after="60" w:line="245" w:lineRule="auto"/>
      </w:pPr>
      <w:r>
        <w:rPr>
          <w:b/>
          <w:color w:val="1F4D78"/>
        </w:rPr>
        <w:t xml:space="preserve">Hazard / failure scenario. </w:t>
      </w:r>
      <w:r>
        <w:t>If initial data, recipes, master data, configuration, records, metadata, audit trails, signatures, or historical evidence are migrated or loaded, content/meaning, completeness, chronology, dynamic capability, or traceability is lost.</w:t>
      </w:r>
    </w:p>
    <w:p>
      <w:pPr>
        <w:spacing w:after="60" w:line="245" w:lineRule="auto"/>
      </w:pPr>
      <w:r>
        <w:rPr>
          <w:b/>
          <w:color w:val="1F4D78"/>
        </w:rPr>
        <w:t xml:space="preserve">Contributing causes. </w:t>
      </w:r>
      <w:r>
        <w:t>Unconfirmed scope; incomplete source inventory; transformation/mapping defect; duplicate/omitted records; weak reconciliation; premature source retirement.</w:t>
      </w:r>
    </w:p>
    <w:p>
      <w:pPr>
        <w:spacing w:after="60" w:line="245" w:lineRule="auto"/>
      </w:pPr>
      <w:r>
        <w:rPr>
          <w:b/>
          <w:color w:val="1F4D78"/>
        </w:rPr>
        <w:t xml:space="preserve">Potential impact. </w:t>
      </w:r>
      <w:r>
        <w:t>Patient/product: incorrect configuration or historical evidence may affect execution/decisions. Data/compliance: migrated data cannot be trusted or reconstructed. Availability: cutover or retrieval may fail.</w:t>
      </w:r>
    </w:p>
    <w:p>
      <w:pPr>
        <w:spacing w:after="60" w:line="245" w:lineRule="auto"/>
      </w:pPr>
      <w:r>
        <w:rPr>
          <w:b/>
          <w:color w:val="1F4D78"/>
        </w:rPr>
        <w:t xml:space="preserve">Working gross assessment. </w:t>
      </w:r>
      <w:r>
        <w:t>Impact: High | Likelihood: Possible | Initial risk: Working High if applicable (qualitative placeholder; approved method Verify). Rationale: Migration/initial-load scope is not yet confirmed; the risk remains conditional but cannot be silently omitted for a new implementation.</w:t>
      </w:r>
    </w:p>
    <w:p>
      <w:pPr>
        <w:spacing w:after="60" w:line="245" w:lineRule="auto"/>
      </w:pPr>
      <w:r>
        <w:rPr>
          <w:b/>
          <w:color w:val="1F4D78"/>
        </w:rPr>
        <w:t xml:space="preserve">Control / mitigation. </w:t>
      </w:r>
      <w:r>
        <w:t>Confirm applicability and authoritative sources; approve mapping/transformation; preserve metadata/audit/signatures/dynamic use; reconcile counts/content; manage exceptions; retain source until acceptance; document plan/report and rollback. Control classification: Lifecycle controls plus risk controls.</w:t>
      </w:r>
    </w:p>
    <w:p>
      <w:pPr>
        <w:spacing w:after="60" w:line="245" w:lineRule="auto"/>
      </w:pPr>
      <w:r>
        <w:rPr>
          <w:b/>
          <w:color w:val="1F4D78"/>
        </w:rPr>
        <w:t xml:space="preserve">Control owner. </w:t>
      </w:r>
      <w:r>
        <w:t>Fictional Data Owner (fictional role; supporting roles remain accountable for assigned implementation evidence).</w:t>
      </w:r>
    </w:p>
    <w:p>
      <w:pPr>
        <w:spacing w:after="60" w:line="245" w:lineRule="auto"/>
      </w:pPr>
      <w:r>
        <w:rPr>
          <w:b/>
          <w:color w:val="1F4D78"/>
        </w:rPr>
        <w:t xml:space="preserve">Verification reference. </w:t>
      </w:r>
      <w:r>
        <w:t>Planned migration/initial-load plan, source-to-target reconciliation, sampling, exception disposition, dynamic-function and rollback evidence if applicable; test IDs not yet assigned.</w:t>
      </w:r>
    </w:p>
    <w:p>
      <w:pPr>
        <w:spacing w:after="60" w:line="245" w:lineRule="auto"/>
      </w:pPr>
      <w:r>
        <w:rPr>
          <w:b/>
          <w:color w:val="1F4D78"/>
        </w:rPr>
        <w:t xml:space="preserve">Operational evidence route. </w:t>
      </w:r>
      <w:r>
        <w:t>Post-migration monitoring, retained source/archive control and change governance.</w:t>
      </w:r>
    </w:p>
    <w:p>
      <w:pPr>
        <w:spacing w:after="60" w:line="245" w:lineRule="auto"/>
      </w:pPr>
      <w:r>
        <w:rPr>
          <w:b/>
          <w:color w:val="1F4D78"/>
        </w:rPr>
        <w:t xml:space="preserve">Residual risk and acceptance. </w:t>
      </w:r>
      <w:r>
        <w:t>Residual risk: Not rated - controls not yet implemented or verified. Acceptance: Pending IT Solution Owner decision with QA involvement after evidence review; no exception is asserted.</w:t>
      </w:r>
    </w:p>
    <w:p>
      <w:pPr>
        <w:spacing w:after="60" w:line="245" w:lineRule="auto"/>
      </w:pPr>
      <w:r>
        <w:rPr>
          <w:b/>
          <w:color w:val="1F4D78"/>
        </w:rPr>
        <w:t xml:space="preserve">Status. </w:t>
      </w:r>
      <w:r>
        <w:t>Open / applicability Verify.</w:t>
      </w:r>
    </w:p>
    <w:p>
      <w:pPr>
        <w:pStyle w:val="Heading1"/>
        <w:keepNext/>
      </w:pPr>
      <w:r>
        <w:t>7 Control implementation and evidence routing</w:t>
      </w:r>
    </w:p>
    <w:p>
      <w:pPr>
        <w:pStyle w:val="Heading2"/>
        <w:keepNext/>
      </w:pPr>
      <w:r>
        <w:t>7.1 Domain-level routing</w:t>
      </w:r>
    </w:p>
    <w:tbl>
      <w:tblPr>
        <w:tblW w:type="dxa" w:w="9360"/>
        <w:jc w:val="left"/>
        <w:tblLayout w:type="fixed"/>
        <w:tblLook w:firstColumn="1" w:firstRow="1" w:lastColumn="0" w:lastRow="0" w:noHBand="0" w:noVBand="1" w:val="04A0"/>
        <w:tblInd w:w="120" w:type="dxa"/>
      </w:tblPr>
      <w:tblGrid>
        <w:gridCol w:w="1900"/>
        <w:gridCol w:w="3000"/>
        <w:gridCol w:w="2500"/>
        <w:gridCol w:w="1960"/>
      </w:tblGrid>
      <w:tr>
        <w:trPr>
          <w:tblHeader w:val="true"/>
          <w:cantSplit/>
        </w:trPr>
        <w:tc>
          <w:tcPr>
            <w:tcW w:type="dxa" w:w="19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4"/>
              </w:rPr>
              <w:t>Risk domain</w:t>
            </w:r>
          </w:p>
        </w:tc>
        <w:tc>
          <w:tcPr>
            <w:tcW w:type="dxa" w:w="30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4"/>
              </w:rPr>
              <w:t>Primary control realization</w:t>
            </w:r>
          </w:p>
        </w:tc>
        <w:tc>
          <w:tcPr>
            <w:tcW w:type="dxa" w:w="25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4"/>
              </w:rPr>
              <w:t>Planned evidence</w:t>
            </w:r>
          </w:p>
        </w:tc>
        <w:tc>
          <w:tcPr>
            <w:tcW w:type="dxa" w:w="196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4"/>
              </w:rPr>
              <w:t>Operational handoff</w:t>
            </w:r>
          </w:p>
        </w:tc>
      </w:tr>
      <w:tr>
        <w:trPr>
          <w:cantSplit/>
        </w:trPr>
        <w:tc>
          <w:tcPr>
            <w:tcW w:type="dxa" w:w="19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Manufacturing / EBR / records</w:t>
            </w:r>
          </w:p>
        </w:tc>
        <w:tc>
          <w:tcPr>
            <w:tcW w:type="dxa" w:w="30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FS/CS for workflow, recipe, data, exception, review, signature, audit and record controls; IS where data enters/leaves.</w:t>
            </w:r>
          </w:p>
        </w:tc>
        <w:tc>
          <w:tcPr>
            <w:tcW w:type="dxa" w:w="2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Design review; functional, negative, challenge, EBR/copy/retrieval and UAT evidence; IDs not assigned.</w:t>
            </w:r>
          </w:p>
        </w:tc>
        <w:tc>
          <w:tcPr>
            <w:tcW w:type="dxa" w:w="19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Batch review, exception handling, retention/archive and controlled recipe/configuration procedures.</w:t>
            </w:r>
          </w:p>
        </w:tc>
      </w:tr>
      <w:tr>
        <w:trPr>
          <w:cantSplit/>
        </w:trPr>
        <w:tc>
          <w:tcPr>
            <w:tcW w:type="dxa" w:w="19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Security / identity / privacy</w:t>
            </w:r>
          </w:p>
        </w:tc>
        <w:tc>
          <w:tcPr>
            <w:tcW w:type="dxa" w:w="30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DS/CS/IS security architecture, role/segregation, authentication, logging, vulnerability, environment and supplier controls; privacy assessment.</w:t>
            </w:r>
          </w:p>
        </w:tc>
        <w:tc>
          <w:tcPr>
            <w:tcW w:type="dxa" w:w="2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Security/access/configuration tests, vulnerability evidence, control attestation and privacy confirmation; IDs not assigned.</w:t>
            </w:r>
          </w:p>
        </w:tc>
        <w:tc>
          <w:tcPr>
            <w:tcW w:type="dxa" w:w="19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Access review, security monitoring, patch/vulnerability, privacy and incident processes.</w:t>
            </w:r>
          </w:p>
        </w:tc>
      </w:tr>
      <w:tr>
        <w:trPr>
          <w:cantSplit/>
        </w:trPr>
        <w:tc>
          <w:tcPr>
            <w:tcW w:type="dxa" w:w="19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Data integrity / audit / time / migration</w:t>
            </w:r>
          </w:p>
        </w:tc>
        <w:tc>
          <w:tcPr>
            <w:tcW w:type="dxa" w:w="30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DIA plus FS/DS/CS/IS data-flow, correction, audit, retention, time and migration controls.</w:t>
            </w:r>
          </w:p>
        </w:tc>
        <w:tc>
          <w:tcPr>
            <w:tcW w:type="dxa" w:w="2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Source-to-target reconciliation, audit/correction/time/retention/migration tests and review evidence; IDs not assigned.</w:t>
            </w:r>
          </w:p>
        </w:tc>
        <w:tc>
          <w:tcPr>
            <w:tcW w:type="dxa" w:w="19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Audit-trail review, data lifecycle/retention, time monitoring and migration governance.</w:t>
            </w:r>
          </w:p>
        </w:tc>
      </w:tr>
      <w:tr>
        <w:trPr>
          <w:cantSplit/>
        </w:trPr>
        <w:tc>
          <w:tcPr>
            <w:tcW w:type="dxa" w:w="19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Interfaces</w:t>
            </w:r>
          </w:p>
        </w:tc>
        <w:tc>
          <w:tcPr>
            <w:tcW w:type="dxa" w:w="30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IS/DS common framework and interface-specific source/target, mapping, validation, error, security, monitoring and reconciliation controls.</w:t>
            </w:r>
          </w:p>
        </w:tc>
        <w:tc>
          <w:tcPr>
            <w:tcW w:type="dxa" w:w="2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End-to-end positive/negative/outage/retry/replay/reconciliation tests for every interface; IDs not assigned.</w:t>
            </w:r>
          </w:p>
        </w:tc>
        <w:tc>
          <w:tcPr>
            <w:tcW w:type="dxa" w:w="19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Interface ownership, transaction monitoring, replay/disposition, SLA and change control.</w:t>
            </w:r>
          </w:p>
        </w:tc>
      </w:tr>
      <w:tr>
        <w:trPr>
          <w:cantSplit/>
        </w:trPr>
        <w:tc>
          <w:tcPr>
            <w:tcW w:type="dxa" w:w="19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Availability / backup / recovery</w:t>
            </w:r>
          </w:p>
        </w:tc>
        <w:tc>
          <w:tcPr>
            <w:tcW w:type="dxa" w:w="30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DS plus backup/recovery plan defining architecture, coverage, objectives, dependencies, monitoring and post-recovery checks.</w:t>
            </w:r>
          </w:p>
        </w:tc>
        <w:tc>
          <w:tcPr>
            <w:tcW w:type="dxa" w:w="2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Capacity/failure alerts, restore and recovery exercise demonstrating RPO/RTO/WRT/MTD and reconciliation; IDs not assigned.</w:t>
            </w:r>
          </w:p>
        </w:tc>
        <w:tc>
          <w:tcPr>
            <w:tcW w:type="dxa" w:w="19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Service/backup monitoring, recovery exercises, incident/problem and supplier KPI review.</w:t>
            </w:r>
          </w:p>
        </w:tc>
      </w:tr>
      <w:tr>
        <w:trPr>
          <w:cantSplit/>
        </w:trPr>
        <w:tc>
          <w:tcPr>
            <w:tcW w:type="dxa" w:w="19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Supplier / change / maintained state</w:t>
            </w:r>
          </w:p>
        </w:tc>
        <w:tc>
          <w:tcPr>
            <w:tcW w:type="dxa" w:w="30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Supplier assessment/agreement, baseline/promotion/change model, O&amp;M/SLA, training and periodic evaluation controls.</w:t>
            </w:r>
          </w:p>
        </w:tc>
        <w:tc>
          <w:tcPr>
            <w:tcW w:type="dxa" w:w="2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Supplier evidence review, fictional change/incident walkthrough, readiness and design review; IDs not assigned.</w:t>
            </w:r>
          </w:p>
        </w:tc>
        <w:tc>
          <w:tcPr>
            <w:tcW w:type="dxa" w:w="19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Supplier review, change/incident/problem, training, ITPSE/URR and action tracking.</w:t>
            </w:r>
          </w:p>
        </w:tc>
      </w:tr>
    </w:tbl>
    <w:p>
      <w:pPr>
        <w:spacing w:after="0" w:before="0"/>
      </w:pPr>
    </w:p>
    <w:p>
      <w:pPr>
        <w:pStyle w:val="Heading2"/>
        <w:keepNext/>
      </w:pPr>
      <w:r>
        <w:t>7.2 Evidence-state rules</w:t>
      </w:r>
    </w:p>
    <w:p>
      <w:pPr>
        <w:pStyle w:val="ListBullet"/>
        <w:spacing w:after="60" w:line="252" w:lineRule="auto"/>
      </w:pPr>
      <w:r>
        <w:t>A planned control is a treatment decision, not implementation evidence.</w:t>
      </w:r>
    </w:p>
    <w:p>
      <w:pPr>
        <w:pStyle w:val="ListBullet"/>
        <w:spacing w:after="60" w:line="252" w:lineRule="auto"/>
      </w:pPr>
      <w:r>
        <w:t>A specification reference may demonstrate design intent but not control effectiveness.</w:t>
      </w:r>
    </w:p>
    <w:p>
      <w:pPr>
        <w:pStyle w:val="ListBullet"/>
        <w:spacing w:after="60" w:line="252" w:lineRule="auto"/>
      </w:pPr>
      <w:r>
        <w:t>A test case ID may be added only after the controlled test case exists; the result remains Not Run until contemporaneous execution evidence exists.</w:t>
      </w:r>
    </w:p>
    <w:p>
      <w:pPr>
        <w:pStyle w:val="ListBullet"/>
        <w:spacing w:after="60" w:line="252" w:lineRule="auto"/>
      </w:pPr>
      <w:r>
        <w:t>A defect/deviation, change or incident ID may be referenced only after the explicit dummy record exists; otherwise use N/A or Not yet assigned.</w:t>
      </w:r>
    </w:p>
    <w:p>
      <w:pPr>
        <w:pStyle w:val="ListBullet"/>
        <w:spacing w:after="60" w:line="252" w:lineRule="auto"/>
      </w:pPr>
      <w:r>
        <w:t>Residual-risk rating and acceptance require review of implementation, verification, open exceptions, operational dependencies and the authorised acceptance decision.</w:t>
      </w:r>
    </w:p>
    <w:p>
      <w:r>
        <w:br w:type="page"/>
      </w:r>
    </w:p>
    <w:p>
      <w:pPr>
        <w:pStyle w:val="Heading1"/>
        <w:keepNext/>
      </w:pPr>
      <w:r>
        <w:t>8 URS-to-risk traceability update</w:t>
      </w:r>
    </w:p>
    <w:p>
      <w:pPr>
        <w:pStyle w:val="Heading2"/>
        <w:keepNext/>
      </w:pPr>
      <w:r>
        <w:t>8.1 Register update protocol</w:t>
      </w:r>
    </w:p>
    <w:p>
      <w:pPr>
        <w:keepNext w:val="0"/>
        <w:spacing w:after="120" w:line="259" w:lineRule="auto"/>
      </w:pPr>
      <w:r>
        <w:t>This section updates fields 4 (Risk ID) and 5 (Risk level) of the 16-field live traceability model initialized in NL-MES-URS-001. Fields 1-3 remain controlled by the URS; fields 6-16 remain explicit downstream planned states until their source documents exist. NL-MES-TRM-001 will later consolidate the maintained register.</w:t>
      </w:r>
    </w:p>
    <w:tbl>
      <w:tblPr>
        <w:tblW w:type="dxa" w:w="9360"/>
        <w:jc w:val="left"/>
        <w:tblLayout w:type="fixed"/>
        <w:tblLook w:firstColumn="1" w:firstRow="1" w:lastColumn="0" w:lastRow="0" w:noHBand="0" w:noVBand="1" w:val="04A0"/>
        <w:tblInd w:w="120" w:type="dxa"/>
      </w:tblPr>
      <w:tblGrid>
        <w:gridCol w:w="700"/>
        <w:gridCol w:w="2200"/>
        <w:gridCol w:w="3700"/>
        <w:gridCol w:w="2760"/>
      </w:tblGrid>
      <w:tr>
        <w:trPr>
          <w:tblHeader w:val="true"/>
          <w:cantSplit/>
        </w:trPr>
        <w:tc>
          <w:tcPr>
            <w:tcW w:type="dxa" w:w="7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No.</w:t>
            </w:r>
          </w:p>
        </w:tc>
        <w:tc>
          <w:tcPr>
            <w:tcW w:type="dxa" w:w="22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Traceability field</w:t>
            </w:r>
          </w:p>
        </w:tc>
        <w:tc>
          <w:tcPr>
            <w:tcW w:type="dxa" w:w="37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Current controlled value</w:t>
            </w:r>
          </w:p>
        </w:tc>
        <w:tc>
          <w:tcPr>
            <w:tcW w:type="dxa" w:w="276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State after ITRA</w:t>
            </w:r>
          </w:p>
        </w:tc>
      </w:tr>
      <w:tr>
        <w:trPr>
          <w:cantSplit/>
        </w:trPr>
        <w:tc>
          <w:tcPr>
            <w:tcW w:type="dxa" w:w="7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1</w:t>
            </w:r>
          </w:p>
        </w:tc>
        <w:tc>
          <w:tcPr>
            <w:tcW w:type="dxa" w:w="2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Requirement ID</w:t>
            </w:r>
          </w:p>
        </w:tc>
        <w:tc>
          <w:tcPr>
            <w:tcW w:type="dxa" w:w="37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URS-MES-001 to 050</w:t>
            </w:r>
          </w:p>
        </w:tc>
        <w:tc>
          <w:tcPr>
            <w:tcW w:type="dxa" w:w="2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Unchanged - URS baseline</w:t>
            </w:r>
          </w:p>
        </w:tc>
      </w:tr>
      <w:tr>
        <w:trPr>
          <w:cantSplit/>
        </w:trPr>
        <w:tc>
          <w:tcPr>
            <w:tcW w:type="dxa" w:w="7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2</w:t>
            </w:r>
          </w:p>
        </w:tc>
        <w:tc>
          <w:tcPr>
            <w:tcW w:type="dxa" w:w="2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Requirement statement</w:t>
            </w:r>
          </w:p>
        </w:tc>
        <w:tc>
          <w:tcPr>
            <w:tcW w:type="dxa" w:w="37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Controlled title/statement in NL-MES-URS-001</w:t>
            </w:r>
          </w:p>
        </w:tc>
        <w:tc>
          <w:tcPr>
            <w:tcW w:type="dxa" w:w="2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Unchanged - URS baseline</w:t>
            </w:r>
          </w:p>
        </w:tc>
      </w:tr>
      <w:tr>
        <w:trPr>
          <w:cantSplit/>
        </w:trPr>
        <w:tc>
          <w:tcPr>
            <w:tcW w:type="dxa" w:w="7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3</w:t>
            </w:r>
          </w:p>
        </w:tc>
        <w:tc>
          <w:tcPr>
            <w:tcW w:type="dxa" w:w="2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GxP relevance</w:t>
            </w:r>
          </w:p>
        </w:tc>
        <w:tc>
          <w:tcPr>
            <w:tcW w:type="dxa" w:w="37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Yes for all current requirements</w:t>
            </w:r>
          </w:p>
        </w:tc>
        <w:tc>
          <w:tcPr>
            <w:tcW w:type="dxa" w:w="2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Unchanged - URS baseline</w:t>
            </w:r>
          </w:p>
        </w:tc>
      </w:tr>
      <w:tr>
        <w:trPr>
          <w:cantSplit/>
        </w:trPr>
        <w:tc>
          <w:tcPr>
            <w:tcW w:type="dxa" w:w="7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4</w:t>
            </w:r>
          </w:p>
        </w:tc>
        <w:tc>
          <w:tcPr>
            <w:tcW w:type="dxa" w:w="2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Risk ID</w:t>
            </w:r>
          </w:p>
        </w:tc>
        <w:tc>
          <w:tcPr>
            <w:tcW w:type="dxa" w:w="37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One or more RSK-MES-001 to 026</w:t>
            </w:r>
          </w:p>
        </w:tc>
        <w:tc>
          <w:tcPr>
            <w:tcW w:type="dxa" w:w="2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Updated by this ITRA</w:t>
            </w:r>
          </w:p>
        </w:tc>
      </w:tr>
      <w:tr>
        <w:trPr>
          <w:cantSplit/>
        </w:trPr>
        <w:tc>
          <w:tcPr>
            <w:tcW w:type="dxa" w:w="7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5</w:t>
            </w:r>
          </w:p>
        </w:tc>
        <w:tc>
          <w:tcPr>
            <w:tcW w:type="dxa" w:w="2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Risk level</w:t>
            </w:r>
          </w:p>
        </w:tc>
        <w:tc>
          <w:tcPr>
            <w:tcW w:type="dxa" w:w="37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Working High / Working Medium; method Verify</w:t>
            </w:r>
          </w:p>
        </w:tc>
        <w:tc>
          <w:tcPr>
            <w:tcW w:type="dxa" w:w="2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Updated by this ITRA</w:t>
            </w:r>
          </w:p>
        </w:tc>
      </w:tr>
      <w:tr>
        <w:trPr>
          <w:cantSplit/>
        </w:trPr>
        <w:tc>
          <w:tcPr>
            <w:tcW w:type="dxa" w:w="7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6</w:t>
            </w:r>
          </w:p>
        </w:tc>
        <w:tc>
          <w:tcPr>
            <w:tcW w:type="dxa" w:w="2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FS reference</w:t>
            </w:r>
          </w:p>
        </w:tc>
        <w:tc>
          <w:tcPr>
            <w:tcW w:type="dxa" w:w="37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Not yet assigned</w:t>
            </w:r>
          </w:p>
        </w:tc>
        <w:tc>
          <w:tcPr>
            <w:tcW w:type="dxa" w:w="2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Planned/Open</w:t>
            </w:r>
          </w:p>
        </w:tc>
      </w:tr>
      <w:tr>
        <w:trPr>
          <w:cantSplit/>
        </w:trPr>
        <w:tc>
          <w:tcPr>
            <w:tcW w:type="dxa" w:w="7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7</w:t>
            </w:r>
          </w:p>
        </w:tc>
        <w:tc>
          <w:tcPr>
            <w:tcW w:type="dxa" w:w="2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DS reference</w:t>
            </w:r>
          </w:p>
        </w:tc>
        <w:tc>
          <w:tcPr>
            <w:tcW w:type="dxa" w:w="37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Not yet assigned</w:t>
            </w:r>
          </w:p>
        </w:tc>
        <w:tc>
          <w:tcPr>
            <w:tcW w:type="dxa" w:w="2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Planned/Open</w:t>
            </w:r>
          </w:p>
        </w:tc>
      </w:tr>
      <w:tr>
        <w:trPr>
          <w:cantSplit/>
        </w:trPr>
        <w:tc>
          <w:tcPr>
            <w:tcW w:type="dxa" w:w="7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8</w:t>
            </w:r>
          </w:p>
        </w:tc>
        <w:tc>
          <w:tcPr>
            <w:tcW w:type="dxa" w:w="2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CS reference</w:t>
            </w:r>
          </w:p>
        </w:tc>
        <w:tc>
          <w:tcPr>
            <w:tcW w:type="dxa" w:w="37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Not yet assigned</w:t>
            </w:r>
          </w:p>
        </w:tc>
        <w:tc>
          <w:tcPr>
            <w:tcW w:type="dxa" w:w="2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Planned/Open</w:t>
            </w:r>
          </w:p>
        </w:tc>
      </w:tr>
      <w:tr>
        <w:trPr>
          <w:cantSplit/>
        </w:trPr>
        <w:tc>
          <w:tcPr>
            <w:tcW w:type="dxa" w:w="7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9</w:t>
            </w:r>
          </w:p>
        </w:tc>
        <w:tc>
          <w:tcPr>
            <w:tcW w:type="dxa" w:w="2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Integration reference</w:t>
            </w:r>
          </w:p>
        </w:tc>
        <w:tc>
          <w:tcPr>
            <w:tcW w:type="dxa" w:w="37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Existing INT-MES identifiers or N/A from URS</w:t>
            </w:r>
          </w:p>
        </w:tc>
        <w:tc>
          <w:tcPr>
            <w:tcW w:type="dxa" w:w="2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Unchanged - conceptual</w:t>
            </w:r>
          </w:p>
        </w:tc>
      </w:tr>
      <w:tr>
        <w:trPr>
          <w:cantSplit/>
        </w:trPr>
        <w:tc>
          <w:tcPr>
            <w:tcW w:type="dxa" w:w="7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10</w:t>
            </w:r>
          </w:p>
        </w:tc>
        <w:tc>
          <w:tcPr>
            <w:tcW w:type="dxa" w:w="2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Test case ID</w:t>
            </w:r>
          </w:p>
        </w:tc>
        <w:tc>
          <w:tcPr>
            <w:tcW w:type="dxa" w:w="37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Not yet assigned</w:t>
            </w:r>
          </w:p>
        </w:tc>
        <w:tc>
          <w:tcPr>
            <w:tcW w:type="dxa" w:w="2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Planned/Open</w:t>
            </w:r>
          </w:p>
        </w:tc>
      </w:tr>
      <w:tr>
        <w:trPr>
          <w:cantSplit/>
        </w:trPr>
        <w:tc>
          <w:tcPr>
            <w:tcW w:type="dxa" w:w="7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11</w:t>
            </w:r>
          </w:p>
        </w:tc>
        <w:tc>
          <w:tcPr>
            <w:tcW w:type="dxa" w:w="2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Test result</w:t>
            </w:r>
          </w:p>
        </w:tc>
        <w:tc>
          <w:tcPr>
            <w:tcW w:type="dxa" w:w="37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Not run</w:t>
            </w:r>
          </w:p>
        </w:tc>
        <w:tc>
          <w:tcPr>
            <w:tcW w:type="dxa" w:w="2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Planned/Open</w:t>
            </w:r>
          </w:p>
        </w:tc>
      </w:tr>
      <w:tr>
        <w:trPr>
          <w:cantSplit/>
        </w:trPr>
        <w:tc>
          <w:tcPr>
            <w:tcW w:type="dxa" w:w="7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12</w:t>
            </w:r>
          </w:p>
        </w:tc>
        <w:tc>
          <w:tcPr>
            <w:tcW w:type="dxa" w:w="2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Defect / deviation ID</w:t>
            </w:r>
          </w:p>
        </w:tc>
        <w:tc>
          <w:tcPr>
            <w:tcW w:type="dxa" w:w="37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N/A - no execution yet</w:t>
            </w:r>
          </w:p>
        </w:tc>
        <w:tc>
          <w:tcPr>
            <w:tcW w:type="dxa" w:w="2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Planned/Open</w:t>
            </w:r>
          </w:p>
        </w:tc>
      </w:tr>
      <w:tr>
        <w:trPr>
          <w:cantSplit/>
        </w:trPr>
        <w:tc>
          <w:tcPr>
            <w:tcW w:type="dxa" w:w="7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13</w:t>
            </w:r>
          </w:p>
        </w:tc>
        <w:tc>
          <w:tcPr>
            <w:tcW w:type="dxa" w:w="2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SOP / user guide</w:t>
            </w:r>
          </w:p>
        </w:tc>
        <w:tc>
          <w:tcPr>
            <w:tcW w:type="dxa" w:w="37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Not yet assigned</w:t>
            </w:r>
          </w:p>
        </w:tc>
        <w:tc>
          <w:tcPr>
            <w:tcW w:type="dxa" w:w="2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Planned/Open</w:t>
            </w:r>
          </w:p>
        </w:tc>
      </w:tr>
      <w:tr>
        <w:trPr>
          <w:cantSplit/>
        </w:trPr>
        <w:tc>
          <w:tcPr>
            <w:tcW w:type="dxa" w:w="7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14</w:t>
            </w:r>
          </w:p>
        </w:tc>
        <w:tc>
          <w:tcPr>
            <w:tcW w:type="dxa" w:w="2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Operational control</w:t>
            </w:r>
          </w:p>
        </w:tc>
        <w:tc>
          <w:tcPr>
            <w:tcW w:type="dxa" w:w="37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Not yet assigned</w:t>
            </w:r>
          </w:p>
        </w:tc>
        <w:tc>
          <w:tcPr>
            <w:tcW w:type="dxa" w:w="2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Planned/Open</w:t>
            </w:r>
          </w:p>
        </w:tc>
      </w:tr>
      <w:tr>
        <w:trPr>
          <w:cantSplit/>
        </w:trPr>
        <w:tc>
          <w:tcPr>
            <w:tcW w:type="dxa" w:w="7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15</w:t>
            </w:r>
          </w:p>
        </w:tc>
        <w:tc>
          <w:tcPr>
            <w:tcW w:type="dxa" w:w="2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Change / incident / periodic review</w:t>
            </w:r>
          </w:p>
        </w:tc>
        <w:tc>
          <w:tcPr>
            <w:tcW w:type="dxa" w:w="37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Not yet assigned</w:t>
            </w:r>
          </w:p>
        </w:tc>
        <w:tc>
          <w:tcPr>
            <w:tcW w:type="dxa" w:w="2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Planned/Open</w:t>
            </w:r>
          </w:p>
        </w:tc>
      </w:tr>
      <w:tr>
        <w:trPr>
          <w:cantSplit/>
        </w:trPr>
        <w:tc>
          <w:tcPr>
            <w:tcW w:type="dxa" w:w="7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16</w:t>
            </w:r>
          </w:p>
        </w:tc>
        <w:tc>
          <w:tcPr>
            <w:tcW w:type="dxa" w:w="2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Status</w:t>
            </w:r>
          </w:p>
        </w:tc>
        <w:tc>
          <w:tcPr>
            <w:tcW w:type="dxa" w:w="37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Risk traced / ITRRA and treatment open</w:t>
            </w:r>
          </w:p>
        </w:tc>
        <w:tc>
          <w:tcPr>
            <w:tcW w:type="dxa" w:w="2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Updated by this ITRA</w:t>
            </w:r>
          </w:p>
        </w:tc>
      </w:tr>
    </w:tbl>
    <w:p>
      <w:pPr>
        <w:spacing w:after="0" w:before="0"/>
      </w:pPr>
    </w:p>
    <w:p>
      <w:pPr>
        <w:pStyle w:val="Heading2"/>
        <w:keepNext/>
      </w:pPr>
      <w:r>
        <w:t>8.2 Requirement-to-risk register</w:t>
      </w:r>
    </w:p>
    <w:tbl>
      <w:tblPr>
        <w:tblW w:type="dxa" w:w="9360"/>
        <w:jc w:val="left"/>
        <w:tblLayout w:type="fixed"/>
        <w:tblLook w:firstColumn="1" w:firstRow="1" w:lastColumn="0" w:lastRow="0" w:noHBand="0" w:noVBand="1" w:val="04A0"/>
        <w:tblInd w:w="120" w:type="dxa"/>
      </w:tblPr>
      <w:tblGrid>
        <w:gridCol w:w="1100"/>
        <w:gridCol w:w="2800"/>
        <w:gridCol w:w="2400"/>
        <w:gridCol w:w="1300"/>
        <w:gridCol w:w="1760"/>
      </w:tblGrid>
      <w:tr>
        <w:trPr>
          <w:tblHeader w:val="true"/>
          <w:cantSplit/>
        </w:trPr>
        <w:tc>
          <w:tcPr>
            <w:tcW w:type="dxa" w:w="11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4"/>
              </w:rPr>
              <w:t>Requirement ID</w:t>
            </w:r>
          </w:p>
        </w:tc>
        <w:tc>
          <w:tcPr>
            <w:tcW w:type="dxa" w:w="28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4"/>
              </w:rPr>
              <w:t>Requirement title</w:t>
            </w:r>
          </w:p>
        </w:tc>
        <w:tc>
          <w:tcPr>
            <w:tcW w:type="dxa" w:w="24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4"/>
              </w:rPr>
              <w:t>Linked risk ID(s)</w:t>
            </w:r>
          </w:p>
        </w:tc>
        <w:tc>
          <w:tcPr>
            <w:tcW w:type="dxa" w:w="13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4"/>
              </w:rPr>
              <w:t>Working gross level</w:t>
            </w:r>
          </w:p>
        </w:tc>
        <w:tc>
          <w:tcPr>
            <w:tcW w:type="dxa" w:w="176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4"/>
              </w:rPr>
              <w:t>Current trace state</w:t>
            </w:r>
          </w:p>
        </w:tc>
      </w:tr>
      <w:tr>
        <w:trPr>
          <w:cantSplit/>
        </w:trPr>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URS-MES-001</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Approved order and instruction selection</w:t>
            </w:r>
          </w:p>
        </w:tc>
        <w:tc>
          <w:tcPr>
            <w:tcW w:type="dxa" w:w="24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RSK-MES-001, RSK-MES-021</w:t>
            </w:r>
          </w:p>
        </w:tc>
        <w:tc>
          <w:tcPr>
            <w:tcW w:type="dxa" w:w="1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URS-MES-002</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Controlled execution sequence</w:t>
            </w:r>
          </w:p>
        </w:tc>
        <w:tc>
          <w:tcPr>
            <w:tcW w:type="dxa" w:w="24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RSK-MES-001</w:t>
            </w:r>
          </w:p>
        </w:tc>
        <w:tc>
          <w:tcPr>
            <w:tcW w:type="dxa" w:w="1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URS-MES-003</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Execution data and calculation capture</w:t>
            </w:r>
          </w:p>
        </w:tc>
        <w:tc>
          <w:tcPr>
            <w:tcW w:type="dxa" w:w="24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RSK-MES-002, RSK-MES-013</w:t>
            </w:r>
          </w:p>
        </w:tc>
        <w:tc>
          <w:tcPr>
            <w:tcW w:type="dxa" w:w="1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URS-MES-004</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Material and equipment status verification</w:t>
            </w:r>
          </w:p>
        </w:tc>
        <w:tc>
          <w:tcPr>
            <w:tcW w:type="dxa" w:w="24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RSK-MES-001, RSK-MES-013</w:t>
            </w:r>
          </w:p>
        </w:tc>
        <w:tc>
          <w:tcPr>
            <w:tcW w:type="dxa" w:w="1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URS-MES-005</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Controlled hold, resume, and termination</w:t>
            </w:r>
          </w:p>
        </w:tc>
        <w:tc>
          <w:tcPr>
            <w:tcW w:type="dxa" w:w="24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RSK-MES-001, RSK-MES-013</w:t>
            </w:r>
          </w:p>
        </w:tc>
        <w:tc>
          <w:tcPr>
            <w:tcW w:type="dxa" w:w="1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URS-MES-006</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Exception and review-by-exception handling</w:t>
            </w:r>
          </w:p>
        </w:tc>
        <w:tc>
          <w:tcPr>
            <w:tcW w:type="dxa" w:w="24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RSK-MES-003, RSK-MES-015</w:t>
            </w:r>
          </w:p>
        </w:tc>
        <w:tc>
          <w:tcPr>
            <w:tcW w:type="dxa" w:w="1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URS-MES-007</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Complete electronic batch record</w:t>
            </w:r>
          </w:p>
        </w:tc>
        <w:tc>
          <w:tcPr>
            <w:tcW w:type="dxa" w:w="24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RSK-MES-002, RSK-MES-003, RSK-MES-007, RSK-MES-008</w:t>
            </w:r>
          </w:p>
        </w:tc>
        <w:tc>
          <w:tcPr>
            <w:tcW w:type="dxa" w:w="1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URS-MES-008</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Batch-record completion control</w:t>
            </w:r>
          </w:p>
        </w:tc>
        <w:tc>
          <w:tcPr>
            <w:tcW w:type="dxa" w:w="24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RSK-MES-003, RSK-MES-007</w:t>
            </w:r>
          </w:p>
        </w:tc>
        <w:tc>
          <w:tcPr>
            <w:tcW w:type="dxa" w:w="1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URS-MES-009</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Authorised batch-record review</w:t>
            </w:r>
          </w:p>
        </w:tc>
        <w:tc>
          <w:tcPr>
            <w:tcW w:type="dxa" w:w="24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RSK-MES-003, RSK-MES-007, RSK-MES-008</w:t>
            </w:r>
          </w:p>
        </w:tc>
        <w:tc>
          <w:tcPr>
            <w:tcW w:type="dxa" w:w="1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URS-MES-010</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Record retention and retrieval</w:t>
            </w:r>
          </w:p>
        </w:tc>
        <w:tc>
          <w:tcPr>
            <w:tcW w:type="dxa" w:w="24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RSK-MES-004, RSK-MES-010, RSK-MES-017</w:t>
            </w:r>
          </w:p>
        </w:tc>
        <w:tc>
          <w:tcPr>
            <w:tcW w:type="dxa" w:w="1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URS-MES-011</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Complete and accurate record copies</w:t>
            </w:r>
          </w:p>
        </w:tc>
        <w:tc>
          <w:tcPr>
            <w:tcW w:type="dxa" w:w="24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RSK-MES-004, RSK-MES-023</w:t>
            </w:r>
          </w:p>
        </w:tc>
        <w:tc>
          <w:tcPr>
            <w:tcW w:type="dxa" w:w="1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URS-MES-012</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Unique identity and authentication</w:t>
            </w:r>
          </w:p>
        </w:tc>
        <w:tc>
          <w:tcPr>
            <w:tcW w:type="dxa" w:w="24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RSK-MES-005, RSK-MES-006, RSK-MES-019, RSK-MES-024</w:t>
            </w:r>
          </w:p>
        </w:tc>
        <w:tc>
          <w:tcPr>
            <w:tcW w:type="dxa" w:w="1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URS-MES-013</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Role-based least-privilege access</w:t>
            </w:r>
          </w:p>
        </w:tc>
        <w:tc>
          <w:tcPr>
            <w:tcW w:type="dxa" w:w="24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RSK-MES-005, RSK-MES-019</w:t>
            </w:r>
          </w:p>
        </w:tc>
        <w:tc>
          <w:tcPr>
            <w:tcW w:type="dxa" w:w="1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URS-MES-014</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Controlled access lifecycle</w:t>
            </w:r>
          </w:p>
        </w:tc>
        <w:tc>
          <w:tcPr>
            <w:tcW w:type="dxa" w:w="24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RSK-MES-005, RSK-MES-024</w:t>
            </w:r>
          </w:p>
        </w:tc>
        <w:tc>
          <w:tcPr>
            <w:tcW w:type="dxa" w:w="1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URS-MES-015</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Privileged and service-account control</w:t>
            </w:r>
          </w:p>
        </w:tc>
        <w:tc>
          <w:tcPr>
            <w:tcW w:type="dxa" w:w="24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RSK-MES-005, RSK-MES-006, RSK-MES-019</w:t>
            </w:r>
          </w:p>
        </w:tc>
        <w:tc>
          <w:tcPr>
            <w:tcW w:type="dxa" w:w="1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URS-MES-016</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Segregation and periodic access review</w:t>
            </w:r>
          </w:p>
        </w:tc>
        <w:tc>
          <w:tcPr>
            <w:tcW w:type="dxa" w:w="24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RSK-MES-005, RSK-MES-024</w:t>
            </w:r>
          </w:p>
        </w:tc>
        <w:tc>
          <w:tcPr>
            <w:tcW w:type="dxa" w:w="1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URS-MES-017</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Authorised electronic-signature application</w:t>
            </w:r>
          </w:p>
        </w:tc>
        <w:tc>
          <w:tcPr>
            <w:tcW w:type="dxa" w:w="24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RSK-MES-007</w:t>
            </w:r>
          </w:p>
        </w:tc>
        <w:tc>
          <w:tcPr>
            <w:tcW w:type="dxa" w:w="1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URS-MES-018</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Signature meaning and content</w:t>
            </w:r>
          </w:p>
        </w:tc>
        <w:tc>
          <w:tcPr>
            <w:tcW w:type="dxa" w:w="24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RSK-MES-007</w:t>
            </w:r>
          </w:p>
        </w:tc>
        <w:tc>
          <w:tcPr>
            <w:tcW w:type="dxa" w:w="1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URS-MES-019</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Permanent signature-to-record linkage</w:t>
            </w:r>
          </w:p>
        </w:tc>
        <w:tc>
          <w:tcPr>
            <w:tcW w:type="dxa" w:w="24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RSK-MES-007, RSK-MES-010</w:t>
            </w:r>
          </w:p>
        </w:tc>
        <w:tc>
          <w:tcPr>
            <w:tcW w:type="dxa" w:w="1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URS-MES-020</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Automatic audit-trail capture</w:t>
            </w:r>
          </w:p>
        </w:tc>
        <w:tc>
          <w:tcPr>
            <w:tcW w:type="dxa" w:w="24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RSK-MES-008</w:t>
            </w:r>
          </w:p>
        </w:tc>
        <w:tc>
          <w:tcPr>
            <w:tcW w:type="dxa" w:w="1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URS-MES-021</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Audit-trail protection and retention</w:t>
            </w:r>
          </w:p>
        </w:tc>
        <w:tc>
          <w:tcPr>
            <w:tcW w:type="dxa" w:w="24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RSK-MES-008, RSK-MES-010</w:t>
            </w:r>
          </w:p>
        </w:tc>
        <w:tc>
          <w:tcPr>
            <w:tcW w:type="dxa" w:w="1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URS-MES-022</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Audit-trail search and review presentation</w:t>
            </w:r>
          </w:p>
        </w:tc>
        <w:tc>
          <w:tcPr>
            <w:tcW w:type="dxa" w:w="24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RSK-MES-008</w:t>
            </w:r>
          </w:p>
        </w:tc>
        <w:tc>
          <w:tcPr>
            <w:tcW w:type="dxa" w:w="1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URS-MES-023</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Risk-based audit-trail review evidence</w:t>
            </w:r>
          </w:p>
        </w:tc>
        <w:tc>
          <w:tcPr>
            <w:tcW w:type="dxa" w:w="24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RSK-MES-008, RSK-MES-024</w:t>
            </w:r>
          </w:p>
        </w:tc>
        <w:tc>
          <w:tcPr>
            <w:tcW w:type="dxa" w:w="1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URS-MES-024</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ALCOA+ data lifecycle</w:t>
            </w:r>
          </w:p>
        </w:tc>
        <w:tc>
          <w:tcPr>
            <w:tcW w:type="dxa" w:w="24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RSK-MES-002, RSK-MES-010, RSK-MES-026</w:t>
            </w:r>
          </w:p>
        </w:tc>
        <w:tc>
          <w:tcPr>
            <w:tcW w:type="dxa" w:w="1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URS-MES-025</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Authoritative and consistent time</w:t>
            </w:r>
          </w:p>
        </w:tc>
        <w:tc>
          <w:tcPr>
            <w:tcW w:type="dxa" w:w="24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RSK-MES-009</w:t>
            </w:r>
          </w:p>
        </w:tc>
        <w:tc>
          <w:tcPr>
            <w:tcW w:type="dxa" w:w="1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Medium</w:t>
            </w:r>
          </w:p>
        </w:tc>
        <w:tc>
          <w:tcPr>
            <w:tcW w:type="dxa" w:w="1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URS-MES-026</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Controlled correction of GxP data</w:t>
            </w:r>
          </w:p>
        </w:tc>
        <w:tc>
          <w:tcPr>
            <w:tcW w:type="dxa" w:w="24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RSK-MES-010</w:t>
            </w:r>
          </w:p>
        </w:tc>
        <w:tc>
          <w:tcPr>
            <w:tcW w:type="dxa" w:w="1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URS-MES-027</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Preservation through transfer, retention, and migration</w:t>
            </w:r>
          </w:p>
        </w:tc>
        <w:tc>
          <w:tcPr>
            <w:tcW w:type="dxa" w:w="24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RSK-MES-004, RSK-MES-010, RSK-MES-026</w:t>
            </w:r>
          </w:p>
        </w:tc>
        <w:tc>
          <w:tcPr>
            <w:tcW w:type="dxa" w:w="1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URS-MES-028</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ERP inbound orders and master data</w:t>
            </w:r>
          </w:p>
        </w:tc>
        <w:tc>
          <w:tcPr>
            <w:tcW w:type="dxa" w:w="24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RSK-MES-011, RSK-MES-015</w:t>
            </w:r>
          </w:p>
        </w:tc>
        <w:tc>
          <w:tcPr>
            <w:tcW w:type="dxa" w:w="1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URS-MES-029</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ERP outbound manufacturing confirmation</w:t>
            </w:r>
          </w:p>
        </w:tc>
        <w:tc>
          <w:tcPr>
            <w:tcW w:type="dxa" w:w="24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RSK-MES-011, RSK-MES-015</w:t>
            </w:r>
          </w:p>
        </w:tc>
        <w:tc>
          <w:tcPr>
            <w:tcW w:type="dxa" w:w="1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URS-MES-030</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LIMS sample request and status transfer</w:t>
            </w:r>
          </w:p>
        </w:tc>
        <w:tc>
          <w:tcPr>
            <w:tcW w:type="dxa" w:w="24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RSK-MES-012, RSK-MES-015</w:t>
            </w:r>
          </w:p>
        </w:tc>
        <w:tc>
          <w:tcPr>
            <w:tcW w:type="dxa" w:w="1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URS-MES-031</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LIMS result and disposition receipt</w:t>
            </w:r>
          </w:p>
        </w:tc>
        <w:tc>
          <w:tcPr>
            <w:tcW w:type="dxa" w:w="24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RSK-MES-012, RSK-MES-015</w:t>
            </w:r>
          </w:p>
        </w:tc>
        <w:tc>
          <w:tcPr>
            <w:tcW w:type="dxa" w:w="1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URS-MES-032</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Controlled commands to automation</w:t>
            </w:r>
          </w:p>
        </w:tc>
        <w:tc>
          <w:tcPr>
            <w:tcW w:type="dxa" w:w="24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RSK-MES-013, RSK-MES-015</w:t>
            </w:r>
          </w:p>
        </w:tc>
        <w:tc>
          <w:tcPr>
            <w:tcW w:type="dxa" w:w="1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URS-MES-033</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Automation data receipt</w:t>
            </w:r>
          </w:p>
        </w:tc>
        <w:tc>
          <w:tcPr>
            <w:tcW w:type="dxa" w:w="24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RSK-MES-013, RSK-MES-015</w:t>
            </w:r>
          </w:p>
        </w:tc>
        <w:tc>
          <w:tcPr>
            <w:tcW w:type="dxa" w:w="1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URS-MES-034</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Historian and reporting publication</w:t>
            </w:r>
          </w:p>
        </w:tc>
        <w:tc>
          <w:tcPr>
            <w:tcW w:type="dxa" w:w="24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RSK-MES-014, RSK-MES-015</w:t>
            </w:r>
          </w:p>
        </w:tc>
        <w:tc>
          <w:tcPr>
            <w:tcW w:type="dxa" w:w="1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URS-MES-035</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Enterprise identity integration</w:t>
            </w:r>
          </w:p>
        </w:tc>
        <w:tc>
          <w:tcPr>
            <w:tcW w:type="dxa" w:w="24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RSK-MES-005, RSK-MES-006, RSK-MES-015</w:t>
            </w:r>
          </w:p>
        </w:tc>
        <w:tc>
          <w:tcPr>
            <w:tcW w:type="dxa" w:w="1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URS-MES-036</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Common interface integrity and failure control</w:t>
            </w:r>
          </w:p>
        </w:tc>
        <w:tc>
          <w:tcPr>
            <w:tcW w:type="dxa" w:w="24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RSK-MES-011, RSK-MES-012, RSK-MES-013, RSK-MES-014, RSK-MES-015, RSK-MES-019</w:t>
            </w:r>
          </w:p>
        </w:tc>
        <w:tc>
          <w:tcPr>
            <w:tcW w:type="dxa" w:w="1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URS-MES-037</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Risk-based backup coverage</w:t>
            </w:r>
          </w:p>
        </w:tc>
        <w:tc>
          <w:tcPr>
            <w:tcW w:type="dxa" w:w="24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RSK-MES-017, RSK-MES-020</w:t>
            </w:r>
          </w:p>
        </w:tc>
        <w:tc>
          <w:tcPr>
            <w:tcW w:type="dxa" w:w="1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URS-MES-038</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Complete and accurate restoration</w:t>
            </w:r>
          </w:p>
        </w:tc>
        <w:tc>
          <w:tcPr>
            <w:tcW w:type="dxa" w:w="24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RSK-MES-017, RSK-MES-018</w:t>
            </w:r>
          </w:p>
        </w:tc>
        <w:tc>
          <w:tcPr>
            <w:tcW w:type="dxa" w:w="1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URS-MES-039</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Coordinated service recovery</w:t>
            </w:r>
          </w:p>
        </w:tc>
        <w:tc>
          <w:tcPr>
            <w:tcW w:type="dxa" w:w="24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RSK-MES-016, RSK-MES-018</w:t>
            </w:r>
          </w:p>
        </w:tc>
        <w:tc>
          <w:tcPr>
            <w:tcW w:type="dxa" w:w="1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URS-MES-040</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Backup and recovery verification and monitoring</w:t>
            </w:r>
          </w:p>
        </w:tc>
        <w:tc>
          <w:tcPr>
            <w:tcW w:type="dxa" w:w="24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RSK-MES-017, RSK-MES-018, RSK-MES-024</w:t>
            </w:r>
          </w:p>
        </w:tc>
        <w:tc>
          <w:tcPr>
            <w:tcW w:type="dxa" w:w="1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URS-MES-041</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Operational execution reporting</w:t>
            </w:r>
          </w:p>
        </w:tc>
        <w:tc>
          <w:tcPr>
            <w:tcW w:type="dxa" w:w="24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RSK-MES-003, RSK-MES-014, RSK-MES-023</w:t>
            </w:r>
          </w:p>
        </w:tc>
        <w:tc>
          <w:tcPr>
            <w:tcW w:type="dxa" w:w="1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URS-MES-042</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Quality and review-by-exception reporting</w:t>
            </w:r>
          </w:p>
        </w:tc>
        <w:tc>
          <w:tcPr>
            <w:tcW w:type="dxa" w:w="24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RSK-MES-003, RSK-MES-008, RSK-MES-023</w:t>
            </w:r>
          </w:p>
        </w:tc>
        <w:tc>
          <w:tcPr>
            <w:tcW w:type="dxa" w:w="1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URS-MES-043</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Interface and exception reconciliation reporting</w:t>
            </w:r>
          </w:p>
        </w:tc>
        <w:tc>
          <w:tcPr>
            <w:tcW w:type="dxa" w:w="24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RSK-MES-015, RSK-MES-022, RSK-MES-023</w:t>
            </w:r>
          </w:p>
        </w:tc>
        <w:tc>
          <w:tcPr>
            <w:tcW w:type="dxa" w:w="1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URS-MES-044</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Controlled report and extract provenance</w:t>
            </w:r>
          </w:p>
        </w:tc>
        <w:tc>
          <w:tcPr>
            <w:tcW w:type="dxa" w:w="24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RSK-MES-004, RSK-MES-010, RSK-MES-014, RSK-MES-023</w:t>
            </w:r>
          </w:p>
        </w:tc>
        <w:tc>
          <w:tcPr>
            <w:tcW w:type="dxa" w:w="1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URS-MES-045</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Operational monitoring and alerting</w:t>
            </w:r>
          </w:p>
        </w:tc>
        <w:tc>
          <w:tcPr>
            <w:tcW w:type="dxa" w:w="24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RSK-MES-006, RSK-MES-015, RSK-MES-016, RSK-MES-017, RSK-MES-019, RSK-MES-022</w:t>
            </w:r>
          </w:p>
        </w:tc>
        <w:tc>
          <w:tcPr>
            <w:tcW w:type="dxa" w:w="1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URS-MES-046</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Incident and problem control</w:t>
            </w:r>
          </w:p>
        </w:tc>
        <w:tc>
          <w:tcPr>
            <w:tcW w:type="dxa" w:w="24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RSK-MES-016, RSK-MES-018, RSK-MES-022</w:t>
            </w:r>
          </w:p>
        </w:tc>
        <w:tc>
          <w:tcPr>
            <w:tcW w:type="dxa" w:w="1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URS-MES-047</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Controlled change and configuration baseline</w:t>
            </w:r>
          </w:p>
        </w:tc>
        <w:tc>
          <w:tcPr>
            <w:tcW w:type="dxa" w:w="24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RSK-MES-001, RSK-MES-010, RSK-MES-019, RSK-MES-021, RSK-MES-022, RSK-MES-026</w:t>
            </w:r>
          </w:p>
        </w:tc>
        <w:tc>
          <w:tcPr>
            <w:tcW w:type="dxa" w:w="1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URS-MES-048</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Supplier and service-provider assurance</w:t>
            </w:r>
          </w:p>
        </w:tc>
        <w:tc>
          <w:tcPr>
            <w:tcW w:type="dxa" w:w="24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RSK-MES-019, RSK-MES-020, RSK-MES-024, RSK-MES-025</w:t>
            </w:r>
          </w:p>
        </w:tc>
        <w:tc>
          <w:tcPr>
            <w:tcW w:type="dxa" w:w="1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URS-MES-049</w:t>
            </w:r>
          </w:p>
        </w:tc>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Periodic evaluation of continued fitness</w:t>
            </w:r>
          </w:p>
        </w:tc>
        <w:tc>
          <w:tcPr>
            <w:tcW w:type="dxa" w:w="24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RSK-MES-019, RSK-MES-020, RSK-MES-021, RSK-MES-022, RSK-MES-024, RSK-MES-025</w:t>
            </w:r>
          </w:p>
        </w:tc>
        <w:tc>
          <w:tcPr>
            <w:tcW w:type="dxa" w:w="1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r>
        <w:trPr>
          <w:cantSplit/>
        </w:trPr>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URS-MES-050</w:t>
            </w:r>
          </w:p>
        </w:tc>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Role-based training and controlled guidance</w:t>
            </w:r>
          </w:p>
        </w:tc>
        <w:tc>
          <w:tcPr>
            <w:tcW w:type="dxa" w:w="24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RSK-MES-005, RSK-MES-024</w:t>
            </w:r>
          </w:p>
        </w:tc>
        <w:tc>
          <w:tcPr>
            <w:tcW w:type="dxa" w:w="1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Working High</w:t>
            </w:r>
          </w:p>
        </w:tc>
        <w:tc>
          <w:tcPr>
            <w:tcW w:type="dxa" w:w="1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4"/>
              </w:rPr>
              <w:t>Risk traced; ITRRA/treatment open</w:t>
            </w:r>
          </w:p>
        </w:tc>
      </w:tr>
    </w:tbl>
    <w:p>
      <w:pPr>
        <w:spacing w:after="0" w:before="0"/>
      </w:pPr>
    </w:p>
    <w:p>
      <w:pPr>
        <w:pStyle w:val="Heading2"/>
        <w:keepNext/>
      </w:pPr>
      <w:r>
        <w:t>8.3 Bidirectional trace check</w:t>
      </w:r>
    </w:p>
    <w:tbl>
      <w:tblPr>
        <w:tblW w:type="dxa" w:w="9360"/>
        <w:jc w:val="left"/>
        <w:tblLayout w:type="fixed"/>
        <w:tblLook w:firstColumn="1" w:firstRow="1" w:lastColumn="0" w:lastRow="0" w:noHBand="0" w:noVBand="1" w:val="04A0"/>
        <w:tblInd w:w="120" w:type="dxa"/>
      </w:tblPr>
      <w:tblGrid>
        <w:gridCol w:w="2800"/>
        <w:gridCol w:w="1100"/>
        <w:gridCol w:w="5460"/>
      </w:tblGrid>
      <w:tr>
        <w:trPr>
          <w:tblHeader w:val="true"/>
          <w:cantSplit/>
        </w:trPr>
        <w:tc>
          <w:tcPr>
            <w:tcW w:type="dxa" w:w="28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6"/>
              </w:rPr>
              <w:t>Check</w:t>
            </w:r>
          </w:p>
        </w:tc>
        <w:tc>
          <w:tcPr>
            <w:tcW w:type="dxa" w:w="11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6"/>
              </w:rPr>
              <w:t>Result</w:t>
            </w:r>
          </w:p>
        </w:tc>
        <w:tc>
          <w:tcPr>
            <w:tcW w:type="dxa" w:w="546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6"/>
              </w:rPr>
              <w:t>Evidence</w:t>
            </w:r>
          </w:p>
        </w:tc>
      </w:tr>
      <w:tr>
        <w:trPr>
          <w:cantSplit/>
        </w:trPr>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All URS IDs valid</w:t>
            </w:r>
          </w:p>
        </w:tc>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Pass</w:t>
            </w:r>
          </w:p>
        </w:tc>
        <w:tc>
          <w:tcPr>
            <w:tcW w:type="dxa" w:w="54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Only URS-MES-001 through URS-MES-050 from NL-MES-URS-001 are referenced.</w:t>
            </w:r>
          </w:p>
        </w:tc>
      </w:tr>
      <w:tr>
        <w:trPr>
          <w:cantSplit/>
        </w:trPr>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Every URS risk-traced</w:t>
            </w:r>
          </w:p>
        </w:tc>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Pass</w:t>
            </w:r>
          </w:p>
        </w:tc>
        <w:tc>
          <w:tcPr>
            <w:tcW w:type="dxa" w:w="54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50 of 50 requirements map to at least one RSK-MES ID.</w:t>
            </w:r>
          </w:p>
        </w:tc>
      </w:tr>
      <w:tr>
        <w:trPr>
          <w:cantSplit/>
        </w:trPr>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Every risk requirement-traced</w:t>
            </w:r>
          </w:p>
        </w:tc>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Pass</w:t>
            </w:r>
          </w:p>
        </w:tc>
        <w:tc>
          <w:tcPr>
            <w:tcW w:type="dxa" w:w="54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26 of 26 risks map back to one or more valid URS IDs.</w:t>
            </w:r>
          </w:p>
        </w:tc>
      </w:tr>
      <w:tr>
        <w:trPr>
          <w:cantSplit/>
        </w:trPr>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Risk namespace continuous</w:t>
            </w:r>
          </w:p>
        </w:tc>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Pass</w:t>
            </w:r>
          </w:p>
        </w:tc>
        <w:tc>
          <w:tcPr>
            <w:tcW w:type="dxa" w:w="54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RSK-MES-001 through RSK-MES-026; no duplicate, gap or reuse.</w:t>
            </w:r>
          </w:p>
        </w:tc>
      </w:tr>
      <w:tr>
        <w:trPr>
          <w:cantSplit/>
        </w:trPr>
        <w:tc>
          <w:tcPr>
            <w:tcW w:type="dxa" w:w="28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Unsupported downstream IDs</w:t>
            </w:r>
          </w:p>
        </w:tc>
        <w:tc>
          <w:tcPr>
            <w:tcW w:type="dxa" w:w="1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Pass</w:t>
            </w:r>
          </w:p>
        </w:tc>
        <w:tc>
          <w:tcPr>
            <w:tcW w:type="dxa" w:w="54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No FS/DS/CS/test/defect/deviation/change/incident evidence ID is pre-populated.</w:t>
            </w:r>
          </w:p>
        </w:tc>
      </w:tr>
      <w:tr>
        <w:trPr>
          <w:cantSplit/>
        </w:trPr>
        <w:tc>
          <w:tcPr>
            <w:tcW w:type="dxa" w:w="28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Residual acceptance state</w:t>
            </w:r>
          </w:p>
        </w:tc>
        <w:tc>
          <w:tcPr>
            <w:tcW w:type="dxa" w:w="1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Pass</w:t>
            </w:r>
          </w:p>
        </w:tc>
        <w:tc>
          <w:tcPr>
            <w:tcW w:type="dxa" w:w="54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All 26 residual ratings and acceptance decisions are explicit Pending / Not rated.</w:t>
            </w:r>
          </w:p>
        </w:tc>
      </w:tr>
    </w:tbl>
    <w:p>
      <w:pPr>
        <w:spacing w:after="0" w:before="0"/>
      </w:pPr>
    </w:p>
    <w:p>
      <w:pPr>
        <w:pStyle w:val="Heading1"/>
        <w:keepNext/>
      </w:pPr>
      <w:r>
        <w:t>9 Acceptance, communication and review</w:t>
      </w:r>
    </w:p>
    <w:p>
      <w:pPr>
        <w:pStyle w:val="Heading2"/>
        <w:keepNext/>
      </w:pPr>
      <w:r>
        <w:t>9.1 Acceptance prerequisites and roles</w:t>
      </w:r>
    </w:p>
    <w:tbl>
      <w:tblPr>
        <w:tblW w:type="dxa" w:w="9360"/>
        <w:jc w:val="left"/>
        <w:tblLayout w:type="fixed"/>
        <w:tblLook w:firstColumn="1" w:firstRow="1" w:lastColumn="0" w:lastRow="0" w:noHBand="0" w:noVBand="1" w:val="04A0"/>
        <w:tblInd w:w="120" w:type="dxa"/>
      </w:tblPr>
      <w:tblGrid>
        <w:gridCol w:w="1900"/>
        <w:gridCol w:w="2100"/>
        <w:gridCol w:w="3760"/>
        <w:gridCol w:w="1600"/>
      </w:tblGrid>
      <w:tr>
        <w:trPr>
          <w:tblHeader w:val="true"/>
          <w:cantSplit/>
        </w:trPr>
        <w:tc>
          <w:tcPr>
            <w:tcW w:type="dxa" w:w="19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Decision / activity</w:t>
            </w:r>
          </w:p>
        </w:tc>
        <w:tc>
          <w:tcPr>
            <w:tcW w:type="dxa" w:w="21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Accountable fictional role</w:t>
            </w:r>
          </w:p>
        </w:tc>
        <w:tc>
          <w:tcPr>
            <w:tcW w:type="dxa" w:w="376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Required evidence / rule</w:t>
            </w:r>
          </w:p>
        </w:tc>
        <w:tc>
          <w:tcPr>
            <w:tcW w:type="dxa" w:w="16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Current state</w:t>
            </w:r>
          </w:p>
        </w:tc>
      </w:tr>
      <w:tr>
        <w:trPr>
          <w:cantSplit/>
        </w:trPr>
        <w:tc>
          <w:tcPr>
            <w:tcW w:type="dxa" w:w="19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Control definition and implementation</w:t>
            </w:r>
          </w:p>
        </w:tc>
        <w:tc>
          <w:tcPr>
            <w:tcW w:type="dxa" w:w="2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IT Solution Owner with delegated SMEs</w:t>
            </w:r>
          </w:p>
        </w:tc>
        <w:tc>
          <w:tcPr>
            <w:tcW w:type="dxa" w:w="3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Approved control scope, ownership, implementation references and responsibility split.</w:t>
            </w:r>
          </w:p>
        </w:tc>
        <w:tc>
          <w:tcPr>
            <w:tcW w:type="dxa" w:w="16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Planned/Open</w:t>
            </w:r>
          </w:p>
        </w:tc>
      </w:tr>
      <w:tr>
        <w:trPr>
          <w:cantSplit/>
        </w:trPr>
        <w:tc>
          <w:tcPr>
            <w:tcW w:type="dxa" w:w="19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Control effectiveness review</w:t>
            </w:r>
          </w:p>
        </w:tc>
        <w:tc>
          <w:tcPr>
            <w:tcW w:type="dxa" w:w="2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Validation/Test Lead and control owner</w:t>
            </w:r>
          </w:p>
        </w:tc>
        <w:tc>
          <w:tcPr>
            <w:tcW w:type="dxa" w:w="3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Approved design plus executed test/inspection/exercise and resolved or assessed exceptions.</w:t>
            </w:r>
          </w:p>
        </w:tc>
        <w:tc>
          <w:tcPr>
            <w:tcW w:type="dxa" w:w="16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Not run</w:t>
            </w:r>
          </w:p>
        </w:tc>
      </w:tr>
      <w:tr>
        <w:trPr>
          <w:cantSplit/>
        </w:trPr>
        <w:tc>
          <w:tcPr>
            <w:tcW w:type="dxa" w:w="19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ITRA conclusion</w:t>
            </w:r>
          </w:p>
        </w:tc>
        <w:tc>
          <w:tcPr>
            <w:tcW w:type="dxa" w:w="2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Fictional IT Risk Responsible</w:t>
            </w:r>
          </w:p>
        </w:tc>
        <w:tc>
          <w:tcPr>
            <w:tcW w:type="dxa" w:w="3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Conclude net risk exposure, key controls and any authorised policy exceptions.</w:t>
            </w:r>
          </w:p>
        </w:tc>
        <w:tc>
          <w:tcPr>
            <w:tcW w:type="dxa" w:w="16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Not yet available</w:t>
            </w:r>
          </w:p>
        </w:tc>
      </w:tr>
      <w:tr>
        <w:trPr>
          <w:cantSplit/>
        </w:trPr>
        <w:tc>
          <w:tcPr>
            <w:tcW w:type="dxa" w:w="19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Residual-risk acceptance</w:t>
            </w:r>
          </w:p>
        </w:tc>
        <w:tc>
          <w:tcPr>
            <w:tcW w:type="dxa" w:w="2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Fictional IT Solution Owner</w:t>
            </w:r>
          </w:p>
        </w:tc>
        <w:tc>
          <w:tcPr>
            <w:tcW w:type="dxa" w:w="3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All controls/risks at required state; current snapshot aligned; rationale and communication complete.</w:t>
            </w:r>
          </w:p>
        </w:tc>
        <w:tc>
          <w:tcPr>
            <w:tcW w:type="dxa" w:w="16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Pending</w:t>
            </w:r>
          </w:p>
        </w:tc>
      </w:tr>
      <w:tr>
        <w:trPr>
          <w:cantSplit/>
        </w:trPr>
        <w:tc>
          <w:tcPr>
            <w:tcW w:type="dxa" w:w="19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Independent GxP involvement</w:t>
            </w:r>
          </w:p>
        </w:tc>
        <w:tc>
          <w:tcPr>
            <w:tcW w:type="dxa" w:w="21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Fictional Quality Assurance</w:t>
            </w:r>
          </w:p>
        </w:tc>
        <w:tc>
          <w:tcPr>
            <w:tcW w:type="dxa" w:w="3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Critical-aspect, control, evidence and unresolved-risk review; QA acceptance where required.</w:t>
            </w:r>
          </w:p>
        </w:tc>
        <w:tc>
          <w:tcPr>
            <w:tcW w:type="dxa" w:w="16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Pending for residual decision</w:t>
            </w:r>
          </w:p>
        </w:tc>
      </w:tr>
      <w:tr>
        <w:trPr>
          <w:cantSplit/>
        </w:trPr>
        <w:tc>
          <w:tcPr>
            <w:tcW w:type="dxa" w:w="19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Security exception</w:t>
            </w:r>
          </w:p>
        </w:tc>
        <w:tc>
          <w:tcPr>
            <w:tcW w:type="dxa" w:w="21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Authorised security decision role</w:t>
            </w:r>
          </w:p>
        </w:tc>
        <w:tc>
          <w:tcPr>
            <w:tcW w:type="dxa" w:w="37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Approved exception path and compensating controls; no exception is presumed.</w:t>
            </w:r>
          </w:p>
        </w:tc>
        <w:tc>
          <w:tcPr>
            <w:tcW w:type="dxa" w:w="16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N/A - none asserted</w:t>
            </w:r>
          </w:p>
        </w:tc>
      </w:tr>
    </w:tbl>
    <w:p>
      <w:pPr>
        <w:spacing w:after="0" w:before="0"/>
      </w:pPr>
    </w:p>
    <w:p>
      <w:pPr>
        <w:pStyle w:val="Heading2"/>
        <w:keepNext/>
      </w:pPr>
      <w:r>
        <w:t>9.2 Communication handoffs</w:t>
      </w:r>
    </w:p>
    <w:p>
      <w:pPr>
        <w:pStyle w:val="ListBullet"/>
        <w:spacing w:after="60" w:line="252" w:lineRule="auto"/>
      </w:pPr>
      <w:r>
        <w:t>NL-MES-ITRRA-001 receives the 26-risk catalogue and maps requirement-level impact/likelihood and test rigor without renumbering risks.</w:t>
      </w:r>
    </w:p>
    <w:p>
      <w:pPr>
        <w:pStyle w:val="ListBullet"/>
        <w:spacing w:after="60" w:line="252" w:lineRule="auto"/>
      </w:pPr>
      <w:r>
        <w:t>FS/IS/DS/CS/DIA authors receive risk scenarios, control intent and traceability obligations; unsupported control references stay open.</w:t>
      </w:r>
    </w:p>
    <w:p>
      <w:pPr>
        <w:pStyle w:val="ListBullet"/>
        <w:spacing w:after="60" w:line="252" w:lineRule="auto"/>
      </w:pPr>
      <w:r>
        <w:t>Supplier assessment and agreements receive RSK-MES-019/020/continuity responsibilities and evidence/notification obligations.</w:t>
      </w:r>
    </w:p>
    <w:p>
      <w:pPr>
        <w:pStyle w:val="ListBullet"/>
        <w:spacing w:after="60" w:line="252" w:lineRule="auto"/>
      </w:pPr>
      <w:r>
        <w:t>Verification planning receives working priority, planned methods and risk-control acceptance criteria; actual test case IDs are assigned only in controlled test records.</w:t>
      </w:r>
    </w:p>
    <w:p>
      <w:pPr>
        <w:pStyle w:val="ListBullet"/>
        <w:spacing w:after="60" w:line="252" w:lineRule="auto"/>
      </w:pPr>
      <w:r>
        <w:t>Operations receives recurring access, audit, monitoring, interface, backup/recovery, supplier, incident, change, training and periodic-review controls.</w:t>
      </w:r>
    </w:p>
    <w:p>
      <w:pPr>
        <w:pStyle w:val="Heading2"/>
        <w:keepNext/>
      </w:pPr>
      <w:r>
        <w:t>9.3 Review and monitoring triggers</w:t>
      </w:r>
    </w:p>
    <w:tbl>
      <w:tblPr>
        <w:tblW w:type="dxa" w:w="9360"/>
        <w:jc w:val="left"/>
        <w:tblLayout w:type="fixed"/>
        <w:tblLook w:firstColumn="1" w:firstRow="1" w:lastColumn="0" w:lastRow="0" w:noHBand="0" w:noVBand="1" w:val="04A0"/>
        <w:tblInd w:w="120" w:type="dxa"/>
      </w:tblPr>
      <w:tblGrid>
        <w:gridCol w:w="2200"/>
        <w:gridCol w:w="4200"/>
        <w:gridCol w:w="2960"/>
      </w:tblGrid>
      <w:tr>
        <w:trPr>
          <w:tblHeader w:val="true"/>
          <w:cantSplit/>
        </w:trPr>
        <w:tc>
          <w:tcPr>
            <w:tcW w:type="dxa" w:w="22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Trigger / frequency</w:t>
            </w:r>
          </w:p>
        </w:tc>
        <w:tc>
          <w:tcPr>
            <w:tcW w:type="dxa" w:w="42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Required action</w:t>
            </w:r>
          </w:p>
        </w:tc>
        <w:tc>
          <w:tcPr>
            <w:tcW w:type="dxa" w:w="296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Affected evidence</w:t>
            </w:r>
          </w:p>
        </w:tc>
      </w:tr>
      <w:tr>
        <w:trPr>
          <w:cantSplit/>
        </w:trPr>
        <w:tc>
          <w:tcPr>
            <w:tcW w:type="dxa" w:w="2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Requirement, intended-use or business-process change</w:t>
            </w:r>
          </w:p>
        </w:tc>
        <w:tc>
          <w:tcPr>
            <w:tcW w:type="dxa" w:w="4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Reassess impacted risks, controls, acceptance and verification scope before downstream use.</w:t>
            </w:r>
          </w:p>
        </w:tc>
        <w:tc>
          <w:tcPr>
            <w:tcW w:type="dxa" w:w="29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URS, ITRA/ITRRA, design, tests and traceability.</w:t>
            </w:r>
          </w:p>
        </w:tc>
      </w:tr>
      <w:tr>
        <w:trPr>
          <w:cantSplit/>
        </w:trPr>
        <w:tc>
          <w:tcPr>
            <w:tcW w:type="dxa" w:w="2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Architecture, component, environment or support-status change</w:t>
            </w:r>
          </w:p>
        </w:tc>
        <w:tc>
          <w:tcPr>
            <w:tcW w:type="dxa" w:w="4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Revisit technology/security/continuity risks and control applicability; assess obsolescence.</w:t>
            </w:r>
          </w:p>
        </w:tc>
        <w:tc>
          <w:tcPr>
            <w:tcW w:type="dxa" w:w="29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SYS/DS, ITRA, security, recovery, supplier and change records.</w:t>
            </w:r>
          </w:p>
        </w:tc>
      </w:tr>
      <w:tr>
        <w:trPr>
          <w:cantSplit/>
        </w:trPr>
        <w:tc>
          <w:tcPr>
            <w:tcW w:type="dxa" w:w="2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Interface, mapping, protocol, owner or consumer change</w:t>
            </w:r>
          </w:p>
        </w:tc>
        <w:tc>
          <w:tcPr>
            <w:tcW w:type="dxa" w:w="4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Reassess source authority, integrity, security, failure/reconciliation and end-to-end verification.</w:t>
            </w:r>
          </w:p>
        </w:tc>
        <w:tc>
          <w:tcPr>
            <w:tcW w:type="dxa" w:w="29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SYS/IS/DS, ITRA, DIA, tests and operations.</w:t>
            </w:r>
          </w:p>
        </w:tc>
      </w:tr>
      <w:tr>
        <w:trPr>
          <w:cantSplit/>
        </w:trPr>
        <w:tc>
          <w:tcPr>
            <w:tcW w:type="dxa" w:w="2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Supplier/service/agreement change</w:t>
            </w:r>
          </w:p>
        </w:tc>
        <w:tc>
          <w:tcPr>
            <w:tcW w:type="dxa" w:w="4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Reassess responsibility split, evidence, SLA/KPI, security, incident/change and recovery obligations.</w:t>
            </w:r>
          </w:p>
        </w:tc>
        <w:tc>
          <w:tcPr>
            <w:tcW w:type="dxa" w:w="29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SUPA, agreements, ITRA, O&amp;M/SLA and service review.</w:t>
            </w:r>
          </w:p>
        </w:tc>
      </w:tr>
      <w:tr>
        <w:trPr>
          <w:cantSplit/>
        </w:trPr>
        <w:tc>
          <w:tcPr>
            <w:tcW w:type="dxa" w:w="2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Incident, vulnerability, failed recovery or control weakness</w:t>
            </w:r>
          </w:p>
        </w:tc>
        <w:tc>
          <w:tcPr>
            <w:tcW w:type="dxa" w:w="4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Preserve evidence, assess GxP/data impact, update gross/residual view and implement corrective action.</w:t>
            </w:r>
          </w:p>
        </w:tc>
        <w:tc>
          <w:tcPr>
            <w:tcW w:type="dxa" w:w="29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Incident/problem/change, risk, tests, release and periodic review.</w:t>
            </w:r>
          </w:p>
        </w:tc>
      </w:tr>
      <w:tr>
        <w:trPr>
          <w:cantSplit/>
        </w:trPr>
        <w:tc>
          <w:tcPr>
            <w:tcW w:type="dxa" w:w="2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Security threat/BIA review</w:t>
            </w:r>
          </w:p>
        </w:tc>
        <w:tc>
          <w:tcPr>
            <w:tcW w:type="dxa" w:w="4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Review at least every three years or when risk changes; apply control-level re-attestation frequency.</w:t>
            </w:r>
          </w:p>
        </w:tc>
        <w:tc>
          <w:tcPr>
            <w:tcW w:type="dxa" w:w="29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IRM threat/control state, ITRA conclusion and exceptions.</w:t>
            </w:r>
          </w:p>
        </w:tc>
      </w:tr>
      <w:tr>
        <w:trPr>
          <w:cantSplit/>
        </w:trPr>
        <w:tc>
          <w:tcPr>
            <w:tcW w:type="dxa" w:w="2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Data-integrity risk/control review</w:t>
            </w:r>
          </w:p>
        </w:tc>
        <w:tc>
          <w:tcPr>
            <w:tcW w:type="dxa" w:w="4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Review at least every three years, on precondition change, or within an updated-control deadline.</w:t>
            </w:r>
          </w:p>
        </w:tc>
        <w:tc>
          <w:tcPr>
            <w:tcW w:type="dxa" w:w="29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IRM DI controls, data flow, DIA/ITRA and implementation trace.</w:t>
            </w:r>
          </w:p>
        </w:tc>
      </w:tr>
      <w:tr>
        <w:trPr>
          <w:cantSplit/>
        </w:trPr>
        <w:tc>
          <w:tcPr>
            <w:tcW w:type="dxa" w:w="2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General periodic risk review</w:t>
            </w:r>
          </w:p>
        </w:tc>
        <w:tc>
          <w:tcPr>
            <w:tcW w:type="dxa" w:w="4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Define frequency in O&amp;M if not tool-triggered; consider emerging knowledge and control effectiveness.</w:t>
            </w:r>
          </w:p>
        </w:tc>
        <w:tc>
          <w:tcPr>
            <w:tcW w:type="dxa" w:w="29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O&amp;M, ITPSE/URR, supplier, monitoring and action records.</w:t>
            </w:r>
          </w:p>
        </w:tc>
      </w:tr>
    </w:tbl>
    <w:p>
      <w:pPr>
        <w:spacing w:after="0" w:before="0"/>
      </w:pPr>
    </w:p>
    <w:p>
      <w:r>
        <w:br w:type="page"/>
      </w:r>
    </w:p>
    <w:p>
      <w:pPr>
        <w:pStyle w:val="Heading1"/>
        <w:keepNext/>
      </w:pPr>
      <w:r>
        <w:t>10 Assumptions and Verify register</w:t>
      </w:r>
    </w:p>
    <w:p>
      <w:pPr>
        <w:pStyle w:val="Heading2"/>
        <w:keepNext/>
      </w:pPr>
      <w:r>
        <w:t>10.1 Controlled assumptions</w:t>
      </w:r>
    </w:p>
    <w:tbl>
      <w:tblPr>
        <w:tblW w:type="dxa" w:w="9360"/>
        <w:jc w:val="left"/>
        <w:tblLayout w:type="fixed"/>
        <w:tblLook w:firstColumn="1" w:firstRow="1" w:lastColumn="0" w:lastRow="0" w:noHBand="0" w:noVBand="1" w:val="04A0"/>
        <w:tblInd w:w="120" w:type="dxa"/>
      </w:tblPr>
      <w:tblGrid>
        <w:gridCol w:w="1500"/>
        <w:gridCol w:w="4300"/>
        <w:gridCol w:w="3560"/>
      </w:tblGrid>
      <w:tr>
        <w:trPr>
          <w:tblHeader w:val="true"/>
          <w:cantSplit/>
        </w:trPr>
        <w:tc>
          <w:tcPr>
            <w:tcW w:type="dxa" w:w="15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Assumption ID</w:t>
            </w:r>
          </w:p>
        </w:tc>
        <w:tc>
          <w:tcPr>
            <w:tcW w:type="dxa" w:w="43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Assumption</w:t>
            </w:r>
          </w:p>
        </w:tc>
        <w:tc>
          <w:tcPr>
            <w:tcW w:type="dxa" w:w="356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Downstream handling</w:t>
            </w:r>
          </w:p>
        </w:tc>
      </w:tr>
      <w:tr>
        <w:trPr>
          <w:cantSplit/>
        </w:trPr>
        <w:tc>
          <w:tcPr>
            <w:tcW w:type="dxa" w:w="1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ASM-ITRA-001</w:t>
            </w:r>
          </w:p>
        </w:tc>
        <w:tc>
          <w:tcPr>
            <w:tcW w:type="dxa" w:w="4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Novo Life, all people, approvals, identifiers and evidence are fictional.</w:t>
            </w:r>
          </w:p>
        </w:tc>
        <w:tc>
          <w:tcPr>
            <w:tcW w:type="dxa" w:w="35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Retain DUMMY classification; never substitute real identities or signatures.</w:t>
            </w:r>
          </w:p>
        </w:tc>
      </w:tr>
      <w:tr>
        <w:trPr>
          <w:cantSplit/>
        </w:trPr>
        <w:tc>
          <w:tcPr>
            <w:tcW w:type="dxa" w:w="1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ASM-ITRA-002</w:t>
            </w:r>
          </w:p>
        </w:tc>
        <w:tc>
          <w:tcPr>
            <w:tcW w:type="dxa" w:w="4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MES PAS-X is a new GxP-critical implementation within the current NL-MES-SYS-001 conceptual boundary.</w:t>
            </w:r>
          </w:p>
        </w:tc>
        <w:tc>
          <w:tcPr>
            <w:tcW w:type="dxa" w:w="35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Reassess criticality and every risk if the authoritative business/application record differs.</w:t>
            </w:r>
          </w:p>
        </w:tc>
      </w:tr>
      <w:tr>
        <w:trPr>
          <w:cantSplit/>
        </w:trPr>
        <w:tc>
          <w:tcPr>
            <w:tcW w:type="dxa" w:w="1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ASM-ITRA-003</w:t>
            </w:r>
          </w:p>
        </w:tc>
        <w:tc>
          <w:tcPr>
            <w:tcW w:type="dxa" w:w="4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The 50-requirement URS baseline is the current approved simulation catalogue.</w:t>
            </w:r>
          </w:p>
        </w:tc>
        <w:tc>
          <w:tcPr>
            <w:tcW w:type="dxa" w:w="35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Changes must first update NL-MES-URS-001 and then propagate through risk/traceability.</w:t>
            </w:r>
          </w:p>
        </w:tc>
      </w:tr>
      <w:tr>
        <w:trPr>
          <w:cantSplit/>
        </w:trPr>
        <w:tc>
          <w:tcPr>
            <w:tcW w:type="dxa" w:w="1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ASM-ITRA-004</w:t>
            </w:r>
          </w:p>
        </w:tc>
        <w:tc>
          <w:tcPr>
            <w:tcW w:type="dxa" w:w="4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No project-specific control is treated as implemented or effective.</w:t>
            </w:r>
          </w:p>
        </w:tc>
        <w:tc>
          <w:tcPr>
            <w:tcW w:type="dxa" w:w="35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Residual risk remains Not rated and acceptance Pending until evidence exists.</w:t>
            </w:r>
          </w:p>
        </w:tc>
      </w:tr>
      <w:tr>
        <w:trPr>
          <w:cantSplit/>
        </w:trPr>
        <w:tc>
          <w:tcPr>
            <w:tcW w:type="dxa" w:w="1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ASM-ITRA-005</w:t>
            </w:r>
          </w:p>
        </w:tc>
        <w:tc>
          <w:tcPr>
            <w:tcW w:type="dxa" w:w="4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All GxP data are handled conservatively as primary until authoritative classification is available.</w:t>
            </w:r>
          </w:p>
        </w:tc>
        <w:tc>
          <w:tcPr>
            <w:tcW w:type="dxa" w:w="35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Data/control scope may be scaled only after approved classification and risk rationale.</w:t>
            </w:r>
          </w:p>
        </w:tc>
      </w:tr>
      <w:tr>
        <w:trPr>
          <w:cantSplit/>
        </w:trPr>
        <w:tc>
          <w:tcPr>
            <w:tcW w:type="dxa" w:w="1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ASM-ITRA-006</w:t>
            </w:r>
          </w:p>
        </w:tc>
        <w:tc>
          <w:tcPr>
            <w:tcW w:type="dxa" w:w="4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Seven interface/service identifiers remain conceptual but controlled for package consistency.</w:t>
            </w:r>
          </w:p>
        </w:tc>
        <w:tc>
          <w:tcPr>
            <w:tcW w:type="dxa" w:w="35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The Integration Specification must confirm or revise technologies, objects, owners and behavior.</w:t>
            </w:r>
          </w:p>
        </w:tc>
      </w:tr>
      <w:tr>
        <w:trPr>
          <w:cantSplit/>
        </w:trPr>
        <w:tc>
          <w:tcPr>
            <w:tcW w:type="dxa" w:w="1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ASM-ITRA-007</w:t>
            </w:r>
          </w:p>
        </w:tc>
        <w:tc>
          <w:tcPr>
            <w:tcW w:type="dxa" w:w="4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Supplier/shared-service reliance exists for PAS-X and enabling services.</w:t>
            </w:r>
          </w:p>
        </w:tc>
        <w:tc>
          <w:tcPr>
            <w:tcW w:type="dxa" w:w="35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SUPA and agreements must allocate responsibilities and provide accessible evidence.</w:t>
            </w:r>
          </w:p>
        </w:tc>
      </w:tr>
      <w:tr>
        <w:trPr>
          <w:cantSplit/>
        </w:trPr>
        <w:tc>
          <w:tcPr>
            <w:tcW w:type="dxa" w:w="1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ASM-ITRA-008</w:t>
            </w:r>
          </w:p>
        </w:tc>
        <w:tc>
          <w:tcPr>
            <w:tcW w:type="dxa" w:w="4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No initial-load or migration scope is confirmed.</w:t>
            </w:r>
          </w:p>
        </w:tc>
        <w:tc>
          <w:tcPr>
            <w:tcW w:type="dxa" w:w="35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RSK-MES-026 remains Open / applicability Verify and may be retired only with preserved rationale.</w:t>
            </w:r>
          </w:p>
        </w:tc>
      </w:tr>
    </w:tbl>
    <w:p>
      <w:pPr>
        <w:spacing w:after="0" w:before="0"/>
      </w:pPr>
    </w:p>
    <w:p>
      <w:pPr>
        <w:pStyle w:val="Heading2"/>
        <w:keepNext/>
      </w:pPr>
      <w:r>
        <w:t>10.2 Verify register</w:t>
      </w:r>
    </w:p>
    <w:tbl>
      <w:tblPr>
        <w:tblW w:type="dxa" w:w="9360"/>
        <w:jc w:val="left"/>
        <w:tblLayout w:type="fixed"/>
        <w:tblLook w:firstColumn="1" w:firstRow="1" w:lastColumn="0" w:lastRow="0" w:noHBand="0" w:noVBand="1" w:val="04A0"/>
        <w:tblInd w:w="120" w:type="dxa"/>
      </w:tblPr>
      <w:tblGrid>
        <w:gridCol w:w="1500"/>
        <w:gridCol w:w="5350"/>
        <w:gridCol w:w="2510"/>
      </w:tblGrid>
      <w:tr>
        <w:trPr>
          <w:tblHeader w:val="true"/>
          <w:cantSplit/>
        </w:trPr>
        <w:tc>
          <w:tcPr>
            <w:tcW w:type="dxa" w:w="15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4"/>
              </w:rPr>
              <w:t>Verify ID</w:t>
            </w:r>
          </w:p>
        </w:tc>
        <w:tc>
          <w:tcPr>
            <w:tcW w:type="dxa" w:w="535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4"/>
              </w:rPr>
              <w:t>Open item</w:t>
            </w:r>
          </w:p>
        </w:tc>
        <w:tc>
          <w:tcPr>
            <w:tcW w:type="dxa" w:w="251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4"/>
              </w:rPr>
              <w:t>Owner / resolution evidence</w:t>
            </w:r>
          </w:p>
        </w:tc>
      </w:tr>
      <w:tr>
        <w:trPr>
          <w:cantSplit/>
        </w:trPr>
        <w:tc>
          <w:tcPr>
            <w:tcW w:type="dxa" w:w="1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VER-ITRA-001</w:t>
            </w:r>
          </w:p>
        </w:tc>
        <w:tc>
          <w:tcPr>
            <w:tcW w:type="dxa" w:w="53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Verify: Current approved ServiceNow IRM ITRA record, entity, system-generated identifier/version, scope, state and snapshot.</w:t>
            </w:r>
          </w:p>
        </w:tc>
        <w:tc>
          <w:tcPr>
            <w:tcW w:type="dxa" w:w="251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IT Risk Responsible / authorised IRM evidence</w:t>
            </w:r>
          </w:p>
        </w:tc>
      </w:tr>
      <w:tr>
        <w:trPr>
          <w:cantSplit/>
        </w:trPr>
        <w:tc>
          <w:tcPr>
            <w:tcW w:type="dxa" w:w="1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VER-ITRA-002</w:t>
            </w:r>
          </w:p>
        </w:tc>
        <w:tc>
          <w:tcPr>
            <w:tcW w:type="dxa" w:w="53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Verify: Approved current ITRA/IRM scoping questions, impact/likelihood definitions, calculation, bands, thresholds, exception route and required approvers.</w:t>
            </w:r>
          </w:p>
        </w:tc>
        <w:tc>
          <w:tcPr>
            <w:tcW w:type="dxa" w:w="251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IT Risk Manager / current master specification</w:t>
            </w:r>
          </w:p>
        </w:tc>
      </w:tr>
      <w:tr>
        <w:trPr>
          <w:cantSplit/>
        </w:trPr>
        <w:tc>
          <w:tcPr>
            <w:tcW w:type="dxa" w:w="1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VER-ITRA-003</w:t>
            </w:r>
          </w:p>
        </w:tc>
        <w:tc>
          <w:tcPr>
            <w:tcW w:type="dxa" w:w="53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Verify: Risk Acceptance guide metadata discrepancy - visible header Ver. 6.0 while change log includes 7.0; confirm authoritative current guide.</w:t>
            </w:r>
          </w:p>
        </w:tc>
        <w:tc>
          <w:tcPr>
            <w:tcW w:type="dxa" w:w="251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IRM process owner / controlled source</w:t>
            </w:r>
          </w:p>
        </w:tc>
      </w:tr>
      <w:tr>
        <w:trPr>
          <w:cantSplit/>
        </w:trPr>
        <w:tc>
          <w:tcPr>
            <w:tcW w:type="dxa" w:w="1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VER-ITRA-004</w:t>
            </w:r>
          </w:p>
        </w:tc>
        <w:tc>
          <w:tcPr>
            <w:tcW w:type="dxa" w:w="53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Verify: Exact PAS-X product release, modules, deployment model, standard/configured/custom functionality and unused functionality controls.</w:t>
            </w:r>
          </w:p>
        </w:tc>
        <w:tc>
          <w:tcPr>
            <w:tcW w:type="dxa" w:w="251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Supplier/product baseline and software-category assessment</w:t>
            </w:r>
          </w:p>
        </w:tc>
      </w:tr>
      <w:tr>
        <w:trPr>
          <w:cantSplit/>
        </w:trPr>
        <w:tc>
          <w:tcPr>
            <w:tcW w:type="dxa" w:w="1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VER-ITRA-005</w:t>
            </w:r>
          </w:p>
        </w:tc>
        <w:tc>
          <w:tcPr>
            <w:tcW w:type="dxa" w:w="53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Verify: Approved manufacturing process map, critical aspects, recipe/order/material/equipment states, exception workflow and batch disposition boundaries.</w:t>
            </w:r>
          </w:p>
        </w:tc>
        <w:tc>
          <w:tcPr>
            <w:tcW w:type="dxa" w:w="251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Business Process Owner and QA</w:t>
            </w:r>
          </w:p>
        </w:tc>
      </w:tr>
      <w:tr>
        <w:trPr>
          <w:cantSplit/>
        </w:trPr>
        <w:tc>
          <w:tcPr>
            <w:tcW w:type="dxa" w:w="1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VER-ITRA-006</w:t>
            </w:r>
          </w:p>
        </w:tc>
        <w:tc>
          <w:tcPr>
            <w:tcW w:type="dxa" w:w="53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Verify: Authoritative architecture, component/configuration-item inventory, environment model, network zones, hosting, support status and promotion path.</w:t>
            </w:r>
          </w:p>
        </w:tc>
        <w:tc>
          <w:tcPr>
            <w:tcW w:type="dxa" w:w="251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Technical Lead / DS and configuration baseline</w:t>
            </w:r>
          </w:p>
        </w:tc>
      </w:tr>
      <w:tr>
        <w:trPr>
          <w:cantSplit/>
        </w:trPr>
        <w:tc>
          <w:tcPr>
            <w:tcW w:type="dxa" w:w="1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VER-ITRA-007</w:t>
            </w:r>
          </w:p>
        </w:tc>
        <w:tc>
          <w:tcPr>
            <w:tcW w:type="dxa" w:w="53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Verify: Current security BIA, threat scenarios, IRM security control master, applicability, gross/net ratings, re-attestation frequencies and exceptions.</w:t>
            </w:r>
          </w:p>
        </w:tc>
        <w:tc>
          <w:tcPr>
            <w:tcW w:type="dxa" w:w="251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Security SME / ServiceNow IRM</w:t>
            </w:r>
          </w:p>
        </w:tc>
      </w:tr>
      <w:tr>
        <w:trPr>
          <w:cantSplit/>
        </w:trPr>
        <w:tc>
          <w:tcPr>
            <w:tcW w:type="dxa" w:w="1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VER-ITRA-008</w:t>
            </w:r>
          </w:p>
        </w:tc>
        <w:tc>
          <w:tcPr>
            <w:tcW w:type="dxa" w:w="53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Verify: GxP data inventory/classification, data-flow map, source authority, retention/archive periods, copy formats, audit/signature scope and deletion rules.</w:t>
            </w:r>
          </w:p>
        </w:tc>
        <w:tc>
          <w:tcPr>
            <w:tcW w:type="dxa" w:w="251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Data Owner and QA / DIA</w:t>
            </w:r>
          </w:p>
        </w:tc>
      </w:tr>
      <w:tr>
        <w:trPr>
          <w:cantSplit/>
        </w:trPr>
        <w:tc>
          <w:tcPr>
            <w:tcW w:type="dxa" w:w="1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VER-ITRA-009</w:t>
            </w:r>
          </w:p>
        </w:tc>
        <w:tc>
          <w:tcPr>
            <w:tcW w:type="dxa" w:w="53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Verify: Personal-data categories, purpose/legal basis, PMT assessment, access, transfers, suppliers, retention and incident obligations.</w:t>
            </w:r>
          </w:p>
        </w:tc>
        <w:tc>
          <w:tcPr>
            <w:tcW w:type="dxa" w:w="251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Business Activity Owner / privacy process</w:t>
            </w:r>
          </w:p>
        </w:tc>
      </w:tr>
      <w:tr>
        <w:trPr>
          <w:cantSplit/>
        </w:trPr>
        <w:tc>
          <w:tcPr>
            <w:tcW w:type="dxa" w:w="1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VER-ITRA-010</w:t>
            </w:r>
          </w:p>
        </w:tc>
        <w:tc>
          <w:tcPr>
            <w:tcW w:type="dxa" w:w="53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Verify: ERP, LIMS, automation, historian/reporting, IAM, time and operations products, owners, versions, protocols, payloads, mapping, retry/replay and reconciliation.</w:t>
            </w:r>
          </w:p>
        </w:tc>
        <w:tc>
          <w:tcPr>
            <w:tcW w:type="dxa" w:w="251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Interface owners / Integration Specification</w:t>
            </w:r>
          </w:p>
        </w:tc>
      </w:tr>
      <w:tr>
        <w:trPr>
          <w:cantSplit/>
        </w:trPr>
        <w:tc>
          <w:tcPr>
            <w:tcW w:type="dxa" w:w="1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VER-ITRA-011</w:t>
            </w:r>
          </w:p>
        </w:tc>
        <w:tc>
          <w:tcPr>
            <w:tcW w:type="dxa" w:w="53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Verify: Supplier/shared-service inventory, assessment, responsibility split, contracts, SLAs/KPIs, evidence access, notification and subcontractor controls.</w:t>
            </w:r>
          </w:p>
        </w:tc>
        <w:tc>
          <w:tcPr>
            <w:tcW w:type="dxa" w:w="251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IT Solution Owner / Supplier Assessment</w:t>
            </w:r>
          </w:p>
        </w:tc>
      </w:tr>
      <w:tr>
        <w:trPr>
          <w:cantSplit/>
        </w:trPr>
        <w:tc>
          <w:tcPr>
            <w:tcW w:type="dxa" w:w="1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VER-ITRA-012</w:t>
            </w:r>
          </w:p>
        </w:tc>
        <w:tc>
          <w:tcPr>
            <w:tcW w:type="dxa" w:w="53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Verify: Availability, capacity, storage, job, time-drift and alerting thresholds plus business workaround needs.</w:t>
            </w:r>
          </w:p>
        </w:tc>
        <w:tc>
          <w:tcPr>
            <w:tcW w:type="dxa" w:w="251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Business/IT Owners / DS, O&amp;M and SLA</w:t>
            </w:r>
          </w:p>
        </w:tc>
      </w:tr>
      <w:tr>
        <w:trPr>
          <w:cantSplit/>
        </w:trPr>
        <w:tc>
          <w:tcPr>
            <w:tcW w:type="dxa" w:w="1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VER-ITRA-013</w:t>
            </w:r>
          </w:p>
        </w:tc>
        <w:tc>
          <w:tcPr>
            <w:tcW w:type="dxa" w:w="53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Verify: RPO, RTO, WRT, MTD, backup scope/frequency/retention/protection, recovery sequence, post-recovery verification and exercise frequency.</w:t>
            </w:r>
          </w:p>
        </w:tc>
        <w:tc>
          <w:tcPr>
            <w:tcW w:type="dxa" w:w="251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Business/IT Owners / recovery plan</w:t>
            </w:r>
          </w:p>
        </w:tc>
      </w:tr>
      <w:tr>
        <w:trPr>
          <w:cantSplit/>
        </w:trPr>
        <w:tc>
          <w:tcPr>
            <w:tcW w:type="dxa" w:w="1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VER-ITRA-014</w:t>
            </w:r>
          </w:p>
        </w:tc>
        <w:tc>
          <w:tcPr>
            <w:tcW w:type="dxa" w:w="53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Verify: Initial load/migration scope, sources, mappings, dynamic characteristics, reconciliation, rollback, source retention and plan/report need.</w:t>
            </w:r>
          </w:p>
        </w:tc>
        <w:tc>
          <w:tcPr>
            <w:tcW w:type="dxa" w:w="251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Data Owner / migration assessment</w:t>
            </w:r>
          </w:p>
        </w:tc>
      </w:tr>
      <w:tr>
        <w:trPr>
          <w:cantSplit/>
        </w:trPr>
        <w:tc>
          <w:tcPr>
            <w:tcW w:type="dxa" w:w="1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VER-ITRA-015</w:t>
            </w:r>
          </w:p>
        </w:tc>
        <w:tc>
          <w:tcPr>
            <w:tcW w:type="dxa" w:w="53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Verify: Electronic-signature meanings, re-authentication, applicable regulatory/local QMS basis, audit-trail event set and review population/frequency.</w:t>
            </w:r>
          </w:p>
        </w:tc>
        <w:tc>
          <w:tcPr>
            <w:tcW w:type="dxa" w:w="251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Business Process Owner and QA</w:t>
            </w:r>
          </w:p>
        </w:tc>
      </w:tr>
      <w:tr>
        <w:trPr>
          <w:cantSplit/>
        </w:trPr>
        <w:tc>
          <w:tcPr>
            <w:tcW w:type="dxa" w:w="1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VER-ITRA-016</w:t>
            </w:r>
          </w:p>
        </w:tc>
        <w:tc>
          <w:tcPr>
            <w:tcW w:type="dxa" w:w="53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Verify: Requirement-level ITRRA method, calculated risk results and resulting test strategy before verification plans/cases are baselined.</w:t>
            </w:r>
          </w:p>
        </w:tc>
        <w:tc>
          <w:tcPr>
            <w:tcW w:type="dxa" w:w="251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4"/>
              </w:rPr>
              <w:t>Validation Lead / NL-MES-ITRRA-001</w:t>
            </w:r>
          </w:p>
        </w:tc>
      </w:tr>
    </w:tbl>
    <w:p>
      <w:pPr>
        <w:spacing w:after="0" w:before="0"/>
      </w:pPr>
    </w:p>
    <w:p>
      <w:pPr>
        <w:pStyle w:val="Heading1"/>
        <w:keepNext/>
      </w:pPr>
      <w:r>
        <w:t>11 Document quality gate</w:t>
      </w:r>
    </w:p>
    <w:p>
      <w:pPr>
        <w:pStyle w:val="Heading2"/>
        <w:keepNext/>
      </w:pPr>
      <w:r>
        <w:t>11.1 Gate results</w:t>
      </w:r>
    </w:p>
    <w:tbl>
      <w:tblPr>
        <w:tblW w:type="dxa" w:w="9360"/>
        <w:jc w:val="left"/>
        <w:tblLayout w:type="fixed"/>
        <w:tblLook w:firstColumn="1" w:firstRow="1" w:lastColumn="0" w:lastRow="0" w:noHBand="0" w:noVBand="1" w:val="04A0"/>
        <w:tblInd w:w="120" w:type="dxa"/>
      </w:tblPr>
      <w:tblGrid>
        <w:gridCol w:w="650"/>
        <w:gridCol w:w="2500"/>
        <w:gridCol w:w="1300"/>
        <w:gridCol w:w="4910"/>
      </w:tblGrid>
      <w:tr>
        <w:trPr>
          <w:tblHeader w:val="true"/>
          <w:cantSplit/>
        </w:trPr>
        <w:tc>
          <w:tcPr>
            <w:tcW w:type="dxa" w:w="65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No.</w:t>
            </w:r>
          </w:p>
        </w:tc>
        <w:tc>
          <w:tcPr>
            <w:tcW w:type="dxa" w:w="25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Quality gate</w:t>
            </w:r>
          </w:p>
        </w:tc>
        <w:tc>
          <w:tcPr>
            <w:tcW w:type="dxa" w:w="13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Result</w:t>
            </w:r>
          </w:p>
        </w:tc>
        <w:tc>
          <w:tcPr>
            <w:tcW w:type="dxa" w:w="491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5"/>
              </w:rPr>
              <w:t>Evidence</w:t>
            </w:r>
          </w:p>
        </w:tc>
      </w:tr>
      <w:tr>
        <w:trPr>
          <w:cantSplit/>
        </w:trPr>
        <w:tc>
          <w:tcPr>
            <w:tcW w:type="dxa" w:w="6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1</w:t>
            </w:r>
          </w:p>
        </w:tc>
        <w:tc>
          <w:tcPr>
            <w:tcW w:type="dxa" w:w="2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Alignment to MLGP</w:t>
            </w:r>
          </w:p>
        </w:tc>
        <w:tc>
          <w:tcPr>
            <w:tcW w:type="dxa" w:w="1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Pass</w:t>
            </w:r>
          </w:p>
        </w:tc>
        <w:tc>
          <w:tcPr>
            <w:tcW w:type="dxa" w:w="491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NL-MES-ITRA-001 is sequence 5; purpose and downstream linkages match the controlled master plan.</w:t>
            </w:r>
          </w:p>
        </w:tc>
      </w:tr>
      <w:tr>
        <w:trPr>
          <w:cantSplit/>
        </w:trPr>
        <w:tc>
          <w:tcPr>
            <w:tcW w:type="dxa" w:w="6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2</w:t>
            </w:r>
          </w:p>
        </w:tc>
        <w:tc>
          <w:tcPr>
            <w:tcW w:type="dxa" w:w="2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Valid URS IDs</w:t>
            </w:r>
          </w:p>
        </w:tc>
        <w:tc>
          <w:tcPr>
            <w:tcW w:type="dxa" w:w="1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Pass</w:t>
            </w:r>
          </w:p>
        </w:tc>
        <w:tc>
          <w:tcPr>
            <w:tcW w:type="dxa" w:w="491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Only the current 50-ID URS catalogue is used.</w:t>
            </w:r>
          </w:p>
        </w:tc>
      </w:tr>
      <w:tr>
        <w:trPr>
          <w:cantSplit/>
        </w:trPr>
        <w:tc>
          <w:tcPr>
            <w:tcW w:type="dxa" w:w="6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3</w:t>
            </w:r>
          </w:p>
        </w:tc>
        <w:tc>
          <w:tcPr>
            <w:tcW w:type="dxa" w:w="2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Risk register synchronized</w:t>
            </w:r>
          </w:p>
        </w:tc>
        <w:tc>
          <w:tcPr>
            <w:tcW w:type="dxa" w:w="1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Pass</w:t>
            </w:r>
          </w:p>
        </w:tc>
        <w:tc>
          <w:tcPr>
            <w:tcW w:type="dxa" w:w="491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RSK-MES-001 to 026 created once; all mandatory fields and statuses are populated.</w:t>
            </w:r>
          </w:p>
        </w:tc>
      </w:tr>
      <w:tr>
        <w:trPr>
          <w:cantSplit/>
        </w:trPr>
        <w:tc>
          <w:tcPr>
            <w:tcW w:type="dxa" w:w="6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4</w:t>
            </w:r>
          </w:p>
        </w:tc>
        <w:tc>
          <w:tcPr>
            <w:tcW w:type="dxa" w:w="2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Bidirectional traceability</w:t>
            </w:r>
          </w:p>
        </w:tc>
        <w:tc>
          <w:tcPr>
            <w:tcW w:type="dxa" w:w="1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Pass</w:t>
            </w:r>
          </w:p>
        </w:tc>
        <w:tc>
          <w:tcPr>
            <w:tcW w:type="dxa" w:w="491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50/50 requirements risk-traced; 26/26 risks requirement-traced; no orphan or blank controlled state.</w:t>
            </w:r>
          </w:p>
        </w:tc>
      </w:tr>
      <w:tr>
        <w:trPr>
          <w:cantSplit/>
        </w:trPr>
        <w:tc>
          <w:tcPr>
            <w:tcW w:type="dxa" w:w="6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5</w:t>
            </w:r>
          </w:p>
        </w:tc>
        <w:tc>
          <w:tcPr>
            <w:tcW w:type="dxa" w:w="2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Risk method limitation</w:t>
            </w:r>
          </w:p>
        </w:tc>
        <w:tc>
          <w:tcPr>
            <w:tcW w:type="dxa" w:w="1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Pass</w:t>
            </w:r>
          </w:p>
        </w:tc>
        <w:tc>
          <w:tcPr>
            <w:tcW w:type="dxa" w:w="491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Working qualitative values are labelled; no numeric/final residual score or threshold is claimed.</w:t>
            </w:r>
          </w:p>
        </w:tc>
      </w:tr>
      <w:tr>
        <w:trPr>
          <w:cantSplit/>
        </w:trPr>
        <w:tc>
          <w:tcPr>
            <w:tcW w:type="dxa" w:w="6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6</w:t>
            </w:r>
          </w:p>
        </w:tc>
        <w:tc>
          <w:tcPr>
            <w:tcW w:type="dxa" w:w="2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Control/evidence truthfulness</w:t>
            </w:r>
          </w:p>
        </w:tc>
        <w:tc>
          <w:tcPr>
            <w:tcW w:type="dxa" w:w="1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Pass</w:t>
            </w:r>
          </w:p>
        </w:tc>
        <w:tc>
          <w:tcPr>
            <w:tcW w:type="dxa" w:w="491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Planned controls are not represented as implemented/effective; downstream IDs are not invented.</w:t>
            </w:r>
          </w:p>
        </w:tc>
      </w:tr>
      <w:tr>
        <w:trPr>
          <w:cantSplit/>
        </w:trPr>
        <w:tc>
          <w:tcPr>
            <w:tcW w:type="dxa" w:w="6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7</w:t>
            </w:r>
          </w:p>
        </w:tc>
        <w:tc>
          <w:tcPr>
            <w:tcW w:type="dxa" w:w="2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Acceptance distinction</w:t>
            </w:r>
          </w:p>
        </w:tc>
        <w:tc>
          <w:tcPr>
            <w:tcW w:type="dxa" w:w="1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Pass</w:t>
            </w:r>
          </w:p>
        </w:tc>
        <w:tc>
          <w:tcPr>
            <w:tcW w:type="dxa" w:w="491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Document baseline is simulated approved; all residual-risk decisions remain pending.</w:t>
            </w:r>
          </w:p>
        </w:tc>
      </w:tr>
      <w:tr>
        <w:trPr>
          <w:cantSplit/>
        </w:trPr>
        <w:tc>
          <w:tcPr>
            <w:tcW w:type="dxa" w:w="6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8</w:t>
            </w:r>
          </w:p>
        </w:tc>
        <w:tc>
          <w:tcPr>
            <w:tcW w:type="dxa" w:w="2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Source/template selection</w:t>
            </w:r>
          </w:p>
        </w:tc>
        <w:tc>
          <w:tcPr>
            <w:tcW w:type="dxa" w:w="1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Pass</w:t>
            </w:r>
          </w:p>
        </w:tc>
        <w:tc>
          <w:tcPr>
            <w:tcW w:type="dxa" w:w="491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Relevant titles/visible IDs/versions and missing ITRA template/method are documented.</w:t>
            </w:r>
          </w:p>
        </w:tc>
      </w:tr>
      <w:tr>
        <w:trPr>
          <w:cantSplit/>
        </w:trPr>
        <w:tc>
          <w:tcPr>
            <w:tcW w:type="dxa" w:w="6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9</w:t>
            </w:r>
          </w:p>
        </w:tc>
        <w:tc>
          <w:tcPr>
            <w:tcW w:type="dxa" w:w="2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Assumptions / Verify</w:t>
            </w:r>
          </w:p>
        </w:tc>
        <w:tc>
          <w:tcPr>
            <w:tcW w:type="dxa" w:w="1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Pass</w:t>
            </w:r>
          </w:p>
        </w:tc>
        <w:tc>
          <w:tcPr>
            <w:tcW w:type="dxa" w:w="491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Eight controlled assumptions and sixteen Verify items carry owners/resolution routes.</w:t>
            </w:r>
          </w:p>
        </w:tc>
      </w:tr>
      <w:tr>
        <w:trPr>
          <w:cantSplit/>
        </w:trPr>
        <w:tc>
          <w:tcPr>
            <w:tcW w:type="dxa" w:w="6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10</w:t>
            </w:r>
          </w:p>
        </w:tc>
        <w:tc>
          <w:tcPr>
            <w:tcW w:type="dxa" w:w="2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Dummy/demo controls</w:t>
            </w:r>
          </w:p>
        </w:tc>
        <w:tc>
          <w:tcPr>
            <w:tcW w:type="dxa" w:w="1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Pass</w:t>
            </w:r>
          </w:p>
        </w:tc>
        <w:tc>
          <w:tcPr>
            <w:tcW w:type="dxa" w:w="491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Exact status, DUMMY classification, fictional roles and footer disclaimer are present.</w:t>
            </w:r>
          </w:p>
        </w:tc>
      </w:tr>
      <w:tr>
        <w:trPr>
          <w:cantSplit/>
        </w:trPr>
        <w:tc>
          <w:tcPr>
            <w:tcW w:type="dxa" w:w="6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11</w:t>
            </w:r>
          </w:p>
        </w:tc>
        <w:tc>
          <w:tcPr>
            <w:tcW w:type="dxa" w:w="2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Document control</w:t>
            </w:r>
          </w:p>
        </w:tc>
        <w:tc>
          <w:tcPr>
            <w:tcW w:type="dxa" w:w="1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Pass</w:t>
            </w:r>
          </w:p>
        </w:tc>
        <w:tc>
          <w:tcPr>
            <w:tcW w:type="dxa" w:w="491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ID, version, date, change log and simulated review tables reconcile.</w:t>
            </w:r>
          </w:p>
        </w:tc>
      </w:tr>
      <w:tr>
        <w:trPr>
          <w:cantSplit/>
        </w:trPr>
        <w:tc>
          <w:tcPr>
            <w:tcW w:type="dxa" w:w="6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12</w:t>
            </w:r>
          </w:p>
        </w:tc>
        <w:tc>
          <w:tcPr>
            <w:tcW w:type="dxa" w:w="2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Good documentation practice</w:t>
            </w:r>
          </w:p>
        </w:tc>
        <w:tc>
          <w:tcPr>
            <w:tcW w:type="dxa" w:w="1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Pass</w:t>
            </w:r>
          </w:p>
        </w:tc>
        <w:tc>
          <w:tcPr>
            <w:tcW w:type="dxa" w:w="491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Complete fields, stable IDs, explicit states, legibility and source/status distinctions checked.</w:t>
            </w:r>
          </w:p>
        </w:tc>
      </w:tr>
      <w:tr>
        <w:trPr>
          <w:cantSplit/>
        </w:trPr>
        <w:tc>
          <w:tcPr>
            <w:tcW w:type="dxa" w:w="6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13</w:t>
            </w:r>
          </w:p>
        </w:tc>
        <w:tc>
          <w:tcPr>
            <w:tcW w:type="dxa" w:w="2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Structural/accessibility audit</w:t>
            </w:r>
          </w:p>
        </w:tc>
        <w:tc>
          <w:tcPr>
            <w:tcW w:type="dxa" w:w="1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Pending QA</w:t>
            </w:r>
          </w:p>
        </w:tc>
        <w:tc>
          <w:tcPr>
            <w:tcW w:type="dxa" w:w="491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Run after generation: headings, repeated headers, table geometry, field/package and a11y audit.</w:t>
            </w:r>
          </w:p>
        </w:tc>
      </w:tr>
      <w:tr>
        <w:trPr>
          <w:cantSplit/>
        </w:trPr>
        <w:tc>
          <w:tcPr>
            <w:tcW w:type="dxa" w:w="65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14</w:t>
            </w:r>
          </w:p>
        </w:tc>
        <w:tc>
          <w:tcPr>
            <w:tcW w:type="dxa" w:w="25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Visual render gate</w:t>
            </w:r>
          </w:p>
        </w:tc>
        <w:tc>
          <w:tcPr>
            <w:tcW w:type="dxa" w:w="13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Pending QA</w:t>
            </w:r>
          </w:p>
        </w:tc>
        <w:tc>
          <w:tcPr>
            <w:tcW w:type="dxa" w:w="491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Render in Word, inspect every page and correct all layout defects before placement.</w:t>
            </w:r>
          </w:p>
        </w:tc>
      </w:tr>
      <w:tr>
        <w:trPr>
          <w:cantSplit/>
        </w:trPr>
        <w:tc>
          <w:tcPr>
            <w:tcW w:type="dxa" w:w="65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15</w:t>
            </w:r>
          </w:p>
        </w:tc>
        <w:tc>
          <w:tcPr>
            <w:tcW w:type="dxa" w:w="25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Delivery verification</w:t>
            </w:r>
          </w:p>
        </w:tc>
        <w:tc>
          <w:tcPr>
            <w:tcW w:type="dxa" w:w="1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5"/>
              </w:rPr>
              <w:t>Pending QA</w:t>
            </w:r>
          </w:p>
        </w:tc>
        <w:tc>
          <w:tcPr>
            <w:tcW w:type="dxa" w:w="491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5"/>
              </w:rPr>
              <w:t>Final delivered copy must reproduce the reviewed render and folder inventory.</w:t>
            </w:r>
          </w:p>
        </w:tc>
      </w:tr>
    </w:tbl>
    <w:p>
      <w:pPr>
        <w:spacing w:after="0" w:before="0"/>
      </w:pPr>
    </w:p>
    <w:p>
      <w:pPr>
        <w:pStyle w:val="Heading2"/>
        <w:keepNext/>
      </w:pPr>
      <w:r>
        <w:t>11.2 Baseline disposition</w:t>
      </w:r>
    </w:p>
    <w:p>
      <w:pPr>
        <w:keepNext w:val="0"/>
        <w:spacing w:after="120" w:line="259" w:lineRule="auto"/>
      </w:pPr>
      <w:r>
        <w:t>Content gates 1-12 pass for the training baseline. Gates 13-15 are completed only by the generation workflow after the Word package and page images are audited. Open Verify items do not prevent simulated approval because they are explicit and routed, but they prevent final scoring, residual acceptance, control-effectiveness conclusion and release.</w:t>
      </w:r>
    </w:p>
    <w:p>
      <w:pPr>
        <w:pStyle w:val="Heading1"/>
        <w:keepNext/>
      </w:pPr>
      <w:r>
        <w:t>12 Glossary and maintenance</w:t>
      </w:r>
    </w:p>
    <w:p>
      <w:pPr>
        <w:pStyle w:val="Heading2"/>
        <w:keepNext/>
      </w:pPr>
      <w:r>
        <w:t>12.1 Glossary</w:t>
      </w:r>
    </w:p>
    <w:tbl>
      <w:tblPr>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6"/>
              </w:rPr>
              <w:t>Term</w:t>
            </w:r>
          </w:p>
        </w:tc>
        <w:tc>
          <w:tcPr>
            <w:tcW w:type="dxa" w:w="716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6"/>
              </w:rPr>
              <w:t>Meaning in this document</w:t>
            </w:r>
          </w:p>
        </w:tc>
      </w:tr>
      <w:tr>
        <w:trPr>
          <w:cantSplit/>
        </w:trPr>
        <w:tc>
          <w:tcPr>
            <w:tcW w:type="dxa" w:w="2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CA</w:t>
            </w:r>
          </w:p>
        </w:tc>
        <w:tc>
          <w:tcPr>
            <w:tcW w:type="dxa" w:w="71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Critical aspect affecting product quality, patient safety or the data documenting them.</w:t>
            </w:r>
          </w:p>
        </w:tc>
      </w:tr>
      <w:tr>
        <w:trPr>
          <w:cantSplit/>
        </w:trPr>
        <w:tc>
          <w:tcPr>
            <w:tcW w:type="dxa" w:w="2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CIA</w:t>
            </w:r>
          </w:p>
        </w:tc>
        <w:tc>
          <w:tcPr>
            <w:tcW w:type="dxa" w:w="71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Confidentiality, integrity and availability.</w:t>
            </w:r>
          </w:p>
        </w:tc>
      </w:tr>
      <w:tr>
        <w:trPr>
          <w:cantSplit/>
        </w:trPr>
        <w:tc>
          <w:tcPr>
            <w:tcW w:type="dxa" w:w="2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Gross / inherent risk</w:t>
            </w:r>
          </w:p>
        </w:tc>
        <w:tc>
          <w:tcPr>
            <w:tcW w:type="dxa" w:w="71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Risk before project-specific mitigating controls, while considering unavoidable baseline conditions as defined by the applicable method.</w:t>
            </w:r>
          </w:p>
        </w:tc>
      </w:tr>
      <w:tr>
        <w:trPr>
          <w:cantSplit/>
        </w:trPr>
        <w:tc>
          <w:tcPr>
            <w:tcW w:type="dxa" w:w="2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ITRA</w:t>
            </w:r>
          </w:p>
        </w:tc>
        <w:tc>
          <w:tcPr>
            <w:tcW w:type="dxa" w:w="71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System-level IT Risk Assessment covering business-process, data, technology, security and related risks/controls.</w:t>
            </w:r>
          </w:p>
        </w:tc>
      </w:tr>
      <w:tr>
        <w:trPr>
          <w:cantSplit/>
        </w:trPr>
        <w:tc>
          <w:tcPr>
            <w:tcW w:type="dxa" w:w="2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ITRRA</w:t>
            </w:r>
          </w:p>
        </w:tc>
        <w:tc>
          <w:tcPr>
            <w:tcW w:type="dxa" w:w="71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IT Requirement Risk Assessment providing high-level quality risk and detailed per-requirement risk-based verification input.</w:t>
            </w:r>
          </w:p>
        </w:tc>
      </w:tr>
      <w:tr>
        <w:trPr>
          <w:cantSplit/>
        </w:trPr>
        <w:tc>
          <w:tcPr>
            <w:tcW w:type="dxa" w:w="2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Lifecycle control</w:t>
            </w:r>
          </w:p>
        </w:tc>
        <w:tc>
          <w:tcPr>
            <w:tcW w:type="dxa" w:w="71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Implementation or operational process control, often recurring.</w:t>
            </w:r>
          </w:p>
        </w:tc>
      </w:tr>
      <w:tr>
        <w:trPr>
          <w:cantSplit/>
        </w:trPr>
        <w:tc>
          <w:tcPr>
            <w:tcW w:type="dxa" w:w="2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Net / residual risk</w:t>
            </w:r>
          </w:p>
        </w:tc>
        <w:tc>
          <w:tcPr>
            <w:tcW w:type="dxa" w:w="71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Risk remaining after implemented controls, assuming verified controls work as intended.</w:t>
            </w:r>
          </w:p>
        </w:tc>
      </w:tr>
      <w:tr>
        <w:trPr>
          <w:cantSplit/>
        </w:trPr>
        <w:tc>
          <w:tcPr>
            <w:tcW w:type="dxa" w:w="22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Risk control</w:t>
            </w:r>
          </w:p>
        </w:tc>
        <w:tc>
          <w:tcPr>
            <w:tcW w:type="dxa" w:w="71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Technical or physical control designed into the solution.</w:t>
            </w:r>
          </w:p>
        </w:tc>
      </w:tr>
      <w:tr>
        <w:trPr>
          <w:cantSplit/>
        </w:trPr>
        <w:tc>
          <w:tcPr>
            <w:tcW w:type="dxa" w:w="22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Working rating</w:t>
            </w:r>
          </w:p>
        </w:tc>
        <w:tc>
          <w:tcPr>
            <w:tcW w:type="dxa" w:w="71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Explicitly provisional qualitative simulation label; not an approved numeric or acceptance outcome.</w:t>
            </w:r>
          </w:p>
        </w:tc>
      </w:tr>
    </w:tbl>
    <w:p>
      <w:pPr>
        <w:spacing w:after="0" w:before="0"/>
      </w:pPr>
    </w:p>
    <w:p>
      <w:pPr>
        <w:pStyle w:val="Heading2"/>
        <w:keepNext/>
      </w:pPr>
      <w:r>
        <w:t>12.2 Maintenance triggers</w:t>
      </w:r>
    </w:p>
    <w:tbl>
      <w:tblPr>
        <w:tblW w:type="dxa" w:w="9360"/>
        <w:jc w:val="left"/>
        <w:tblLayout w:type="fixed"/>
        <w:tblLook w:firstColumn="1" w:firstRow="1" w:lastColumn="0" w:lastRow="0" w:noHBand="0" w:noVBand="1" w:val="04A0"/>
        <w:tblInd w:w="120" w:type="dxa"/>
      </w:tblPr>
      <w:tblGrid>
        <w:gridCol w:w="2900"/>
        <w:gridCol w:w="6460"/>
      </w:tblGrid>
      <w:tr>
        <w:trPr>
          <w:tblHeader w:val="true"/>
          <w:cantSplit/>
        </w:trPr>
        <w:tc>
          <w:tcPr>
            <w:tcW w:type="dxa" w:w="29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6"/>
              </w:rPr>
              <w:t>Trigger</w:t>
            </w:r>
          </w:p>
        </w:tc>
        <w:tc>
          <w:tcPr>
            <w:tcW w:type="dxa" w:w="646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6"/>
              </w:rPr>
              <w:t>Required controlled action</w:t>
            </w:r>
          </w:p>
        </w:tc>
      </w:tr>
      <w:tr>
        <w:trPr>
          <w:cantSplit/>
        </w:trPr>
        <w:tc>
          <w:tcPr>
            <w:tcW w:type="dxa" w:w="29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New/changed requirement or critical aspect</w:t>
            </w:r>
          </w:p>
        </w:tc>
        <w:tc>
          <w:tcPr>
            <w:tcW w:type="dxa" w:w="64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Update URS, risk mapping, control plan and traceability before downstream reliance.</w:t>
            </w:r>
          </w:p>
        </w:tc>
      </w:tr>
      <w:tr>
        <w:trPr>
          <w:cantSplit/>
        </w:trPr>
        <w:tc>
          <w:tcPr>
            <w:tcW w:type="dxa" w:w="29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New/changed risk or control</w:t>
            </w:r>
          </w:p>
        </w:tc>
        <w:tc>
          <w:tcPr>
            <w:tcW w:type="dxa" w:w="64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Preserve ID/history, reassess gross/residual impact, update owner/evidence/status and communicate.</w:t>
            </w:r>
          </w:p>
        </w:tc>
      </w:tr>
      <w:tr>
        <w:trPr>
          <w:cantSplit/>
        </w:trPr>
        <w:tc>
          <w:tcPr>
            <w:tcW w:type="dxa" w:w="29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Control implementation or test evidence</w:t>
            </w:r>
          </w:p>
        </w:tc>
        <w:tc>
          <w:tcPr>
            <w:tcW w:type="dxa" w:w="64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Add only existing references, review effectiveness, resolve exceptions and reassess residual state.</w:t>
            </w:r>
          </w:p>
        </w:tc>
      </w:tr>
      <w:tr>
        <w:trPr>
          <w:cantSplit/>
        </w:trPr>
        <w:tc>
          <w:tcPr>
            <w:tcW w:type="dxa" w:w="29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Architecture/interface/supplier/service change</w:t>
            </w:r>
          </w:p>
        </w:tc>
        <w:tc>
          <w:tcPr>
            <w:tcW w:type="dxa" w:w="64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Revisit affected risks, data/security/continuity controls, verification and operational handoffs.</w:t>
            </w:r>
          </w:p>
        </w:tc>
      </w:tr>
      <w:tr>
        <w:trPr>
          <w:cantSplit/>
        </w:trPr>
        <w:tc>
          <w:tcPr>
            <w:tcW w:type="dxa" w:w="29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Incident, failed recovery, vulnerability or trend</w:t>
            </w:r>
          </w:p>
        </w:tc>
        <w:tc>
          <w:tcPr>
            <w:tcW w:type="dxa" w:w="64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Assess GxP/data impact, update risk, implement corrective action and verify before closure.</w:t>
            </w:r>
          </w:p>
        </w:tc>
      </w:tr>
      <w:tr>
        <w:trPr>
          <w:cantSplit/>
        </w:trPr>
        <w:tc>
          <w:tcPr>
            <w:tcW w:type="dxa" w:w="290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Periodic review / method/source update</w:t>
            </w:r>
          </w:p>
        </w:tc>
        <w:tc>
          <w:tcPr>
            <w:tcW w:type="dxa" w:w="6460"/>
            <w:vAlign w:val="center"/>
            <w:shd w:val="clear" w:color="auto" w:fill="EAF2F8"/>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Confirm risk/control relevance, scoring/thresholds, acceptance, open items and document impact.</w:t>
            </w:r>
          </w:p>
        </w:tc>
      </w:tr>
    </w:tbl>
    <w:p>
      <w:pPr>
        <w:spacing w:after="0" w:before="0"/>
      </w:pPr>
    </w:p>
    <w:p>
      <w:pPr>
        <w:pStyle w:val="Heading1"/>
        <w:keepNext/>
      </w:pPr>
      <w:r>
        <w:t>13 Final simulated status and change log</w:t>
      </w:r>
    </w:p>
    <w:p>
      <w:pPr>
        <w:pStyle w:val="Heading2"/>
        <w:keepNext/>
      </w:pPr>
      <w:r>
        <w:t>13.1 Final simulated status</w:t>
      </w:r>
    </w:p>
    <w:p>
      <w:pPr>
        <w:spacing w:before="80" w:after="160" w:line="252" w:lineRule="auto"/>
        <w:ind w:left="115" w:right="115"/>
        <w:shd w:val="clear" w:fill="E2F0D9"/>
        <w:pBdr>
          <w:left w:val="single" w:sz="18" w:space="6" w:color="2E74B5"/>
        </w:pBdr>
      </w:pPr>
      <w:r>
        <w:rPr>
          <w:b/>
          <w:color w:val="1F4D78"/>
        </w:rPr>
        <w:t xml:space="preserve">Status: </w:t>
      </w:r>
      <w:r>
        <w:t>Simulated Reviewed and Approved for Demo/Training Use Only. No handwritten or electronic signature has been applied. The simulated review entries have no operational or regulatory effect. The 26 system-level risks are baselined for training, while every residual rating and acceptance decision remains pending until the planned controls and evidence exist.</w:t>
      </w:r>
    </w:p>
    <w:p>
      <w:pPr>
        <w:pStyle w:val="Heading2"/>
        <w:keepNext/>
      </w:pPr>
      <w:r>
        <w:t>13.2 Final change log</w:t>
      </w:r>
    </w:p>
    <w:tbl>
      <w:tblPr>
        <w:tblW w:type="dxa" w:w="9360"/>
        <w:jc w:val="left"/>
        <w:tblLayout w:type="fixed"/>
        <w:tblLook w:firstColumn="1" w:firstRow="1" w:lastColumn="0" w:lastRow="0" w:noHBand="0" w:noVBand="1" w:val="04A0"/>
        <w:tblInd w:w="120" w:type="dxa"/>
      </w:tblPr>
      <w:tblGrid>
        <w:gridCol w:w="900"/>
        <w:gridCol w:w="1400"/>
        <w:gridCol w:w="4300"/>
        <w:gridCol w:w="2760"/>
      </w:tblGrid>
      <w:tr>
        <w:trPr>
          <w:tblHeader w:val="true"/>
          <w:cantSplit/>
        </w:trPr>
        <w:tc>
          <w:tcPr>
            <w:tcW w:type="dxa" w:w="9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6"/>
              </w:rPr>
              <w:t>Version</w:t>
            </w:r>
          </w:p>
        </w:tc>
        <w:tc>
          <w:tcPr>
            <w:tcW w:type="dxa" w:w="14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6"/>
              </w:rPr>
              <w:t>Date</w:t>
            </w:r>
          </w:p>
        </w:tc>
        <w:tc>
          <w:tcPr>
            <w:tcW w:type="dxa" w:w="430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6"/>
              </w:rPr>
              <w:t>Change</w:t>
            </w:r>
          </w:p>
        </w:tc>
        <w:tc>
          <w:tcPr>
            <w:tcW w:type="dxa" w:w="2760"/>
            <w:vAlign w:val="center"/>
            <w:shd w:val="clear" w:color="auto" w:fill="0B2545"/>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color w:val="FFFFFF"/>
                <w:sz w:val="16"/>
              </w:rPr>
              <w:t>Simulated status</w:t>
            </w:r>
          </w:p>
        </w:tc>
      </w:tr>
      <w:tr>
        <w:trPr>
          <w:cantSplit/>
        </w:trPr>
        <w:tc>
          <w:tcPr>
            <w:tcW w:type="dxa" w:w="9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0.1</w:t>
            </w:r>
          </w:p>
        </w:tc>
        <w:tc>
          <w:tcPr>
            <w:tcW w:type="dxa" w:w="14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center"/>
            </w:pPr>
            <w:r/>
            <w:r>
              <w:rPr>
                <w:rFonts w:ascii="Calibri" w:hAnsi="Calibri"/>
                <w:b w:val="0"/>
                <w:color w:val="000000"/>
                <w:sz w:val="16"/>
              </w:rPr>
              <w:t>10 Aug 2026</w:t>
            </w:r>
          </w:p>
        </w:tc>
        <w:tc>
          <w:tcPr>
            <w:tcW w:type="dxa" w:w="430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Initial issue: 26-risk system ITRA baseline and 50-requirement risk traceability update.</w:t>
            </w:r>
          </w:p>
        </w:tc>
        <w:tc>
          <w:tcPr>
            <w:tcW w:type="dxa" w:w="2760"/>
            <w:vAlign w:val="center"/>
            <w:tcMar>
              <w:top w:w="90" w:type="dxa"/>
              <w:start w:w="120" w:type="dxa"/>
              <w:bottom w:w="90" w:type="dxa"/>
              <w:end w:w="120" w:type="dxa"/>
            </w:tcMa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pPr>
              <w:spacing w:before="0" w:after="0" w:line="240" w:lineRule="auto"/>
              <w:jc w:val="left"/>
            </w:pPr>
            <w:r/>
            <w:r>
              <w:rPr>
                <w:rFonts w:ascii="Calibri" w:hAnsi="Calibri"/>
                <w:b w:val="0"/>
                <w:color w:val="000000"/>
                <w:sz w:val="16"/>
              </w:rPr>
              <w:t>Simulated Reviewed and Approved for Demo/Training Use Only.</w:t>
            </w:r>
          </w:p>
        </w:tc>
      </w:tr>
    </w:tbl>
    <w:p>
      <w:pPr>
        <w:spacing w:after="0" w:before="0"/>
      </w:pPr>
    </w:p>
    <w:p>
      <w:pPr>
        <w:keepNext w:val="0"/>
        <w:spacing w:after="120" w:line="259" w:lineRule="auto"/>
      </w:pPr>
      <w:r>
        <w:t>Next controlled lifecycle step: NL-MES-ITRRA-001 - IT Requirement Risk Assessment.</w:t>
      </w:r>
    </w:p>
    <w:sectPr>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3E6A" w14:textId="77777777">
      <w:pPr>
        <w:spacing w:after="0" w:line="240" w:lineRule="auto"/>
      </w:pPr>
      <w:r>
        <w:separator/>
      </w:r>
    </w:p>
  </w:endnote>
  <w:endnote w:type="continuationSeparator" w:id="0">
    <w:p w14:paraId="3ADA83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669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5F75" w14:textId="77777777">
    <w:pPr>
      <w:pStyle w:val="Footer"/>
      <w:spacing w:after="20"/>
      <w:jc w:val="center"/>
    </w:pPr>
    <w:r>
      <w:rPr>
        <w:i/>
        <w:color w:val="5B6573"/>
        <w:sz w:val="14"/>
      </w:rPr>
      <w:t>Dummy document created for hackathon/training simulation only. Not valid for operational, regulatory, inspection, or GxP release use.</w:t>
    </w:r>
  </w:p>
  <w:p w14:paraId="7C0ECF76" w14:textId="77777777">
    <w:pPr>
      <w:spacing w:after="0"/>
      <w:jc w:val="right"/>
    </w:pPr>
    <w:r>
      <w:rPr>
        <w:color w:val="5B6573"/>
        <w:sz w:val="16"/>
      </w:rPr>
      <w:t xml:space="preserve">Page </w:t>
    </w:r>
    <w:r>
      <w:rPr>
        <w:color w:val="5B6573"/>
        <w:sz w:val="16"/>
      </w:rPr>
      <w:fldChar w:fldCharType="begin"/>
    </w:r>
    <w:r>
      <w:rPr>
        <w:color w:val="5B6573"/>
        <w:sz w:val="16"/>
      </w:rPr>
      <w:instrText>PAGE</w:instrText>
    </w:r>
    <w:r>
      <w:rPr>
        <w:color w:val="5B6573"/>
        <w:sz w:val="16"/>
      </w:rPr>
      <w:fldChar w:fldCharType="separate"/>
    </w:r>
    <w:r>
      <w:rPr>
        <w:color w:val="5B6573"/>
        <w:sz w:val="16"/>
      </w:rPr>
      <w:t>1</w:t>
    </w:r>
    <w:r>
      <w:rPr>
        <w:color w:val="5B6573"/>
        <w:sz w:val="16"/>
      </w:rPr>
      <w:fldChar w:fldCharType="end"/>
    </w:r>
    <w:r>
      <w:rPr>
        <w:color w:val="5B6573"/>
        <w:sz w:val="16"/>
      </w:rPr>
      <w:t xml:space="preserve"> of </w:t>
    </w:r>
    <w:r>
      <w:rPr>
        <w:color w:val="5B6573"/>
        <w:sz w:val="16"/>
      </w:rPr>
      <w:fldChar w:fldCharType="begin"/>
    </w:r>
    <w:r>
      <w:rPr>
        <w:color w:val="5B6573"/>
        <w:sz w:val="16"/>
      </w:rPr>
      <w:instrText>NUMPAGES</w:instrText>
    </w:r>
    <w:r>
      <w:rPr>
        <w:color w:val="5B6573"/>
        <w:sz w:val="16"/>
      </w:rPr>
      <w:fldChar w:fldCharType="separate"/>
    </w:r>
    <w:r>
      <w:rPr>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CF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B648" w14:textId="77777777">
      <w:pPr>
        <w:spacing w:after="0" w:line="240" w:lineRule="auto"/>
      </w:pPr>
      <w:r>
        <w:separator/>
      </w:r>
    </w:p>
  </w:footnote>
  <w:footnote w:type="continuationSeparator" w:id="0">
    <w:p w14:paraId="76C7BA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9EE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3027" w14:textId="77777777">
    <w:pPr>
      <w:pStyle w:val="Header"/>
    </w:pPr>
    <w:r>
      <w:rPr>
        <w:b/>
        <w:color w:val="5B6573"/>
        <w:sz w:val="16"/>
      </w:rPr>
      <w:t>NOVO LIFE | MES PAS-X</w:t>
    </w:r>
    <w:r>
      <w:rPr>
        <w:color w:val="5B6573"/>
        <w:sz w:val="16"/>
      </w:rPr>
      <w:tab/>
      <w:t>NL-MES-ITRA-001 | v0.1 | DUMMY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5A9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304A22"/>
    <w:multiLevelType w:val="singleLevel"/>
    <w:tmpl w:val="A2B22B1C"/>
    <w:lvl w:ilvl="0">
      <w:start w:val="1"/>
      <w:numFmt w:val="decimal"/>
      <w:lvlText w:val="%1."/>
      <w:lvlJc w:val="left"/>
      <w:pPr>
        <w:tabs>
          <w:tab w:val="num" w:pos="720"/>
        </w:tabs>
        <w:spacing w:after="160" w:line="280" w:lineRule="auto"/>
        <w:ind w:left="720" w:hanging="360"/>
      </w:pPr>
    </w:lvl>
  </w:abstractNum>
  <w:abstractNum w:abstractNumId="10" w15:restartNumberingAfterBreak="0">
    <w:nsid w:val="362B53A3"/>
    <w:multiLevelType w:val="singleLevel"/>
    <w:tmpl w:val="94A4DAFC"/>
    <w:lvl w:ilvl="0">
      <w:start w:val="1"/>
      <w:numFmt w:val="bullet"/>
      <w:pStyle w:val="ListBullet"/>
      <w:lvlText w:val="•"/>
      <w:lvlJc w:val="left"/>
      <w:pPr>
        <w:tabs>
          <w:tab w:val="num" w:pos="720"/>
        </w:tabs>
        <w:spacing w:after="160" w:line="280" w:lineRule="auto"/>
        <w:ind w:left="720" w:hanging="360"/>
      </w:pPr>
      <w:rPr>
        <w:rFonts w:ascii="Symbol" w:hAnsi="Symbol"/>
      </w:rPr>
    </w:lvl>
  </w:abstractNum>
  <w:abstractNum w:abstractNumId="11" w15:restartNumberingAfterBreak="0">
    <w:nsid w:val="4D9063BD"/>
    <w:multiLevelType w:val="singleLevel"/>
    <w:tmpl w:val="2AB001EC"/>
    <w:lvl w:ilvl="0">
      <w:start w:val="1"/>
      <w:numFmt w:val="bullet"/>
      <w:lvlText w:val="•"/>
      <w:lvlJc w:val="left"/>
      <w:pPr>
        <w:tabs>
          <w:tab w:val="num" w:pos="720"/>
        </w:tabs>
        <w:spacing w:after="160" w:line="280" w:lineRule="auto"/>
        <w:ind w:left="720" w:hanging="360"/>
      </w:pPr>
      <w:rPr>
        <w:rFonts w:ascii="Symbol" w:hAnsi="Symbol"/>
      </w:rPr>
    </w:lvl>
  </w:abstractNum>
  <w:num w:numId="1" w16cid:durableId="632953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92F"/>
    <w:rsid w:val="00494C71"/>
    <w:rsid w:val="00AA1D8D"/>
    <w:rsid w:val="00B16FBD"/>
    <w:rsid w:val="00B47730"/>
    <w:rsid w:val="00CB0664"/>
    <w:rsid w:val="00EB1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A3CA818-E3A8-4F18-84E6-76203475E23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vonordisk-my.sharepoint.com/personal/spkd_novonordisk_com/Documents/MIT%20SPKD/MIT/Global%20PAT/PAT%20AI%20Agent/NN%20SOPs%20from%20QD"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743b317-4758-44cb-8b65-8b43e4619766}" enabled="1" method="Standard" siteId="{fdfed7bd-9f6a-44a1-b694-6e39c468c15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17</Pages>
  <Words>5482</Words>
  <Characters>31248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Lifecycle Generation Plan - MES PAS-X - Novo Life - DUMMY</dc:title>
  <dc:subject>Fictional GxP CSV lifecycle audit simulation package</dc:subject>
  <dc:creator/>
  <cp:keywords>DUMMY; TRAINING; MES PAS-X; CSV; traceability; risk</cp:keywords>
  <dc:description>Not valid for operational, regulatory, inspection, or GxP release use.</dc:description>
  <cp:lastModifiedBy/>
  <cp:revision>2</cp:revision>
  <dcterms:created xsi:type="dcterms:W3CDTF">2013-12-23T23:15:00Z</dcterms:created>
  <dcterms:modified xsi:type="dcterms:W3CDTF">2026-08-10T07:02:00Z</dcterms:modified>
  <cp:category/>
</cp:coreProperties>
</file>