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80" w:after="520"/>
        <w:jc w:val="center"/>
      </w:pPr>
      <w:r>
        <w:rPr>
          <w:rFonts w:ascii="Calibri" w:hAnsi="Calibri"/>
          <w:b/>
          <w:i w:val="0"/>
          <w:color w:val="2F75B5"/>
          <w:sz w:val="20"/>
        </w:rPr>
        <w:t>DUMMY AUDIT SIMULATION PACKAGE | TRACEABILITY</w:t>
      </w:r>
    </w:p>
    <w:p>
      <w:pPr>
        <w:pStyle w:val="Title"/>
        <w:spacing w:before="0" w:after="120"/>
        <w:jc w:val="center"/>
      </w:pPr>
      <w:r>
        <w:rPr>
          <w:rFonts w:ascii="Calibri" w:hAnsi="Calibri"/>
          <w:b w:val="0"/>
          <w:i w:val="0"/>
        </w:rPr>
        <w:t>Traceability Matrix</w:t>
      </w:r>
    </w:p>
    <w:p>
      <w:pPr>
        <w:pStyle w:val="Subtitle"/>
        <w:spacing w:before="0" w:after="360"/>
        <w:jc w:val="center"/>
      </w:pPr>
      <w:r>
        <w:rPr>
          <w:rFonts w:ascii="Calibri" w:hAnsi="Calibri"/>
          <w:b w:val="0"/>
          <w:i w:val="0"/>
        </w:rPr>
        <w:t>MES PAS-X | Novo Life (fictional) | Living lifecycle register</w:t>
      </w:r>
    </w:p>
    <w:tbl>
      <w:tblPr>
        <w:tblW w:type="dxa" w:w="9360"/>
        <w:jc w:val="center"/>
        <w:tblLayout w:type="fixed"/>
        <w:tblLook w:firstColumn="1" w:firstRow="1" w:lastColumn="0" w:lastRow="0" w:noHBand="0" w:noVBand="1" w:val="04A0"/>
        <w:tblBorders>
          <w:top w:val="single" w:sz="8" w:space="0" w:color="E2F0D9"/>
          <w:left w:val="single" w:sz="8" w:space="0" w:color="E2F0D9"/>
          <w:bottom w:val="single" w:sz="8" w:space="0" w:color="E2F0D9"/>
          <w:right w:val="single" w:sz="8" w:space="0" w:color="E2F0D9"/>
          <w:insideH w:val="single" w:sz="8" w:space="0" w:color="E2F0D9"/>
          <w:insideV w:val="single" w:sz="8" w:space="0" w:color="E2F0D9"/>
        </w:tblBorders>
        <w:tblInd w:w="140" w:type="dxa"/>
      </w:tblPr>
      <w:tblGrid>
        <w:gridCol w:w="9360"/>
      </w:tblGrid>
      <w:tr>
        <w:tc>
          <w:tcPr>
            <w:tcW w:type="dxa" w:w="9360"/>
            <w:shd w:fill="E2F0D9"/>
            <w:tcMar>
              <w:top w:w="110" w:type="dxa"/>
              <w:start w:w="140" w:type="dxa"/>
              <w:bottom w:w="110" w:type="dxa"/>
              <w:end w:w="140" w:type="dxa"/>
            </w:tcMar>
          </w:tcPr>
          <w:p>
            <w:pPr>
              <w:spacing w:after="0"/>
            </w:pPr>
            <w:r>
              <w:rPr>
                <w:rFonts w:ascii="Calibri" w:hAnsi="Calibri"/>
                <w:b/>
                <w:i w:val="0"/>
                <w:color w:val="17365D"/>
                <w:sz w:val="18"/>
              </w:rPr>
              <w:t>CONTROLLED STATUS:</w:t>
            </w:r>
            <w:r>
              <w:rPr>
                <w:rFonts w:ascii="Calibri" w:hAnsi="Calibri"/>
                <w:b w:val="0"/>
                <w:i w:val="0"/>
                <w:color w:val="17365D"/>
                <w:sz w:val="18"/>
              </w:rPr>
              <w:t>Simulated Reviewed and Approved for Demo/Training Use Only.</w:t>
            </w:r>
          </w:p>
        </w:tc>
        <w:trPr>
          <w:tblHeader/>
        </w:trPr>
      </w:tr>
    </w:tbl>
    <w:p>
      <w:pPr>
        <w:spacing w:before="0" w:after="20"/>
      </w:pPr>
    </w:p>
    <w:tbl>
      <w:tblPr>
        <w:tblW w:type="dxa" w:w="9360"/>
        <w:jc w:val="center"/>
        <w:tblLayout w:type="fixed"/>
        <w:tblLook w:firstColumn="1" w:firstRow="1" w:lastColumn="0" w:lastRow="0" w:noHBand="0" w:noVBand="1" w:val="04A0"/>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Ind w:w="140" w:type="dxa"/>
      </w:tblPr>
      <w:tblGrid>
        <w:gridCol w:w="9360"/>
      </w:tblGrid>
      <w:tr>
        <w:tc>
          <w:tcPr>
            <w:tcW w:type="dxa" w:w="9360"/>
            <w:shd w:fill="FFF2CC"/>
            <w:tcMar>
              <w:top w:w="110" w:type="dxa"/>
              <w:start w:w="140" w:type="dxa"/>
              <w:bottom w:w="110" w:type="dxa"/>
              <w:end w:w="140" w:type="dxa"/>
            </w:tcMar>
          </w:tcPr>
          <w:p>
            <w:pPr>
              <w:spacing w:after="0"/>
            </w:pPr>
            <w:r>
              <w:rPr>
                <w:rFonts w:ascii="Calibri" w:hAnsi="Calibri"/>
                <w:b/>
                <w:i w:val="0"/>
                <w:color w:val="17365D"/>
                <w:sz w:val="18"/>
              </w:rPr>
              <w:t>EVIDENCE BOUNDARY:</w:t>
            </w:r>
            <w:r>
              <w:rPr>
                <w:rFonts w:ascii="Calibri" w:hAnsi="Calibri"/>
                <w:b w:val="0"/>
                <w:i w:val="0"/>
                <w:color w:val="17365D"/>
                <w:sz w:val="18"/>
              </w:rPr>
              <w:t>The design chain and planned test identifiers are simulated reviewed-and-approved planning records. No test has been executed; no actual result, defect, deviation, residual-risk acceptance, release or operational authorization is claimed.</w:t>
            </w:r>
          </w:p>
        </w:tc>
        <w:trPr>
          <w:tblHeader/>
        </w:trPr>
      </w:tr>
    </w:tbl>
    <w:p>
      <w:pPr>
        <w:spacing w:before="0" w:after="20"/>
      </w:pPr>
    </w:p>
    <w:p>
      <w:pPr>
        <w:pStyle w:val="Heading1"/>
        <w:keepNext/>
        <w:spacing w:before="160" w:after="80"/>
      </w:pPr>
      <w:r>
        <w:rPr>
          <w:rFonts w:ascii="Calibri" w:hAnsi="Calibri"/>
          <w:b w:val="0"/>
          <w:i w:val="0"/>
        </w:rPr>
        <w:t>Document control</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2600"/>
        <w:gridCol w:w="6760"/>
      </w:tblGrid>
      <w:tr>
        <w:trPr>
          <w:tblHeader w:val="true"/>
          <w:cantSplit/>
        </w:trPr>
        <w:tc>
          <w:tcPr>
            <w:tcW w:type="dxa" w:w="2600"/>
            <w:shd w:fill="17365D"/>
            <w:tcMar>
              <w:top w:w="70" w:type="dxa"/>
              <w:start w:w="80" w:type="dxa"/>
              <w:bottom w:w="70" w:type="dxa"/>
              <w:end w:w="80" w:type="dxa"/>
            </w:tcMar>
            <w:vAlign w:val="center"/>
          </w:tcPr>
          <w:p>
            <w:pPr>
              <w:spacing w:after="0"/>
            </w:pPr>
            <w:r>
              <w:rPr>
                <w:rFonts w:ascii="Calibri" w:hAnsi="Calibri"/>
                <w:b/>
                <w:i w:val="0"/>
                <w:color w:val="FFFFFF"/>
                <w:sz w:val="16"/>
              </w:rPr>
              <w:t>Control field</w:t>
            </w:r>
          </w:p>
        </w:tc>
        <w:tc>
          <w:tcPr>
            <w:tcW w:type="dxa" w:w="6760"/>
            <w:shd w:fill="17365D"/>
            <w:tcMar>
              <w:top w:w="70" w:type="dxa"/>
              <w:start w:w="80" w:type="dxa"/>
              <w:bottom w:w="70" w:type="dxa"/>
              <w:end w:w="80" w:type="dxa"/>
            </w:tcMar>
            <w:vAlign w:val="center"/>
          </w:tcPr>
          <w:p>
            <w:pPr>
              <w:spacing w:after="0"/>
            </w:pPr>
            <w:r>
              <w:rPr>
                <w:rFonts w:ascii="Calibri" w:hAnsi="Calibri"/>
                <w:b/>
                <w:i w:val="0"/>
                <w:color w:val="FFFFFF"/>
                <w:sz w:val="16"/>
              </w:rPr>
              <w:t>Value</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Document ID</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NL-MES-TRM-001</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Version</w:t>
            </w:r>
          </w:p>
        </w:tc>
        <w:tc>
          <w:tcPr>
            <w:tcW w:type="dxa" w:w="6760"/>
            <w:shd w:fill="F7FAFC"/>
            <w:tcMar>
              <w:top w:w="70" w:type="dxa"/>
              <w:start w:w="80" w:type="dxa"/>
              <w:bottom w:w="70" w:type="dxa"/>
              <w:end w:w="80" w:type="dxa"/>
            </w:tcMar>
            <w:vAlign w:val="top"/>
          </w:tcPr>
          <w:p>
            <w:pPr>
              <w:spacing w:after="0" w:line="240" w:lineRule="auto"/>
            </w:pPr>
            <w:r>
              <w:rPr>
                <w:rFonts w:ascii="Calibri" w:hAnsi="Calibri"/>
                <w:b w:val="0"/>
                <w:i w:val="0"/>
                <w:sz w:val="16"/>
              </w:rPr>
              <w:t>0.1</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Document date</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11 Aug 2026</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System</w:t>
            </w:r>
          </w:p>
        </w:tc>
        <w:tc>
          <w:tcPr>
            <w:tcW w:type="dxa" w:w="6760"/>
            <w:shd w:fill="F7FAFC"/>
            <w:tcMar>
              <w:top w:w="70" w:type="dxa"/>
              <w:start w:w="80" w:type="dxa"/>
              <w:bottom w:w="70" w:type="dxa"/>
              <w:end w:w="80" w:type="dxa"/>
            </w:tcMar>
            <w:vAlign w:val="top"/>
          </w:tcPr>
          <w:p>
            <w:pPr>
              <w:spacing w:after="0" w:line="240" w:lineRule="auto"/>
            </w:pPr>
            <w:r>
              <w:rPr>
                <w:rFonts w:ascii="Calibri" w:hAnsi="Calibri"/>
                <w:b w:val="0"/>
                <w:i w:val="0"/>
                <w:sz w:val="16"/>
              </w:rPr>
              <w:t>MES PAS-X for Novo Life (fictional)</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Lifecycle phase</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Traceability planning — before protocol approval/execution</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GxP relevance</w:t>
            </w:r>
          </w:p>
        </w:tc>
        <w:tc>
          <w:tcPr>
            <w:tcW w:type="dxa" w:w="6760"/>
            <w:shd w:fill="F7FAFC"/>
            <w:tcMar>
              <w:top w:w="70" w:type="dxa"/>
              <w:start w:w="80" w:type="dxa"/>
              <w:bottom w:w="70" w:type="dxa"/>
              <w:end w:w="80" w:type="dxa"/>
            </w:tcMar>
            <w:vAlign w:val="top"/>
          </w:tcPr>
          <w:p>
            <w:pPr>
              <w:spacing w:after="0" w:line="240" w:lineRule="auto"/>
            </w:pPr>
            <w:r>
              <w:rPr>
                <w:rFonts w:ascii="Calibri" w:hAnsi="Calibri"/>
                <w:b w:val="0"/>
                <w:i w:val="0"/>
                <w:sz w:val="16"/>
              </w:rPr>
              <w:t>Yes — all 50 controlled user requirements are GxP relevant</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Owner</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Fictional Verification Lead</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Classification</w:t>
            </w:r>
          </w:p>
        </w:tc>
        <w:tc>
          <w:tcPr>
            <w:tcW w:type="dxa" w:w="6760"/>
            <w:shd w:fill="F7FAFC"/>
            <w:tcMar>
              <w:top w:w="70" w:type="dxa"/>
              <w:start w:w="80" w:type="dxa"/>
              <w:bottom w:w="70" w:type="dxa"/>
              <w:end w:w="80" w:type="dxa"/>
            </w:tcMar>
            <w:vAlign w:val="top"/>
          </w:tcPr>
          <w:p>
            <w:pPr>
              <w:spacing w:after="0" w:line="240" w:lineRule="auto"/>
            </w:pPr>
            <w:r>
              <w:rPr>
                <w:rFonts w:ascii="Calibri" w:hAnsi="Calibri"/>
                <w:b w:val="0"/>
                <w:i w:val="0"/>
                <w:sz w:val="16"/>
              </w:rPr>
              <w:t>Internal Use | Dummy training simulation</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Status</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Simulated Reviewed and Approved for Demo/Training Use Only.</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Controlled source repository</w:t>
            </w:r>
          </w:p>
        </w:tc>
        <w:tc>
          <w:tcPr>
            <w:tcW w:type="dxa" w:w="6760"/>
            <w:shd w:fill="F7FAFC"/>
            <w:tcMar>
              <w:top w:w="70" w:type="dxa"/>
              <w:start w:w="80" w:type="dxa"/>
              <w:bottom w:w="70" w:type="dxa"/>
              <w:end w:w="80" w:type="dxa"/>
            </w:tcMar>
            <w:vAlign w:val="top"/>
          </w:tcPr>
          <w:p>
            <w:pPr>
              <w:spacing w:after="0" w:line="240" w:lineRule="auto"/>
            </w:pPr>
            <w:r>
              <w:rPr>
                <w:rFonts w:ascii="Calibri" w:hAnsi="Calibri"/>
                <w:b w:val="0"/>
                <w:i w:val="0"/>
                <w:sz w:val="16"/>
              </w:rPr>
              <w:t>NN SOPs from QD (specified SharePoint folder)</w:t>
            </w:r>
          </w:p>
        </w:tc>
      </w:tr>
      <w:tr>
        <w:trPr>
          <w:cantSplit/>
        </w:trPr>
        <w:tc>
          <w:tcPr>
            <w:tcW w:type="dxa" w:w="2600"/>
            <w:tcMar>
              <w:top w:w="70" w:type="dxa"/>
              <w:start w:w="80" w:type="dxa"/>
              <w:bottom w:w="70" w:type="dxa"/>
              <w:end w:w="80" w:type="dxa"/>
            </w:tcMar>
            <w:vAlign w:val="top"/>
          </w:tcPr>
          <w:p>
            <w:pPr>
              <w:spacing w:after="0" w:line="240" w:lineRule="auto"/>
            </w:pPr>
            <w:r>
              <w:rPr>
                <w:rFonts w:ascii="Calibri" w:hAnsi="Calibri"/>
                <w:b w:val="0"/>
                <w:i w:val="0"/>
                <w:sz w:val="16"/>
              </w:rPr>
              <w:t>Traceability scope</w:t>
            </w:r>
          </w:p>
        </w:tc>
        <w:tc>
          <w:tcPr>
            <w:tcW w:type="dxa" w:w="6760"/>
            <w:tcMar>
              <w:top w:w="70" w:type="dxa"/>
              <w:start w:w="80" w:type="dxa"/>
              <w:bottom w:w="70" w:type="dxa"/>
              <w:end w:w="80" w:type="dxa"/>
            </w:tcMar>
            <w:vAlign w:val="top"/>
          </w:tcPr>
          <w:p>
            <w:pPr>
              <w:spacing w:after="0" w:line="240" w:lineRule="auto"/>
            </w:pPr>
            <w:r>
              <w:rPr>
                <w:rFonts w:ascii="Calibri" w:hAnsi="Calibri"/>
                <w:b w:val="0"/>
                <w:i w:val="0"/>
                <w:sz w:val="16"/>
              </w:rPr>
              <w:t>50 URS; 50 FS; 50 DS; 50 CI; 60 INT; 26 risks; 50 provisional planned test IDs</w:t>
            </w:r>
          </w:p>
        </w:tc>
      </w:tr>
      <w:tr>
        <w:trPr>
          <w:cantSplit/>
        </w:trPr>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6"/>
              </w:rPr>
              <w:t>Execution state</w:t>
            </w:r>
          </w:p>
        </w:tc>
        <w:tc>
          <w:tcPr>
            <w:tcW w:type="dxa" w:w="6760"/>
            <w:shd w:fill="FFF2CC"/>
            <w:tcMar>
              <w:top w:w="70" w:type="dxa"/>
              <w:start w:w="80" w:type="dxa"/>
              <w:bottom w:w="70" w:type="dxa"/>
              <w:end w:w="80" w:type="dxa"/>
            </w:tcMar>
            <w:vAlign w:val="top"/>
          </w:tcPr>
          <w:p>
            <w:pPr>
              <w:spacing w:after="0" w:line="240" w:lineRule="auto"/>
            </w:pPr>
            <w:r>
              <w:rPr>
                <w:rFonts w:ascii="Calibri" w:hAnsi="Calibri"/>
                <w:b w:val="0"/>
                <w:i w:val="0"/>
                <w:sz w:val="16"/>
              </w:rPr>
              <w:t>All planned test cases Not Run; no actual defect/deviation IDs exist</w:t>
            </w:r>
          </w:p>
        </w:tc>
      </w:tr>
    </w:tbl>
    <w:p>
      <w:pPr>
        <w:spacing w:before="0" w:after="20"/>
      </w:pPr>
    </w:p>
    <w:p>
      <w:pPr>
        <w:pStyle w:val="Heading1"/>
        <w:keepNext/>
        <w:spacing w:before="160" w:after="80"/>
      </w:pPr>
      <w:r>
        <w:rPr>
          <w:rFonts w:ascii="Calibri" w:hAnsi="Calibri"/>
          <w:b w:val="0"/>
          <w:i w:val="0"/>
        </w:rPr>
        <w:t>Simulated review and approval</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850"/>
        <w:gridCol w:w="2750"/>
        <w:gridCol w:w="1950"/>
        <w:gridCol w:w="2810"/>
      </w:tblGrid>
      <w:tr>
        <w:trPr>
          <w:tblHeader w:val="true"/>
          <w:cantSplit/>
        </w:trPr>
        <w:tc>
          <w:tcPr>
            <w:tcW w:type="dxa" w:w="1850"/>
            <w:shd w:fill="17365D"/>
            <w:tcMar>
              <w:top w:w="70" w:type="dxa"/>
              <w:start w:w="80" w:type="dxa"/>
              <w:bottom w:w="70" w:type="dxa"/>
              <w:end w:w="80" w:type="dxa"/>
            </w:tcMar>
            <w:vAlign w:val="center"/>
          </w:tcPr>
          <w:p>
            <w:pPr>
              <w:spacing w:after="0"/>
            </w:pPr>
            <w:r>
              <w:rPr>
                <w:rFonts w:ascii="Calibri" w:hAnsi="Calibri"/>
                <w:b/>
                <w:i w:val="0"/>
                <w:color w:val="FFFFFF"/>
                <w:sz w:val="15"/>
              </w:rPr>
              <w:t>Fictional role</w:t>
            </w:r>
          </w:p>
        </w:tc>
        <w:tc>
          <w:tcPr>
            <w:tcW w:type="dxa" w:w="2750"/>
            <w:shd w:fill="17365D"/>
            <w:tcMar>
              <w:top w:w="70" w:type="dxa"/>
              <w:start w:w="80" w:type="dxa"/>
              <w:bottom w:w="70" w:type="dxa"/>
              <w:end w:w="80" w:type="dxa"/>
            </w:tcMar>
            <w:vAlign w:val="center"/>
          </w:tcPr>
          <w:p>
            <w:pPr>
              <w:spacing w:after="0"/>
            </w:pPr>
            <w:r>
              <w:rPr>
                <w:rFonts w:ascii="Calibri" w:hAnsi="Calibri"/>
                <w:b/>
                <w:i w:val="0"/>
                <w:color w:val="FFFFFF"/>
                <w:sz w:val="15"/>
              </w:rPr>
              <w:t>Review purpose</w:t>
            </w:r>
          </w:p>
        </w:tc>
        <w:tc>
          <w:tcPr>
            <w:tcW w:type="dxa" w:w="1950"/>
            <w:shd w:fill="17365D"/>
            <w:tcMar>
              <w:top w:w="70" w:type="dxa"/>
              <w:start w:w="80" w:type="dxa"/>
              <w:bottom w:w="70" w:type="dxa"/>
              <w:end w:w="80" w:type="dxa"/>
            </w:tcMar>
            <w:vAlign w:val="center"/>
          </w:tcPr>
          <w:p>
            <w:pPr>
              <w:spacing w:after="0"/>
            </w:pPr>
            <w:r>
              <w:rPr>
                <w:rFonts w:ascii="Calibri" w:hAnsi="Calibri"/>
                <w:b/>
                <w:i w:val="0"/>
                <w:color w:val="FFFFFF"/>
                <w:sz w:val="15"/>
              </w:rPr>
              <w:t>Simulation evidence</w:t>
            </w:r>
          </w:p>
        </w:tc>
        <w:tc>
          <w:tcPr>
            <w:tcW w:type="dxa" w:w="2810"/>
            <w:shd w:fill="17365D"/>
            <w:tcMar>
              <w:top w:w="70" w:type="dxa"/>
              <w:start w:w="80" w:type="dxa"/>
              <w:bottom w:w="70" w:type="dxa"/>
              <w:end w:w="80" w:type="dxa"/>
            </w:tcMar>
            <w:vAlign w:val="center"/>
          </w:tcPr>
          <w:p>
            <w:pPr>
              <w:spacing w:after="0"/>
            </w:pPr>
            <w:r>
              <w:rPr>
                <w:rFonts w:ascii="Calibri" w:hAnsi="Calibri"/>
                <w:b/>
                <w:i w:val="0"/>
                <w:color w:val="FFFFFF"/>
                <w:sz w:val="15"/>
              </w:rPr>
              <w:t>Disposition</w:t>
            </w:r>
          </w:p>
        </w:tc>
      </w:tr>
      <w:tr>
        <w:trPr>
          <w:cantSplit/>
        </w:trPr>
        <w:tc>
          <w:tcPr>
            <w:tcW w:type="dxa" w:w="1850"/>
            <w:tcMar>
              <w:top w:w="70" w:type="dxa"/>
              <w:start w:w="80" w:type="dxa"/>
              <w:bottom w:w="70" w:type="dxa"/>
              <w:end w:w="80" w:type="dxa"/>
            </w:tcMar>
            <w:vAlign w:val="top"/>
          </w:tcPr>
          <w:p>
            <w:pPr>
              <w:spacing w:after="0" w:line="240" w:lineRule="auto"/>
            </w:pPr>
            <w:r>
              <w:rPr>
                <w:rFonts w:ascii="Calibri" w:hAnsi="Calibri"/>
                <w:b w:val="0"/>
                <w:i w:val="0"/>
                <w:sz w:val="14"/>
              </w:rPr>
              <w:t>Business Process Owner</w:t>
            </w:r>
          </w:p>
        </w:tc>
        <w:tc>
          <w:tcPr>
            <w:tcW w:type="dxa" w:w="2750"/>
            <w:tcMar>
              <w:top w:w="70" w:type="dxa"/>
              <w:start w:w="80" w:type="dxa"/>
              <w:bottom w:w="70" w:type="dxa"/>
              <w:end w:w="80" w:type="dxa"/>
            </w:tcMar>
            <w:vAlign w:val="top"/>
          </w:tcPr>
          <w:p>
            <w:pPr>
              <w:spacing w:after="0" w:line="240" w:lineRule="auto"/>
            </w:pPr>
            <w:r>
              <w:rPr>
                <w:rFonts w:ascii="Calibri" w:hAnsi="Calibri"/>
                <w:b w:val="0"/>
                <w:i w:val="0"/>
                <w:sz w:val="14"/>
              </w:rPr>
              <w:t>Intended-use and requirement coverage</w:t>
            </w:r>
          </w:p>
        </w:tc>
        <w:tc>
          <w:tcPr>
            <w:tcW w:type="dxa" w:w="1950"/>
            <w:tcMar>
              <w:top w:w="70" w:type="dxa"/>
              <w:start w:w="80" w:type="dxa"/>
              <w:bottom w:w="70" w:type="dxa"/>
              <w:end w:w="80" w:type="dxa"/>
            </w:tcMar>
            <w:vAlign w:val="top"/>
          </w:tcPr>
          <w:p>
            <w:pPr>
              <w:spacing w:after="0" w:line="240" w:lineRule="auto"/>
            </w:pPr>
            <w:r>
              <w:rPr>
                <w:rFonts w:ascii="Calibri" w:hAnsi="Calibri"/>
                <w:b w:val="0"/>
                <w:i w:val="0"/>
                <w:sz w:val="14"/>
              </w:rPr>
              <w:t>Not applicable — simulated</w:t>
            </w:r>
          </w:p>
        </w:tc>
        <w:tc>
          <w:tcPr>
            <w:tcW w:type="dxa" w:w="2810"/>
            <w:tcMar>
              <w:top w:w="70" w:type="dxa"/>
              <w:start w:w="80" w:type="dxa"/>
              <w:bottom w:w="70" w:type="dxa"/>
              <w:end w:w="80" w:type="dxa"/>
            </w:tcMar>
            <w:vAlign w:val="top"/>
          </w:tcPr>
          <w:p>
            <w:pPr>
              <w:spacing w:after="0" w:line="240" w:lineRule="auto"/>
            </w:pPr>
            <w:r>
              <w:rPr>
                <w:rFonts w:ascii="Calibri" w:hAnsi="Calibri"/>
                <w:b w:val="0"/>
                <w:i w:val="0"/>
                <w:sz w:val="14"/>
              </w:rPr>
              <w:t>Simulated Reviewed and Approved for Demo/Training Use Only.</w:t>
            </w:r>
          </w:p>
        </w:tc>
      </w:tr>
      <w:tr>
        <w:trPr>
          <w:cantSplit/>
        </w:trPr>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4"/>
              </w:rPr>
              <w:t>IT Solution Owner</w:t>
            </w:r>
          </w:p>
        </w:tc>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4"/>
              </w:rPr>
              <w:t>Design and lifecycle-reference coverage</w:t>
            </w:r>
          </w:p>
        </w:tc>
        <w:tc>
          <w:tcPr>
            <w:tcW w:type="dxa" w:w="1950"/>
            <w:shd w:fill="F7FAFC"/>
            <w:tcMar>
              <w:top w:w="70" w:type="dxa"/>
              <w:start w:w="80" w:type="dxa"/>
              <w:bottom w:w="70" w:type="dxa"/>
              <w:end w:w="80" w:type="dxa"/>
            </w:tcMar>
            <w:vAlign w:val="top"/>
          </w:tcPr>
          <w:p>
            <w:pPr>
              <w:spacing w:after="0" w:line="240" w:lineRule="auto"/>
            </w:pPr>
            <w:r>
              <w:rPr>
                <w:rFonts w:ascii="Calibri" w:hAnsi="Calibri"/>
                <w:b w:val="0"/>
                <w:i w:val="0"/>
                <w:sz w:val="14"/>
              </w:rPr>
              <w:t>Not applicable — simulated</w:t>
            </w:r>
          </w:p>
        </w:tc>
        <w:tc>
          <w:tcPr>
            <w:tcW w:type="dxa" w:w="2810"/>
            <w:shd w:fill="F7FAFC"/>
            <w:tcMar>
              <w:top w:w="70" w:type="dxa"/>
              <w:start w:w="80" w:type="dxa"/>
              <w:bottom w:w="70" w:type="dxa"/>
              <w:end w:w="80" w:type="dxa"/>
            </w:tcMar>
            <w:vAlign w:val="top"/>
          </w:tcPr>
          <w:p>
            <w:pPr>
              <w:spacing w:after="0" w:line="240" w:lineRule="auto"/>
            </w:pPr>
            <w:r>
              <w:rPr>
                <w:rFonts w:ascii="Calibri" w:hAnsi="Calibri"/>
                <w:b w:val="0"/>
                <w:i w:val="0"/>
                <w:sz w:val="14"/>
              </w:rPr>
              <w:t>Simulated Reviewed and Approved for Demo/Training Use Only.</w:t>
            </w:r>
          </w:p>
        </w:tc>
      </w:tr>
      <w:tr>
        <w:trPr>
          <w:cantSplit/>
        </w:trPr>
        <w:tc>
          <w:tcPr>
            <w:tcW w:type="dxa" w:w="1850"/>
            <w:tcMar>
              <w:top w:w="70" w:type="dxa"/>
              <w:start w:w="80" w:type="dxa"/>
              <w:bottom w:w="70" w:type="dxa"/>
              <w:end w:w="80" w:type="dxa"/>
            </w:tcMar>
            <w:vAlign w:val="top"/>
          </w:tcPr>
          <w:p>
            <w:pPr>
              <w:spacing w:after="0" w:line="240" w:lineRule="auto"/>
            </w:pPr>
            <w:r>
              <w:rPr>
                <w:rFonts w:ascii="Calibri" w:hAnsi="Calibri"/>
                <w:b w:val="0"/>
                <w:i w:val="0"/>
                <w:sz w:val="14"/>
              </w:rPr>
              <w:t>Quality Assurance</w:t>
            </w:r>
          </w:p>
        </w:tc>
        <w:tc>
          <w:tcPr>
            <w:tcW w:type="dxa" w:w="2750"/>
            <w:tcMar>
              <w:top w:w="70" w:type="dxa"/>
              <w:start w:w="80" w:type="dxa"/>
              <w:bottom w:w="70" w:type="dxa"/>
              <w:end w:w="80" w:type="dxa"/>
            </w:tcMar>
            <w:vAlign w:val="top"/>
          </w:tcPr>
          <w:p>
            <w:pPr>
              <w:spacing w:after="0" w:line="240" w:lineRule="auto"/>
            </w:pPr>
            <w:r>
              <w:rPr>
                <w:rFonts w:ascii="Calibri" w:hAnsi="Calibri"/>
                <w:b w:val="0"/>
                <w:i w:val="0"/>
                <w:sz w:val="14"/>
              </w:rPr>
              <w:t>Independent traceability and evidence-boundary review</w:t>
            </w:r>
          </w:p>
        </w:tc>
        <w:tc>
          <w:tcPr>
            <w:tcW w:type="dxa" w:w="1950"/>
            <w:tcMar>
              <w:top w:w="70" w:type="dxa"/>
              <w:start w:w="80" w:type="dxa"/>
              <w:bottom w:w="70" w:type="dxa"/>
              <w:end w:w="80" w:type="dxa"/>
            </w:tcMar>
            <w:vAlign w:val="top"/>
          </w:tcPr>
          <w:p>
            <w:pPr>
              <w:spacing w:after="0" w:line="240" w:lineRule="auto"/>
            </w:pPr>
            <w:r>
              <w:rPr>
                <w:rFonts w:ascii="Calibri" w:hAnsi="Calibri"/>
                <w:b w:val="0"/>
                <w:i w:val="0"/>
                <w:sz w:val="14"/>
              </w:rPr>
              <w:t>Not applicable — simulated</w:t>
            </w:r>
          </w:p>
        </w:tc>
        <w:tc>
          <w:tcPr>
            <w:tcW w:type="dxa" w:w="2810"/>
            <w:tcMar>
              <w:top w:w="70" w:type="dxa"/>
              <w:start w:w="80" w:type="dxa"/>
              <w:bottom w:w="70" w:type="dxa"/>
              <w:end w:w="80" w:type="dxa"/>
            </w:tcMar>
            <w:vAlign w:val="top"/>
          </w:tcPr>
          <w:p>
            <w:pPr>
              <w:spacing w:after="0" w:line="240" w:lineRule="auto"/>
            </w:pPr>
            <w:r>
              <w:rPr>
                <w:rFonts w:ascii="Calibri" w:hAnsi="Calibri"/>
                <w:b w:val="0"/>
                <w:i w:val="0"/>
                <w:sz w:val="14"/>
              </w:rPr>
              <w:t>Simulated Reviewed and Approved for Demo/Training Use Only.</w:t>
            </w:r>
          </w:p>
        </w:tc>
      </w:tr>
      <w:tr>
        <w:trPr>
          <w:cantSplit/>
        </w:trPr>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4"/>
              </w:rPr>
              <w:t>Verification Lead</w:t>
            </w:r>
          </w:p>
        </w:tc>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4"/>
              </w:rPr>
              <w:t>Test-planning linkage and register stewardship</w:t>
            </w:r>
          </w:p>
        </w:tc>
        <w:tc>
          <w:tcPr>
            <w:tcW w:type="dxa" w:w="1950"/>
            <w:shd w:fill="F7FAFC"/>
            <w:tcMar>
              <w:top w:w="70" w:type="dxa"/>
              <w:start w:w="80" w:type="dxa"/>
              <w:bottom w:w="70" w:type="dxa"/>
              <w:end w:w="80" w:type="dxa"/>
            </w:tcMar>
            <w:vAlign w:val="top"/>
          </w:tcPr>
          <w:p>
            <w:pPr>
              <w:spacing w:after="0" w:line="240" w:lineRule="auto"/>
            </w:pPr>
            <w:r>
              <w:rPr>
                <w:rFonts w:ascii="Calibri" w:hAnsi="Calibri"/>
                <w:b w:val="0"/>
                <w:i w:val="0"/>
                <w:sz w:val="14"/>
              </w:rPr>
              <w:t>Not applicable — simulated</w:t>
            </w:r>
          </w:p>
        </w:tc>
        <w:tc>
          <w:tcPr>
            <w:tcW w:type="dxa" w:w="2810"/>
            <w:shd w:fill="F7FAFC"/>
            <w:tcMar>
              <w:top w:w="70" w:type="dxa"/>
              <w:start w:w="80" w:type="dxa"/>
              <w:bottom w:w="70" w:type="dxa"/>
              <w:end w:w="80" w:type="dxa"/>
            </w:tcMar>
            <w:vAlign w:val="top"/>
          </w:tcPr>
          <w:p>
            <w:pPr>
              <w:spacing w:after="0" w:line="240" w:lineRule="auto"/>
            </w:pPr>
            <w:r>
              <w:rPr>
                <w:rFonts w:ascii="Calibri" w:hAnsi="Calibri"/>
                <w:b w:val="0"/>
                <w:i w:val="0"/>
                <w:sz w:val="14"/>
              </w:rPr>
              <w:t>Simulated Reviewed and Approved for Demo/Training Use Only.</w:t>
            </w:r>
          </w:p>
        </w:tc>
      </w:tr>
    </w:tbl>
    <w:p>
      <w:pPr>
        <w:spacing w:before="0" w:after="20"/>
      </w:pPr>
    </w:p>
    <w:p>
      <w:pPr>
        <w:pStyle w:val="Heading1"/>
        <w:keepNext/>
        <w:spacing w:before="160" w:after="80"/>
      </w:pPr>
      <w:r>
        <w:rPr>
          <w:rFonts w:ascii="Calibri" w:hAnsi="Calibri"/>
          <w:b w:val="0"/>
          <w:i w:val="0"/>
        </w:rPr>
        <w:t>Contents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650"/>
        <w:gridCol w:w="7710"/>
      </w:tblGrid>
      <w:tr>
        <w:trPr>
          <w:tblHeader w:val="true"/>
          <w:cantSplit/>
        </w:trPr>
        <w:tc>
          <w:tcPr>
            <w:tcW w:type="dxa" w:w="1650"/>
            <w:shd w:fill="17365D"/>
            <w:tcMar>
              <w:top w:w="70" w:type="dxa"/>
              <w:start w:w="80" w:type="dxa"/>
              <w:bottom w:w="70" w:type="dxa"/>
              <w:end w:w="80" w:type="dxa"/>
            </w:tcMar>
            <w:vAlign w:val="center"/>
          </w:tcPr>
          <w:p>
            <w:pPr>
              <w:spacing w:after="0"/>
            </w:pPr>
            <w:r>
              <w:rPr>
                <w:rFonts w:ascii="Calibri" w:hAnsi="Calibri"/>
                <w:b/>
                <w:i w:val="0"/>
                <w:color w:val="FFFFFF"/>
                <w:sz w:val="16"/>
              </w:rPr>
              <w:t>Section</w:t>
            </w:r>
          </w:p>
        </w:tc>
        <w:tc>
          <w:tcPr>
            <w:tcW w:type="dxa" w:w="7710"/>
            <w:shd w:fill="17365D"/>
            <w:tcMar>
              <w:top w:w="70" w:type="dxa"/>
              <w:start w:w="80" w:type="dxa"/>
              <w:bottom w:w="70" w:type="dxa"/>
              <w:end w:w="80" w:type="dxa"/>
            </w:tcMar>
            <w:vAlign w:val="center"/>
          </w:tcPr>
          <w:p>
            <w:pPr>
              <w:spacing w:after="0"/>
            </w:pPr>
            <w:r>
              <w:rPr>
                <w:rFonts w:ascii="Calibri" w:hAnsi="Calibri"/>
                <w:b/>
                <w:i w:val="0"/>
                <w:color w:val="FFFFFF"/>
                <w:sz w:val="16"/>
              </w:rPr>
              <w:t>Title / purpose</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Executive summary</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Controlled population, result, and evidence boundary</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1</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Purpose, scope, intended use, and lifecycle</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2</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Traceability method and sixteen-field data model</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3</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Roles, responsibilities, and segregation</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4</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Controlled references and source hierarchy</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5</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Coverage reconciliation and conclusions</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6</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Open evidence, findings, and verification gates</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7</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Lifecycle maintenance and change rules</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8</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Quality-gate conclusion</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9</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Definitions, references, and change log</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Appendix A</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Complete sixteen-field master traceability matrix (50 requirements)</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Appendix B</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Planned verification coverage register (50 planned cases)</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Appendix C</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Integration allocation register (60 requirements)</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Appendix D</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Risk-control coverage register (26 risks)</w:t>
            </w:r>
          </w:p>
        </w:tc>
      </w:tr>
      <w:tr>
        <w:trPr>
          <w:cantSplit/>
        </w:trPr>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Appendix E</w:t>
            </w:r>
          </w:p>
        </w:tc>
        <w:tc>
          <w:tcPr>
            <w:tcW w:type="dxa" w:w="7710"/>
            <w:tcMar>
              <w:top w:w="70" w:type="dxa"/>
              <w:start w:w="80" w:type="dxa"/>
              <w:bottom w:w="70" w:type="dxa"/>
              <w:end w:w="80" w:type="dxa"/>
            </w:tcMar>
            <w:vAlign w:val="top"/>
          </w:tcPr>
          <w:p>
            <w:pPr>
              <w:spacing w:after="0" w:line="240" w:lineRule="auto"/>
            </w:pPr>
            <w:r>
              <w:rPr>
                <w:rFonts w:ascii="Calibri" w:hAnsi="Calibri"/>
                <w:b w:val="0"/>
                <w:i w:val="0"/>
                <w:sz w:val="16"/>
              </w:rPr>
              <w:t>Design-review findings and protocol-approval gates</w:t>
            </w:r>
          </w:p>
        </w:tc>
      </w:tr>
      <w:tr>
        <w:trPr>
          <w:cantSplit/>
        </w:trPr>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Appendix F</w:t>
            </w:r>
          </w:p>
        </w:tc>
        <w:tc>
          <w:tcPr>
            <w:tcW w:type="dxa" w:w="7710"/>
            <w:shd w:fill="F7FAFC"/>
            <w:tcMar>
              <w:top w:w="70" w:type="dxa"/>
              <w:start w:w="80" w:type="dxa"/>
              <w:bottom w:w="70" w:type="dxa"/>
              <w:end w:w="80" w:type="dxa"/>
            </w:tcMar>
            <w:vAlign w:val="top"/>
          </w:tcPr>
          <w:p>
            <w:pPr>
              <w:spacing w:after="0" w:line="240" w:lineRule="auto"/>
            </w:pPr>
            <w:r>
              <w:rPr>
                <w:rFonts w:ascii="Calibri" w:hAnsi="Calibri"/>
                <w:b w:val="0"/>
                <w:i w:val="0"/>
                <w:sz w:val="16"/>
              </w:rPr>
              <w:t>Cardinality and quality-control evidence</w:t>
            </w:r>
          </w:p>
        </w:tc>
      </w:tr>
    </w:tbl>
    <w:p>
      <w:pPr>
        <w:spacing w:before="0" w:after="20"/>
      </w:pPr>
    </w:p>
    <w:p>
      <w:pPr>
        <w:pStyle w:val="Heading1"/>
        <w:keepNext/>
        <w:spacing w:before="160" w:after="80"/>
      </w:pPr>
      <w:r>
        <w:rPr>
          <w:rFonts w:ascii="Calibri" w:hAnsi="Calibri"/>
          <w:b w:val="0"/>
          <w:i w:val="0"/>
        </w:rPr>
        <w:t>Executive summary</w:t>
      </w:r>
    </w:p>
    <w:p>
      <w:pPr>
        <w:spacing w:before="0" w:after="100"/>
      </w:pPr>
      <w:r>
        <w:rPr>
          <w:rFonts w:ascii="Calibri" w:hAnsi="Calibri"/>
          <w:b w:val="0"/>
          <w:i w:val="0"/>
        </w:rPr>
        <w:t>This controlled dummy Traceability Matrix establishes the living link from each of the exactly 50 approved user requirements through working risk classification, functional design, technical design, configuration, applicable integration design, provisional verification planning and future operational controls. It reconciles the thirteen existing lifecycle documents without replacing any detailed source register.</w:t>
      </w:r>
    </w:p>
    <w:p>
      <w:pPr>
        <w:spacing w:before="0" w:after="100"/>
      </w:pPr>
      <w:r>
        <w:rPr>
          <w:rFonts w:ascii="Calibri" w:hAnsi="Calibri"/>
          <w:b w:val="0"/>
          <w:i w:val="0"/>
        </w:rPr>
        <w:t>Coverage is structurally complete for the current design-planning stage: every URS-MES-001 through URS-MES-050 has one FS, one DS, one CI, at least one shared risk, and one uniquely reserved provisional OV test-case identifier. The matrix also carries all 60 integration requirements and all 26 shared risks. Structural completeness is not verification completion.</w:t>
      </w:r>
    </w:p>
    <w:tbl>
      <w:tblPr>
        <w:tblW w:type="dxa" w:w="9360"/>
        <w:jc w:val="center"/>
        <w:tblLayout w:type="fixed"/>
        <w:tblLook w:firstColumn="1" w:firstRow="1" w:lastColumn="0" w:lastRow="0" w:noHBand="0" w:noVBand="1" w:val="04A0"/>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Ind w:w="140" w:type="dxa"/>
      </w:tblPr>
      <w:tblGrid>
        <w:gridCol w:w="9360"/>
      </w:tblGrid>
      <w:tr>
        <w:tc>
          <w:tcPr>
            <w:tcW w:type="dxa" w:w="9360"/>
            <w:shd w:fill="FFF2CC"/>
            <w:tcMar>
              <w:top w:w="110" w:type="dxa"/>
              <w:start w:w="140" w:type="dxa"/>
              <w:bottom w:w="110" w:type="dxa"/>
              <w:end w:w="140" w:type="dxa"/>
            </w:tcMar>
          </w:tcPr>
          <w:p>
            <w:pPr>
              <w:spacing w:after="0"/>
            </w:pPr>
            <w:r>
              <w:rPr>
                <w:rFonts w:ascii="Calibri" w:hAnsi="Calibri"/>
                <w:b/>
                <w:i w:val="0"/>
                <w:color w:val="17365D"/>
                <w:sz w:val="18"/>
              </w:rPr>
              <w:t>CURRENT CONCLUSION:</w:t>
            </w:r>
            <w:r>
              <w:rPr>
                <w:rFonts w:ascii="Calibri" w:hAnsi="Calibri"/>
                <w:b w:val="0"/>
                <w:i w:val="0"/>
                <w:color w:val="17365D"/>
                <w:sz w:val="18"/>
              </w:rPr>
              <w:t>50 of 50 requirements are traced through design and provisional test planning. 0 of 50 planned tests have been run. All 26 risks remain Open; residual risk is not rated or accepted. All 10 design-review findings and PV-G1 through PV-G5 remain Open. Production release is not authorized.</w:t>
            </w:r>
          </w:p>
        </w:tc>
        <w:trPr>
          <w:tblHeader/>
        </w:trPr>
      </w:tr>
    </w:tbl>
    <w:p>
      <w:pPr>
        <w:spacing w:before="0" w:after="20"/>
      </w:pP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2750"/>
        <w:gridCol w:w="1300"/>
        <w:gridCol w:w="1400"/>
        <w:gridCol w:w="3910"/>
      </w:tblGrid>
      <w:tr>
        <w:trPr>
          <w:tblHeader w:val="true"/>
          <w:cantSplit/>
        </w:trPr>
        <w:tc>
          <w:tcPr>
            <w:tcW w:type="dxa" w:w="2750"/>
            <w:shd w:fill="17365D"/>
            <w:tcMar>
              <w:top w:w="70" w:type="dxa"/>
              <w:start w:w="80" w:type="dxa"/>
              <w:bottom w:w="70" w:type="dxa"/>
              <w:end w:w="80" w:type="dxa"/>
            </w:tcMar>
            <w:vAlign w:val="center"/>
          </w:tcPr>
          <w:p>
            <w:pPr>
              <w:spacing w:after="0"/>
            </w:pPr>
            <w:r>
              <w:rPr>
                <w:rFonts w:ascii="Calibri" w:hAnsi="Calibri"/>
                <w:b/>
                <w:i w:val="0"/>
                <w:color w:val="FFFFFF"/>
                <w:sz w:val="16"/>
              </w:rPr>
              <w:t>Population</w:t>
            </w:r>
          </w:p>
        </w:tc>
        <w:tc>
          <w:tcPr>
            <w:tcW w:type="dxa" w:w="1300"/>
            <w:shd w:fill="17365D"/>
            <w:tcMar>
              <w:top w:w="70" w:type="dxa"/>
              <w:start w:w="80" w:type="dxa"/>
              <w:bottom w:w="70" w:type="dxa"/>
              <w:end w:w="80" w:type="dxa"/>
            </w:tcMar>
            <w:vAlign w:val="center"/>
          </w:tcPr>
          <w:p>
            <w:pPr>
              <w:spacing w:after="0"/>
            </w:pPr>
            <w:r>
              <w:rPr>
                <w:rFonts w:ascii="Calibri" w:hAnsi="Calibri"/>
                <w:b/>
                <w:i w:val="0"/>
                <w:color w:val="FFFFFF"/>
                <w:sz w:val="16"/>
              </w:rPr>
              <w:t>Expected</w:t>
            </w:r>
          </w:p>
        </w:tc>
        <w:tc>
          <w:tcPr>
            <w:tcW w:type="dxa" w:w="1400"/>
            <w:shd w:fill="17365D"/>
            <w:tcMar>
              <w:top w:w="70" w:type="dxa"/>
              <w:start w:w="80" w:type="dxa"/>
              <w:bottom w:w="70" w:type="dxa"/>
              <w:end w:w="80" w:type="dxa"/>
            </w:tcMar>
            <w:vAlign w:val="center"/>
          </w:tcPr>
          <w:p>
            <w:pPr>
              <w:spacing w:after="0"/>
            </w:pPr>
            <w:r>
              <w:rPr>
                <w:rFonts w:ascii="Calibri" w:hAnsi="Calibri"/>
                <w:b/>
                <w:i w:val="0"/>
                <w:color w:val="FFFFFF"/>
                <w:sz w:val="16"/>
              </w:rPr>
              <w:t>Reconciled</w:t>
            </w:r>
          </w:p>
        </w:tc>
        <w:tc>
          <w:tcPr>
            <w:tcW w:type="dxa" w:w="3910"/>
            <w:shd w:fill="17365D"/>
            <w:tcMar>
              <w:top w:w="70" w:type="dxa"/>
              <w:start w:w="80" w:type="dxa"/>
              <w:bottom w:w="70" w:type="dxa"/>
              <w:end w:w="80" w:type="dxa"/>
            </w:tcMar>
            <w:vAlign w:val="center"/>
          </w:tcPr>
          <w:p>
            <w:pPr>
              <w:spacing w:after="0"/>
            </w:pPr>
            <w:r>
              <w:rPr>
                <w:rFonts w:ascii="Calibri" w:hAnsi="Calibri"/>
                <w:b/>
                <w:i w:val="0"/>
                <w:color w:val="FFFFFF"/>
                <w:sz w:val="16"/>
              </w:rPr>
              <w:t>Current conclusion</w:t>
            </w:r>
          </w:p>
        </w:tc>
      </w:tr>
      <w:tr>
        <w:trPr>
          <w:cantSplit/>
        </w:trPr>
        <w:tc>
          <w:tcPr>
            <w:tcW w:type="dxa" w:w="2750"/>
            <w:tcMar>
              <w:top w:w="70" w:type="dxa"/>
              <w:start w:w="80" w:type="dxa"/>
              <w:bottom w:w="70" w:type="dxa"/>
              <w:end w:w="80" w:type="dxa"/>
            </w:tcMar>
            <w:vAlign w:val="top"/>
          </w:tcPr>
          <w:p>
            <w:pPr>
              <w:spacing w:after="0" w:line="240" w:lineRule="auto"/>
            </w:pPr>
            <w:r>
              <w:rPr>
                <w:rFonts w:ascii="Calibri" w:hAnsi="Calibri"/>
                <w:b w:val="0"/>
                <w:i w:val="0"/>
                <w:sz w:val="16"/>
              </w:rPr>
              <w:t>User requirements</w:t>
            </w:r>
          </w:p>
        </w:tc>
        <w:tc>
          <w:tcPr>
            <w:tcW w:type="dxa" w:w="13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3910"/>
            <w:tcMar>
              <w:top w:w="70" w:type="dxa"/>
              <w:start w:w="80" w:type="dxa"/>
              <w:bottom w:w="70" w:type="dxa"/>
              <w:end w:w="80" w:type="dxa"/>
            </w:tcMar>
            <w:vAlign w:val="top"/>
            <w:shd w:fill="E2F0D9"/>
          </w:tcPr>
          <w:p>
            <w:pPr>
              <w:spacing w:after="0" w:line="240" w:lineRule="auto"/>
            </w:pPr>
            <w:r>
              <w:rPr>
                <w:rFonts w:ascii="Calibri" w:hAnsi="Calibri"/>
                <w:b w:val="0"/>
                <w:i w:val="0"/>
                <w:sz w:val="16"/>
              </w:rPr>
              <w:t>Complete controlled population</w:t>
            </w:r>
          </w:p>
        </w:tc>
      </w:tr>
      <w:tr>
        <w:trPr>
          <w:cantSplit/>
        </w:trPr>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6"/>
              </w:rPr>
              <w:t>Functional specifications</w:t>
            </w:r>
          </w:p>
        </w:tc>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3910"/>
            <w:shd w:fill="F7FAFC"/>
            <w:tcMar>
              <w:top w:w="70" w:type="dxa"/>
              <w:start w:w="80" w:type="dxa"/>
              <w:bottom w:w="70" w:type="dxa"/>
              <w:end w:w="80" w:type="dxa"/>
            </w:tcMar>
            <w:vAlign w:val="top"/>
          </w:tcPr>
          <w:p>
            <w:pPr>
              <w:spacing w:after="0" w:line="240" w:lineRule="auto"/>
            </w:pPr>
            <w:r>
              <w:rPr>
                <w:rFonts w:ascii="Calibri" w:hAnsi="Calibri"/>
                <w:b w:val="0"/>
                <w:i w:val="0"/>
                <w:sz w:val="16"/>
              </w:rPr>
              <w:t>One-to-one design chain</w:t>
            </w:r>
          </w:p>
        </w:tc>
      </w:tr>
      <w:tr>
        <w:trPr>
          <w:cantSplit/>
        </w:trPr>
        <w:tc>
          <w:tcPr>
            <w:tcW w:type="dxa" w:w="2750"/>
            <w:tcMar>
              <w:top w:w="70" w:type="dxa"/>
              <w:start w:w="80" w:type="dxa"/>
              <w:bottom w:w="70" w:type="dxa"/>
              <w:end w:w="80" w:type="dxa"/>
            </w:tcMar>
            <w:vAlign w:val="top"/>
          </w:tcPr>
          <w:p>
            <w:pPr>
              <w:spacing w:after="0" w:line="240" w:lineRule="auto"/>
            </w:pPr>
            <w:r>
              <w:rPr>
                <w:rFonts w:ascii="Calibri" w:hAnsi="Calibri"/>
                <w:b w:val="0"/>
                <w:i w:val="0"/>
                <w:sz w:val="16"/>
              </w:rPr>
              <w:t>Design specifications</w:t>
            </w:r>
          </w:p>
        </w:tc>
        <w:tc>
          <w:tcPr>
            <w:tcW w:type="dxa" w:w="13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3910"/>
            <w:tcMar>
              <w:top w:w="70" w:type="dxa"/>
              <w:start w:w="80" w:type="dxa"/>
              <w:bottom w:w="70" w:type="dxa"/>
              <w:end w:w="80" w:type="dxa"/>
            </w:tcMar>
            <w:vAlign w:val="top"/>
          </w:tcPr>
          <w:p>
            <w:pPr>
              <w:spacing w:after="0" w:line="240" w:lineRule="auto"/>
            </w:pPr>
            <w:r>
              <w:rPr>
                <w:rFonts w:ascii="Calibri" w:hAnsi="Calibri"/>
                <w:b w:val="0"/>
                <w:i w:val="0"/>
                <w:sz w:val="16"/>
              </w:rPr>
              <w:t>One-to-one design chain</w:t>
            </w:r>
          </w:p>
        </w:tc>
      </w:tr>
      <w:tr>
        <w:trPr>
          <w:cantSplit/>
        </w:trPr>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6"/>
              </w:rPr>
              <w:t>Configuration items</w:t>
            </w:r>
          </w:p>
        </w:tc>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3910"/>
            <w:shd w:fill="F7FAFC"/>
            <w:tcMar>
              <w:top w:w="70" w:type="dxa"/>
              <w:start w:w="80" w:type="dxa"/>
              <w:bottom w:w="70" w:type="dxa"/>
              <w:end w:w="80" w:type="dxa"/>
            </w:tcMar>
            <w:vAlign w:val="top"/>
          </w:tcPr>
          <w:p>
            <w:pPr>
              <w:spacing w:after="0" w:line="240" w:lineRule="auto"/>
            </w:pPr>
            <w:r>
              <w:rPr>
                <w:rFonts w:ascii="Calibri" w:hAnsi="Calibri"/>
                <w:b w:val="0"/>
                <w:i w:val="0"/>
                <w:sz w:val="16"/>
              </w:rPr>
              <w:t>One-to-one design chain</w:t>
            </w:r>
          </w:p>
        </w:tc>
      </w:tr>
      <w:tr>
        <w:trPr>
          <w:cantSplit/>
        </w:trPr>
        <w:tc>
          <w:tcPr>
            <w:tcW w:type="dxa" w:w="2750"/>
            <w:tcMar>
              <w:top w:w="70" w:type="dxa"/>
              <w:start w:w="80" w:type="dxa"/>
              <w:bottom w:w="70" w:type="dxa"/>
              <w:end w:w="80" w:type="dxa"/>
            </w:tcMar>
            <w:vAlign w:val="top"/>
          </w:tcPr>
          <w:p>
            <w:pPr>
              <w:spacing w:after="0" w:line="240" w:lineRule="auto"/>
            </w:pPr>
            <w:r>
              <w:rPr>
                <w:rFonts w:ascii="Calibri" w:hAnsi="Calibri"/>
                <w:b w:val="0"/>
                <w:i w:val="0"/>
                <w:sz w:val="16"/>
              </w:rPr>
              <w:t>Integration requirements</w:t>
            </w:r>
          </w:p>
        </w:tc>
        <w:tc>
          <w:tcPr>
            <w:tcW w:type="dxa" w:w="1300"/>
            <w:tcMar>
              <w:top w:w="70" w:type="dxa"/>
              <w:start w:w="80" w:type="dxa"/>
              <w:bottom w:w="70" w:type="dxa"/>
              <w:end w:w="80" w:type="dxa"/>
            </w:tcMar>
            <w:vAlign w:val="top"/>
          </w:tcPr>
          <w:p>
            <w:pPr>
              <w:spacing w:after="0" w:line="240" w:lineRule="auto"/>
            </w:pPr>
            <w:r>
              <w:rPr>
                <w:rFonts w:ascii="Calibri" w:hAnsi="Calibri"/>
                <w:b w:val="0"/>
                <w:i w:val="0"/>
                <w:sz w:val="16"/>
              </w:rPr>
              <w:t>60</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6"/>
              </w:rPr>
              <w:t>60</w:t>
            </w:r>
          </w:p>
        </w:tc>
        <w:tc>
          <w:tcPr>
            <w:tcW w:type="dxa" w:w="3910"/>
            <w:tcMar>
              <w:top w:w="70" w:type="dxa"/>
              <w:start w:w="80" w:type="dxa"/>
              <w:bottom w:w="70" w:type="dxa"/>
              <w:end w:w="80" w:type="dxa"/>
            </w:tcMar>
            <w:vAlign w:val="top"/>
          </w:tcPr>
          <w:p>
            <w:pPr>
              <w:spacing w:after="0" w:line="240" w:lineRule="auto"/>
            </w:pPr>
            <w:r>
              <w:rPr>
                <w:rFonts w:ascii="Calibri" w:hAnsi="Calibri"/>
                <w:b w:val="0"/>
                <w:i w:val="0"/>
                <w:sz w:val="16"/>
              </w:rPr>
              <w:t>All seven families represented</w:t>
            </w:r>
          </w:p>
        </w:tc>
      </w:tr>
      <w:tr>
        <w:trPr>
          <w:cantSplit/>
        </w:trPr>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6"/>
              </w:rPr>
              <w:t>Shared risks</w:t>
            </w:r>
          </w:p>
        </w:tc>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6"/>
              </w:rPr>
              <w:t>26</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6"/>
              </w:rPr>
              <w:t>26</w:t>
            </w:r>
          </w:p>
        </w:tc>
        <w:tc>
          <w:tcPr>
            <w:tcW w:type="dxa" w:w="3910"/>
            <w:shd w:fill="FFF2CC"/>
            <w:tcMar>
              <w:top w:w="70" w:type="dxa"/>
              <w:start w:w="80" w:type="dxa"/>
              <w:bottom w:w="70" w:type="dxa"/>
              <w:end w:w="80" w:type="dxa"/>
            </w:tcMar>
            <w:vAlign w:val="top"/>
          </w:tcPr>
          <w:p>
            <w:pPr>
              <w:spacing w:after="0" w:line="240" w:lineRule="auto"/>
            </w:pPr>
            <w:r>
              <w:rPr>
                <w:rFonts w:ascii="Calibri" w:hAnsi="Calibri"/>
                <w:b w:val="0"/>
                <w:i w:val="0"/>
                <w:sz w:val="16"/>
              </w:rPr>
              <w:t>Working gross levels; all Open</w:t>
            </w:r>
          </w:p>
        </w:tc>
      </w:tr>
      <w:tr>
        <w:trPr>
          <w:cantSplit/>
        </w:trPr>
        <w:tc>
          <w:tcPr>
            <w:tcW w:type="dxa" w:w="2750"/>
            <w:tcMar>
              <w:top w:w="70" w:type="dxa"/>
              <w:start w:w="80" w:type="dxa"/>
              <w:bottom w:w="70" w:type="dxa"/>
              <w:end w:w="80" w:type="dxa"/>
            </w:tcMar>
            <w:vAlign w:val="top"/>
          </w:tcPr>
          <w:p>
            <w:pPr>
              <w:spacing w:after="0" w:line="240" w:lineRule="auto"/>
            </w:pPr>
            <w:r>
              <w:rPr>
                <w:rFonts w:ascii="Calibri" w:hAnsi="Calibri"/>
                <w:b w:val="0"/>
                <w:i w:val="0"/>
                <w:sz w:val="16"/>
              </w:rPr>
              <w:t>Planned test IDs</w:t>
            </w:r>
          </w:p>
        </w:tc>
        <w:tc>
          <w:tcPr>
            <w:tcW w:type="dxa" w:w="13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6"/>
              </w:rPr>
              <w:t>50</w:t>
            </w:r>
          </w:p>
        </w:tc>
        <w:tc>
          <w:tcPr>
            <w:tcW w:type="dxa" w:w="3910"/>
            <w:tcMar>
              <w:top w:w="70" w:type="dxa"/>
              <w:start w:w="80" w:type="dxa"/>
              <w:bottom w:w="70" w:type="dxa"/>
              <w:end w:w="80" w:type="dxa"/>
            </w:tcMar>
            <w:vAlign w:val="top"/>
            <w:shd w:fill="FFF2CC"/>
          </w:tcPr>
          <w:p>
            <w:pPr>
              <w:spacing w:after="0" w:line="240" w:lineRule="auto"/>
            </w:pPr>
            <w:r>
              <w:rPr>
                <w:rFonts w:ascii="Calibri" w:hAnsi="Calibri"/>
                <w:b w:val="0"/>
                <w:i w:val="0"/>
                <w:sz w:val="16"/>
              </w:rPr>
              <w:t>Unique; provisional; all Not Run</w:t>
            </w:r>
          </w:p>
        </w:tc>
      </w:tr>
      <w:tr>
        <w:trPr>
          <w:cantSplit/>
        </w:trPr>
        <w:tc>
          <w:tcPr>
            <w:tcW w:type="dxa" w:w="2750"/>
            <w:shd w:fill="F7FAFC"/>
            <w:tcMar>
              <w:top w:w="70" w:type="dxa"/>
              <w:start w:w="80" w:type="dxa"/>
              <w:bottom w:w="70" w:type="dxa"/>
              <w:end w:w="80" w:type="dxa"/>
            </w:tcMar>
            <w:vAlign w:val="top"/>
          </w:tcPr>
          <w:p>
            <w:pPr>
              <w:spacing w:after="0" w:line="240" w:lineRule="auto"/>
            </w:pPr>
            <w:r>
              <w:rPr>
                <w:rFonts w:ascii="Calibri" w:hAnsi="Calibri"/>
                <w:b w:val="0"/>
                <w:i w:val="0"/>
                <w:sz w:val="16"/>
              </w:rPr>
              <w:t>Actual results</w:t>
            </w:r>
          </w:p>
        </w:tc>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6"/>
              </w:rPr>
              <w:t>0</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6"/>
              </w:rPr>
              <w:t>0</w:t>
            </w:r>
          </w:p>
        </w:tc>
        <w:tc>
          <w:tcPr>
            <w:tcW w:type="dxa" w:w="3910"/>
            <w:shd w:fill="F7FAFC"/>
            <w:tcMar>
              <w:top w:w="70" w:type="dxa"/>
              <w:start w:w="80" w:type="dxa"/>
              <w:bottom w:w="70" w:type="dxa"/>
              <w:end w:w="80" w:type="dxa"/>
            </w:tcMar>
            <w:vAlign w:val="top"/>
          </w:tcPr>
          <w:p>
            <w:pPr>
              <w:spacing w:after="0" w:line="240" w:lineRule="auto"/>
            </w:pPr>
            <w:r>
              <w:rPr>
                <w:rFonts w:ascii="Calibri" w:hAnsi="Calibri"/>
                <w:b w:val="0"/>
                <w:i w:val="0"/>
                <w:sz w:val="16"/>
              </w:rPr>
              <w:t>No execution evidence claimed</w:t>
            </w:r>
          </w:p>
        </w:tc>
      </w:tr>
      <w:tr>
        <w:trPr>
          <w:cantSplit/>
        </w:trPr>
        <w:tc>
          <w:tcPr>
            <w:tcW w:type="dxa" w:w="2750"/>
            <w:tcMar>
              <w:top w:w="70" w:type="dxa"/>
              <w:start w:w="80" w:type="dxa"/>
              <w:bottom w:w="70" w:type="dxa"/>
              <w:end w:w="80" w:type="dxa"/>
            </w:tcMar>
            <w:vAlign w:val="top"/>
          </w:tcPr>
          <w:p>
            <w:pPr>
              <w:spacing w:after="0" w:line="240" w:lineRule="auto"/>
            </w:pPr>
            <w:r>
              <w:rPr>
                <w:rFonts w:ascii="Calibri" w:hAnsi="Calibri"/>
                <w:b w:val="0"/>
                <w:i w:val="0"/>
                <w:sz w:val="16"/>
              </w:rPr>
              <w:t>Design-review findings</w:t>
            </w:r>
          </w:p>
        </w:tc>
        <w:tc>
          <w:tcPr>
            <w:tcW w:type="dxa" w:w="1300"/>
            <w:tcMar>
              <w:top w:w="70" w:type="dxa"/>
              <w:start w:w="80" w:type="dxa"/>
              <w:bottom w:w="70" w:type="dxa"/>
              <w:end w:w="80" w:type="dxa"/>
            </w:tcMar>
            <w:vAlign w:val="top"/>
          </w:tcPr>
          <w:p>
            <w:pPr>
              <w:spacing w:after="0" w:line="240" w:lineRule="auto"/>
            </w:pPr>
            <w:r>
              <w:rPr>
                <w:rFonts w:ascii="Calibri" w:hAnsi="Calibri"/>
                <w:b w:val="0"/>
                <w:i w:val="0"/>
                <w:sz w:val="16"/>
              </w:rPr>
              <w:t>10</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6"/>
              </w:rPr>
              <w:t>10 Open</w:t>
            </w:r>
          </w:p>
        </w:tc>
        <w:tc>
          <w:tcPr>
            <w:tcW w:type="dxa" w:w="3910"/>
            <w:tcMar>
              <w:top w:w="70" w:type="dxa"/>
              <w:start w:w="80" w:type="dxa"/>
              <w:bottom w:w="70" w:type="dxa"/>
              <w:end w:w="80" w:type="dxa"/>
            </w:tcMar>
            <w:vAlign w:val="top"/>
          </w:tcPr>
          <w:p>
            <w:pPr>
              <w:spacing w:after="0" w:line="240" w:lineRule="auto"/>
            </w:pPr>
            <w:r>
              <w:rPr>
                <w:rFonts w:ascii="Calibri" w:hAnsi="Calibri"/>
                <w:b w:val="0"/>
                <w:i w:val="0"/>
                <w:sz w:val="16"/>
              </w:rPr>
              <w:t>No finding closed by this TRM</w:t>
            </w:r>
          </w:p>
        </w:tc>
      </w:tr>
    </w:tbl>
    <w:p>
      <w:pPr>
        <w:spacing w:before="0" w:after="20"/>
      </w:pPr>
    </w:p>
    <w:p>
      <w:pPr>
        <w:pStyle w:val="Heading1"/>
        <w:keepNext/>
        <w:spacing w:before="160" w:after="80"/>
      </w:pPr>
      <w:r>
        <w:rPr>
          <w:rFonts w:ascii="Calibri" w:hAnsi="Calibri"/>
          <w:b w:val="0"/>
          <w:i w:val="0"/>
        </w:rPr>
        <w:t>1 Purpose, scope, intended use, and lifecycle</w:t>
      </w:r>
    </w:p>
    <w:p>
      <w:pPr>
        <w:pStyle w:val="Heading2"/>
        <w:keepNext/>
        <w:spacing w:before="100" w:after="80"/>
      </w:pPr>
      <w:r>
        <w:rPr>
          <w:rFonts w:ascii="Calibri" w:hAnsi="Calibri"/>
          <w:b w:val="0"/>
          <w:i w:val="0"/>
        </w:rPr>
        <w:t>1.1 Purpose</w:t>
      </w:r>
    </w:p>
    <w:p>
      <w:pPr>
        <w:spacing w:before="0" w:after="100"/>
      </w:pPr>
      <w:r>
        <w:rPr>
          <w:rFonts w:ascii="Calibri" w:hAnsi="Calibri"/>
          <w:b w:val="0"/>
          <w:i w:val="0"/>
        </w:rPr>
        <w:t>The purpose of this matrix is to demonstrate bidirectional traceability between approved requirements, specifications, risk controls, planned verification, future results/exceptions, and maintained-state controls. It gives reviewers one controlled index for locating evidence while leaving the authoritative detail in its source document.</w:t>
      </w:r>
    </w:p>
    <w:p>
      <w:pPr>
        <w:pStyle w:val="Heading2"/>
        <w:keepNext/>
        <w:spacing w:before="100" w:after="80"/>
      </w:pPr>
      <w:r>
        <w:rPr>
          <w:rFonts w:ascii="Calibri" w:hAnsi="Calibri"/>
          <w:b w:val="0"/>
          <w:i w:val="0"/>
        </w:rPr>
        <w:t>1.2 Scope</w:t>
      </w:r>
    </w:p>
    <w:p>
      <w:pPr>
        <w:pStyle w:val="ListBullet"/>
        <w:spacing w:before="0" w:after="40"/>
      </w:pPr>
      <w:r>
        <w:rPr>
          <w:rFonts w:ascii="Calibri" w:hAnsi="Calibri"/>
          <w:b w:val="0"/>
          <w:i w:val="0"/>
          <w:sz w:val="18"/>
        </w:rPr>
        <w:t>Exactly 50 URS requirements and their one-to-one FS, DS, and CI references.</w:t>
      </w:r>
    </w:p>
    <w:p>
      <w:pPr>
        <w:pStyle w:val="ListBullet"/>
        <w:spacing w:before="0" w:after="40"/>
      </w:pPr>
      <w:r>
        <w:rPr>
          <w:rFonts w:ascii="Calibri" w:hAnsi="Calibri"/>
          <w:b w:val="0"/>
          <w:i w:val="0"/>
          <w:sz w:val="18"/>
        </w:rPr>
        <w:t>All 60 approved integration requirements across ERP, LIMS, automation, historian/reporting, identity, time, and operations/shared services.</w:t>
      </w:r>
    </w:p>
    <w:p>
      <w:pPr>
        <w:pStyle w:val="ListBullet"/>
        <w:spacing w:before="0" w:after="40"/>
      </w:pPr>
      <w:r>
        <w:rPr>
          <w:rFonts w:ascii="Calibri" w:hAnsi="Calibri"/>
          <w:b w:val="0"/>
          <w:i w:val="0"/>
          <w:sz w:val="18"/>
        </w:rPr>
        <w:t>All 26 shared risks with working gross levels and designed-control references.</w:t>
      </w:r>
    </w:p>
    <w:p>
      <w:pPr>
        <w:pStyle w:val="ListBullet"/>
        <w:spacing w:before="0" w:after="40"/>
      </w:pPr>
      <w:r>
        <w:rPr>
          <w:rFonts w:ascii="Calibri" w:hAnsi="Calibri"/>
          <w:b w:val="0"/>
          <w:i w:val="0"/>
          <w:sz w:val="18"/>
        </w:rPr>
        <w:t>Exactly 50 fictional planned OV test-case IDs; all are Not Run and remain subject to approved verification planning/protocols.</w:t>
      </w:r>
    </w:p>
    <w:p>
      <w:pPr>
        <w:pStyle w:val="ListBullet"/>
        <w:spacing w:before="0" w:after="40"/>
      </w:pPr>
      <w:r>
        <w:rPr>
          <w:rFonts w:ascii="Calibri" w:hAnsi="Calibri"/>
          <w:b w:val="0"/>
          <w:i w:val="0"/>
          <w:sz w:val="18"/>
        </w:rPr>
        <w:t>Future SOP/user-guide, operational control, change, incident, periodic-evaluation, and user-requirement-review handoffs.</w:t>
      </w:r>
    </w:p>
    <w:p>
      <w:pPr>
        <w:pStyle w:val="Heading2"/>
        <w:keepNext/>
        <w:spacing w:before="100" w:after="80"/>
      </w:pPr>
      <w:r>
        <w:rPr>
          <w:rFonts w:ascii="Calibri" w:hAnsi="Calibri"/>
          <w:b w:val="0"/>
          <w:i w:val="0"/>
        </w:rPr>
        <w:t>1.3 Exclusions and evidence boundary</w:t>
      </w:r>
    </w:p>
    <w:p>
      <w:pPr>
        <w:pStyle w:val="ListBullet"/>
        <w:spacing w:before="0" w:after="40"/>
      </w:pPr>
      <w:r>
        <w:rPr>
          <w:rFonts w:ascii="Calibri" w:hAnsi="Calibri"/>
          <w:b w:val="0"/>
          <w:i w:val="0"/>
          <w:sz w:val="18"/>
        </w:rPr>
        <w:t>No live system, production data, employee identity, real signature, actual change/incident, test execution, defect, deviation, or release evidence.</w:t>
      </w:r>
    </w:p>
    <w:p>
      <w:pPr>
        <w:pStyle w:val="ListBullet"/>
        <w:spacing w:before="0" w:after="40"/>
      </w:pPr>
      <w:r>
        <w:rPr>
          <w:rFonts w:ascii="Calibri" w:hAnsi="Calibri"/>
          <w:b w:val="0"/>
          <w:i w:val="0"/>
          <w:sz w:val="18"/>
        </w:rPr>
        <w:t>No claim that a PAS-X release, infrastructure, environment, interface value, configuration value, supplier evidence set, migration decision, backup/recovery target, or operational threshold has been confirmed.</w:t>
      </w:r>
    </w:p>
    <w:p>
      <w:pPr>
        <w:pStyle w:val="ListBullet"/>
        <w:spacing w:before="0" w:after="40"/>
      </w:pPr>
      <w:r>
        <w:rPr>
          <w:rFonts w:ascii="Calibri" w:hAnsi="Calibri"/>
          <w:b w:val="0"/>
          <w:i w:val="0"/>
          <w:sz w:val="18"/>
        </w:rPr>
        <w:t>No residual-risk rating or acceptance. Working risk levels are retained exactly as simulation planning values.</w:t>
      </w:r>
    </w:p>
    <w:p>
      <w:pPr>
        <w:pStyle w:val="ListBullet"/>
        <w:spacing w:before="0" w:after="40"/>
      </w:pPr>
      <w:r>
        <w:rPr>
          <w:rFonts w:ascii="Calibri" w:hAnsi="Calibri"/>
          <w:b w:val="0"/>
          <w:i w:val="0"/>
          <w:sz w:val="18"/>
        </w:rPr>
        <w:t>No closure of a DRR finding or PV gate. Establishing this register advances the planned action for DUMMY-DRF-MES-009 but closure requires approved verification planning/protocol evidence.</w:t>
      </w:r>
    </w:p>
    <w:p>
      <w:pPr>
        <w:pStyle w:val="Heading2"/>
        <w:keepNext/>
        <w:spacing w:before="100" w:after="80"/>
      </w:pPr>
      <w:r>
        <w:rPr>
          <w:rFonts w:ascii="Calibri" w:hAnsi="Calibri"/>
          <w:b w:val="0"/>
          <w:i w:val="0"/>
        </w:rPr>
        <w:t>1.4 Living-document lifecycle</w:t>
      </w:r>
    </w:p>
    <w:p>
      <w:pPr>
        <w:spacing w:before="0" w:after="100"/>
      </w:pPr>
      <w:r>
        <w:rPr>
          <w:rFonts w:ascii="Calibri" w:hAnsi="Calibri"/>
          <w:b w:val="0"/>
          <w:i w:val="0"/>
        </w:rPr>
        <w:t>The register is established during planning, populated through design, linked to test cases during approval of verification plans/protocols, updated with run/result/exception evidence after execution, reconciled before release, and maintained through change, incident, periodic evaluation, user-requirement review, and retirement.</w:t>
      </w:r>
    </w:p>
    <w:tbl>
      <w:tblPr>
        <w:tblW w:type="dxa" w:w="9360"/>
        <w:jc w:val="center"/>
        <w:tblLayout w:type="fixed"/>
        <w:tblLook w:firstColumn="1" w:firstRow="1" w:lastColumn="0" w:lastRow="0" w:noHBand="0" w:noVBand="1" w:val="04A0"/>
        <w:tblBorders>
          <w:top w:val="single" w:sz="8" w:space="0" w:color="D9EAF7"/>
          <w:left w:val="single" w:sz="8" w:space="0" w:color="D9EAF7"/>
          <w:bottom w:val="single" w:sz="8" w:space="0" w:color="D9EAF7"/>
          <w:right w:val="single" w:sz="8" w:space="0" w:color="D9EAF7"/>
          <w:insideH w:val="single" w:sz="8" w:space="0" w:color="D9EAF7"/>
          <w:insideV w:val="single" w:sz="8" w:space="0" w:color="D9EAF7"/>
        </w:tblBorders>
        <w:tblInd w:w="140" w:type="dxa"/>
      </w:tblPr>
      <w:tblGrid>
        <w:gridCol w:w="9360"/>
      </w:tblGrid>
      <w:tr>
        <w:tc>
          <w:tcPr>
            <w:tcW w:type="dxa" w:w="9360"/>
            <w:shd w:fill="D9EAF7"/>
            <w:tcMar>
              <w:top w:w="110" w:type="dxa"/>
              <w:start w:w="140" w:type="dxa"/>
              <w:bottom w:w="110" w:type="dxa"/>
              <w:end w:w="140" w:type="dxa"/>
            </w:tcMar>
          </w:tcPr>
          <w:p>
            <w:pPr>
              <w:spacing w:after="0"/>
            </w:pPr>
            <w:r>
              <w:rPr>
                <w:rFonts w:ascii="Calibri" w:hAnsi="Calibri"/>
                <w:b/>
                <w:i w:val="0"/>
                <w:color w:val="17365D"/>
                <w:sz w:val="18"/>
              </w:rPr>
              <w:t>STATE MODEL:</w:t>
            </w:r>
            <w:r>
              <w:rPr>
                <w:rFonts w:ascii="Calibri" w:hAnsi="Calibri"/>
                <w:b w:val="0"/>
                <w:i w:val="0"/>
                <w:color w:val="17365D"/>
                <w:sz w:val="18"/>
              </w:rPr>
              <w:t>Requirement approved → design traced → test planned → protocol approved → test executed → exception resolved → result accepted → release evidence linked → maintained-state updates → retirement evidence.</w:t>
            </w:r>
          </w:p>
        </w:tc>
        <w:trPr>
          <w:tblHeader/>
        </w:trPr>
      </w:tr>
    </w:tbl>
    <w:p>
      <w:pPr>
        <w:spacing w:before="0" w:after="20"/>
      </w:pPr>
    </w:p>
    <w:p>
      <w:pPr>
        <w:pStyle w:val="Heading1"/>
        <w:keepNext/>
        <w:spacing w:before="160" w:after="80"/>
      </w:pPr>
      <w:r>
        <w:rPr>
          <w:rFonts w:ascii="Calibri" w:hAnsi="Calibri"/>
          <w:b w:val="0"/>
          <w:i w:val="0"/>
        </w:rPr>
        <w:t>2 Traceability method and sixteen-field data model</w:t>
      </w:r>
    </w:p>
    <w:p>
      <w:pPr>
        <w:pStyle w:val="Heading2"/>
        <w:keepNext/>
        <w:spacing w:before="100" w:after="80"/>
      </w:pPr>
      <w:r>
        <w:rPr>
          <w:rFonts w:ascii="Calibri" w:hAnsi="Calibri"/>
          <w:b w:val="0"/>
          <w:i w:val="0"/>
        </w:rPr>
        <w:t>2.1 Method</w:t>
      </w:r>
    </w:p>
    <w:p>
      <w:pPr>
        <w:spacing w:before="0" w:after="100"/>
      </w:pPr>
      <w:r>
        <w:rPr>
          <w:rFonts w:ascii="Calibri" w:hAnsi="Calibri"/>
          <w:b w:val="0"/>
          <w:i w:val="0"/>
        </w:rPr>
        <w:t>Q0726202 is the governing traceability guidance. It requires URS-to-specification tracing and requirement/specification-to-test tracing, permits one-to-many and many-to-one relationships, and requires the matrix to be updated throughout operation and maintenance. Q0646614 contributes adaptable structural patterns for reference, risk-control, data-integrity, verification, result, defect and status fields; SaMD-only content is not used.</w:t>
      </w:r>
    </w:p>
    <w:p>
      <w:pPr>
        <w:spacing w:before="0" w:after="100"/>
      </w:pPr>
      <w:r>
        <w:rPr>
          <w:rFonts w:ascii="Calibri" w:hAnsi="Calibri"/>
          <w:b w:val="0"/>
          <w:i w:val="0"/>
        </w:rPr>
        <w:t>The master register is presented as four aligned sub-registers keyed by Requirement ID. Together they contain exactly the sixteen controlled fields defined by the package master plan. Splitting the register preserves legibility in the retained portrait document style and does not change field cardinality or row identity.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650"/>
        <w:gridCol w:w="2300"/>
        <w:gridCol w:w="1900"/>
        <w:gridCol w:w="4510"/>
      </w:tblGrid>
      <w:tr>
        <w:trPr>
          <w:tblHeader w:val="true"/>
          <w:cantSplit/>
        </w:trPr>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No.</w:t>
            </w:r>
          </w:p>
        </w:tc>
        <w:tc>
          <w:tcPr>
            <w:tcW w:type="dxa" w:w="2300"/>
            <w:shd w:fill="17365D"/>
            <w:tcMar>
              <w:top w:w="70" w:type="dxa"/>
              <w:start w:w="80" w:type="dxa"/>
              <w:bottom w:w="70" w:type="dxa"/>
              <w:end w:w="80" w:type="dxa"/>
            </w:tcMar>
            <w:vAlign w:val="center"/>
          </w:tcPr>
          <w:p>
            <w:pPr>
              <w:spacing w:after="0"/>
            </w:pPr>
            <w:r>
              <w:rPr>
                <w:rFonts w:ascii="Calibri" w:hAnsi="Calibri"/>
                <w:b/>
                <w:i w:val="0"/>
                <w:color w:val="FFFFFF"/>
                <w:sz w:val="15"/>
              </w:rPr>
              <w:t>Field</w:t>
            </w:r>
          </w:p>
        </w:tc>
        <w:tc>
          <w:tcPr>
            <w:tcW w:type="dxa" w:w="1900"/>
            <w:shd w:fill="17365D"/>
            <w:tcMar>
              <w:top w:w="70" w:type="dxa"/>
              <w:start w:w="80" w:type="dxa"/>
              <w:bottom w:w="70" w:type="dxa"/>
              <w:end w:w="80" w:type="dxa"/>
            </w:tcMar>
            <w:vAlign w:val="center"/>
          </w:tcPr>
          <w:p>
            <w:pPr>
              <w:spacing w:after="0"/>
            </w:pPr>
            <w:r>
              <w:rPr>
                <w:rFonts w:ascii="Calibri" w:hAnsi="Calibri"/>
                <w:b/>
                <w:i w:val="0"/>
                <w:color w:val="FFFFFF"/>
                <w:sz w:val="15"/>
              </w:rPr>
              <w:t>Primary source</w:t>
            </w:r>
          </w:p>
        </w:tc>
        <w:tc>
          <w:tcPr>
            <w:tcW w:type="dxa" w:w="4510"/>
            <w:shd w:fill="17365D"/>
            <w:tcMar>
              <w:top w:w="70" w:type="dxa"/>
              <w:start w:w="80" w:type="dxa"/>
              <w:bottom w:w="70" w:type="dxa"/>
              <w:end w:w="80" w:type="dxa"/>
            </w:tcMar>
            <w:vAlign w:val="center"/>
          </w:tcPr>
          <w:p>
            <w:pPr>
              <w:spacing w:after="0"/>
            </w:pPr>
            <w:r>
              <w:rPr>
                <w:rFonts w:ascii="Calibri" w:hAnsi="Calibri"/>
                <w:b/>
                <w:i w:val="0"/>
                <w:color w:val="FFFFFF"/>
                <w:sz w:val="15"/>
              </w:rPr>
              <w:t>Population / rule</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Requirement ID</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URS</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Exactly URS-MES-001 to URS-MES-050</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Requirement statement</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URS</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Approved statement reproduced without reinterpretation</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GxP relevance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URS</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Yes for every controlled requirement</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Risk ID</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ITRRA</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One or more RSK-MES references</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Risk level</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ITRRA</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Working level only; not residual acceptance</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FS reference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FS/CS</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One-to-one FS-MES reference</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DS reference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DS/CS</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One-to-one DS-MES reference</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CS reference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CS</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One-to-one CI-MES reference</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Integration reference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CS/IS/DIA</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Applicable INT IDs or N/A for internal configuration</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10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Test case ID</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This TRM</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Provisional DUMMY-TC-MES-OV-001 to -050</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11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Test result</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Future execution/report</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Not Run for all 50</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12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Defect/deviation ID</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Future execution logs</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N/A — no execution; no actual ID created</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13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SOP/user guide reference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MLGP/future operations</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Planned controlled document IDs</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14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Operational control reference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Design/future operations</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Control theme pending implementation evidence</w:t>
            </w:r>
          </w:p>
        </w:tc>
      </w:tr>
      <w:tr>
        <w:trPr>
          <w:cantSplit/>
        </w:trPr>
        <w:tc>
          <w:tcPr>
            <w:tcW w:type="dxa" w:w="650"/>
            <w:tcMar>
              <w:top w:w="70" w:type="dxa"/>
              <w:start w:w="80" w:type="dxa"/>
              <w:bottom w:w="70" w:type="dxa"/>
              <w:end w:w="80" w:type="dxa"/>
            </w:tcMar>
            <w:vAlign w:val="top"/>
          </w:tcPr>
          <w:p>
            <w:pPr>
              <w:spacing w:after="0" w:line="240" w:lineRule="auto"/>
            </w:pPr>
            <w:r>
              <w:rPr>
                <w:rFonts w:ascii="Calibri" w:hAnsi="Calibri"/>
                <w:b w:val="0"/>
                <w:i w:val="0"/>
                <w:sz w:val="15"/>
              </w:rPr>
              <w:t>15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5"/>
              </w:rPr>
              <w:t>Change/incident/periodic review reference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MLGP/future maintained state</w:t>
            </w:r>
          </w:p>
        </w:tc>
        <w:tc>
          <w:tcPr>
            <w:tcW w:type="dxa" w:w="4510"/>
            <w:tcMar>
              <w:top w:w="70" w:type="dxa"/>
              <w:start w:w="80" w:type="dxa"/>
              <w:bottom w:w="70" w:type="dxa"/>
              <w:end w:w="80" w:type="dxa"/>
            </w:tcMar>
            <w:vAlign w:val="top"/>
          </w:tcPr>
          <w:p>
            <w:pPr>
              <w:spacing w:after="0" w:line="240" w:lineRule="auto"/>
            </w:pPr>
            <w:r>
              <w:rPr>
                <w:rFonts w:ascii="Calibri" w:hAnsi="Calibri"/>
                <w:b w:val="0"/>
                <w:i w:val="0"/>
                <w:sz w:val="15"/>
              </w:rPr>
              <w:t>Planned controlled document IDs</w:t>
            </w:r>
          </w:p>
        </w:tc>
      </w:tr>
      <w:tr>
        <w:trPr>
          <w:cantSplit/>
        </w:trPr>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5"/>
              </w:rPr>
              <w:t>16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5"/>
              </w:rPr>
              <w:t>Status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This TRM</w:t>
            </w:r>
          </w:p>
        </w:tc>
        <w:tc>
          <w:tcPr>
            <w:tcW w:type="dxa" w:w="4510"/>
            <w:shd w:fill="F7FAFC"/>
            <w:tcMar>
              <w:top w:w="70" w:type="dxa"/>
              <w:start w:w="80" w:type="dxa"/>
              <w:bottom w:w="70" w:type="dxa"/>
              <w:end w:w="80" w:type="dxa"/>
            </w:tcMar>
            <w:vAlign w:val="top"/>
          </w:tcPr>
          <w:p>
            <w:pPr>
              <w:spacing w:after="0" w:line="240" w:lineRule="auto"/>
            </w:pPr>
            <w:r>
              <w:rPr>
                <w:rFonts w:ascii="Calibri" w:hAnsi="Calibri"/>
                <w:b w:val="0"/>
                <w:i w:val="0"/>
                <w:sz w:val="15"/>
              </w:rPr>
              <w:t>Design traced; test planned; evidence remains open</w:t>
            </w:r>
          </w:p>
        </w:tc>
      </w:tr>
    </w:tbl>
    <w:p>
      <w:pPr>
        <w:spacing w:before="0" w:after="20"/>
      </w:pPr>
    </w:p>
    <w:p>
      <w:pPr>
        <w:pStyle w:val="Heading2"/>
        <w:keepNext/>
        <w:spacing w:before="100" w:after="80"/>
      </w:pPr>
      <w:r>
        <w:rPr>
          <w:rFonts w:ascii="Calibri" w:hAnsi="Calibri"/>
          <w:b w:val="0"/>
          <w:i w:val="0"/>
        </w:rPr>
        <w:t>2.2 Coverage semantics</w:t>
      </w:r>
    </w:p>
    <w:p>
      <w:pPr>
        <w:pStyle w:val="ListBullet"/>
        <w:spacing w:before="0" w:after="40"/>
      </w:pPr>
      <w:r>
        <w:rPr>
          <w:rFonts w:ascii="Calibri" w:hAnsi="Calibri"/>
          <w:b w:val="0"/>
          <w:i w:val="0"/>
          <w:sz w:val="18"/>
        </w:rPr>
        <w:t>Full planned coverage means the provisional case is intended to exercise the complete requirement at the requirement level; detailed steps may later split or combine coverage under an approved protocol.</w:t>
      </w:r>
    </w:p>
    <w:p>
      <w:pPr>
        <w:pStyle w:val="ListBullet"/>
        <w:spacing w:before="0" w:after="40"/>
      </w:pPr>
      <w:r>
        <w:rPr>
          <w:rFonts w:ascii="Calibri" w:hAnsi="Calibri"/>
          <w:b w:val="0"/>
          <w:i w:val="0"/>
          <w:sz w:val="18"/>
        </w:rPr>
        <w:t>Partial coverage must be declared explicitly when introduced and supplemented until the aggregate coverage is complete.</w:t>
      </w:r>
    </w:p>
    <w:p>
      <w:pPr>
        <w:pStyle w:val="ListBullet"/>
        <w:spacing w:before="0" w:after="40"/>
      </w:pPr>
      <w:r>
        <w:rPr>
          <w:rFonts w:ascii="Calibri" w:hAnsi="Calibri"/>
          <w:b w:val="0"/>
          <w:i w:val="0"/>
          <w:sz w:val="18"/>
        </w:rPr>
        <w:t>A test ID is not a test result. Result, evidence, reviewer, run, defect, deviation and report references remain blank/not applicable until contemporaneous execution occurs.</w:t>
      </w:r>
    </w:p>
    <w:p>
      <w:pPr>
        <w:pStyle w:val="ListBullet"/>
        <w:spacing w:before="0" w:after="40"/>
      </w:pPr>
      <w:r>
        <w:rPr>
          <w:rFonts w:ascii="Calibri" w:hAnsi="Calibri"/>
          <w:b w:val="0"/>
          <w:i w:val="0"/>
          <w:sz w:val="18"/>
        </w:rPr>
        <w:t>A design reference means the requirement has an approved simulated design allocation; it does not prove implementation or effective control operation.</w:t>
      </w:r>
    </w:p>
    <w:p>
      <w:pPr>
        <w:pStyle w:val="Heading1"/>
        <w:keepNext/>
        <w:spacing w:before="160" w:after="80"/>
      </w:pPr>
      <w:r>
        <w:rPr>
          <w:rFonts w:ascii="Calibri" w:hAnsi="Calibri"/>
          <w:b w:val="0"/>
          <w:i w:val="0"/>
        </w:rPr>
        <w:t>3 Roles, responsibilities, and segregation</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900"/>
        <w:gridCol w:w="3970"/>
        <w:gridCol w:w="3490"/>
      </w:tblGrid>
      <w:tr>
        <w:trPr>
          <w:tblHeader w:val="true"/>
          <w:cantSplit/>
        </w:trPr>
        <w:tc>
          <w:tcPr>
            <w:tcW w:type="dxa" w:w="1900"/>
            <w:shd w:fill="17365D"/>
            <w:tcMar>
              <w:top w:w="70" w:type="dxa"/>
              <w:start w:w="80" w:type="dxa"/>
              <w:bottom w:w="70" w:type="dxa"/>
              <w:end w:w="80" w:type="dxa"/>
            </w:tcMar>
            <w:vAlign w:val="center"/>
          </w:tcPr>
          <w:p>
            <w:pPr>
              <w:spacing w:after="0"/>
            </w:pPr>
            <w:r>
              <w:rPr>
                <w:rFonts w:ascii="Calibri" w:hAnsi="Calibri"/>
                <w:b/>
                <w:i w:val="0"/>
                <w:color w:val="FFFFFF"/>
                <w:sz w:val="15"/>
              </w:rPr>
              <w:t>Fictional role</w:t>
            </w:r>
          </w:p>
        </w:tc>
        <w:tc>
          <w:tcPr>
            <w:tcW w:type="dxa" w:w="3970"/>
            <w:shd w:fill="17365D"/>
            <w:tcMar>
              <w:top w:w="70" w:type="dxa"/>
              <w:start w:w="80" w:type="dxa"/>
              <w:bottom w:w="70" w:type="dxa"/>
              <w:end w:w="80" w:type="dxa"/>
            </w:tcMar>
            <w:vAlign w:val="center"/>
          </w:tcPr>
          <w:p>
            <w:pPr>
              <w:spacing w:after="0"/>
            </w:pPr>
            <w:r>
              <w:rPr>
                <w:rFonts w:ascii="Calibri" w:hAnsi="Calibri"/>
                <w:b/>
                <w:i w:val="0"/>
                <w:color w:val="FFFFFF"/>
                <w:sz w:val="15"/>
              </w:rPr>
              <w:t>Traceability responsibility</w:t>
            </w:r>
          </w:p>
        </w:tc>
        <w:tc>
          <w:tcPr>
            <w:tcW w:type="dxa" w:w="3490"/>
            <w:shd w:fill="17365D"/>
            <w:tcMar>
              <w:top w:w="70" w:type="dxa"/>
              <w:start w:w="80" w:type="dxa"/>
              <w:bottom w:w="70" w:type="dxa"/>
              <w:end w:w="80" w:type="dxa"/>
            </w:tcMar>
            <w:vAlign w:val="center"/>
          </w:tcPr>
          <w:p>
            <w:pPr>
              <w:spacing w:after="0"/>
            </w:pPr>
            <w:r>
              <w:rPr>
                <w:rFonts w:ascii="Calibri" w:hAnsi="Calibri"/>
                <w:b/>
                <w:i w:val="0"/>
                <w:color w:val="FFFFFF"/>
                <w:sz w:val="15"/>
              </w:rPr>
              <w:t>Segregation / evidence rule</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Business Process Owner</w:t>
            </w:r>
          </w:p>
        </w:tc>
        <w:tc>
          <w:tcPr>
            <w:tcW w:type="dxa" w:w="3970"/>
            <w:tcMar>
              <w:top w:w="70" w:type="dxa"/>
              <w:start w:w="80" w:type="dxa"/>
              <w:bottom w:w="70" w:type="dxa"/>
              <w:end w:w="80" w:type="dxa"/>
            </w:tcMar>
            <w:vAlign w:val="top"/>
          </w:tcPr>
          <w:p>
            <w:pPr>
              <w:spacing w:after="0" w:line="240" w:lineRule="auto"/>
            </w:pPr>
            <w:r>
              <w:rPr>
                <w:rFonts w:ascii="Calibri" w:hAnsi="Calibri"/>
                <w:b w:val="0"/>
                <w:i w:val="0"/>
                <w:sz w:val="15"/>
              </w:rPr>
              <w:t>Confirm intended-use and business-requirement coverage</w:t>
            </w:r>
          </w:p>
        </w:tc>
        <w:tc>
          <w:tcPr>
            <w:tcW w:type="dxa" w:w="3490"/>
            <w:tcMar>
              <w:top w:w="70" w:type="dxa"/>
              <w:start w:w="80" w:type="dxa"/>
              <w:bottom w:w="70" w:type="dxa"/>
              <w:end w:w="80" w:type="dxa"/>
            </w:tcMar>
            <w:vAlign w:val="top"/>
          </w:tcPr>
          <w:p>
            <w:pPr>
              <w:spacing w:after="0" w:line="240" w:lineRule="auto"/>
            </w:pPr>
            <w:r>
              <w:rPr>
                <w:rFonts w:ascii="Calibri" w:hAnsi="Calibri"/>
                <w:b w:val="0"/>
                <w:i w:val="0"/>
                <w:sz w:val="15"/>
              </w:rPr>
              <w:t>Does not substitute business approval for independent quality review</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IT Solution Owner</w:t>
            </w:r>
          </w:p>
        </w:tc>
        <w:tc>
          <w:tcPr>
            <w:tcW w:type="dxa" w:w="3970"/>
            <w:shd w:fill="F7FAFC"/>
            <w:tcMar>
              <w:top w:w="70" w:type="dxa"/>
              <w:start w:w="80" w:type="dxa"/>
              <w:bottom w:w="70" w:type="dxa"/>
              <w:end w:w="80" w:type="dxa"/>
            </w:tcMar>
            <w:vAlign w:val="top"/>
          </w:tcPr>
          <w:p>
            <w:pPr>
              <w:spacing w:after="0" w:line="240" w:lineRule="auto"/>
            </w:pPr>
            <w:r>
              <w:rPr>
                <w:rFonts w:ascii="Calibri" w:hAnsi="Calibri"/>
                <w:b w:val="0"/>
                <w:i w:val="0"/>
                <w:sz w:val="15"/>
              </w:rPr>
              <w:t>Maintain design/source baselines and approve controlled changes</w:t>
            </w:r>
          </w:p>
        </w:tc>
        <w:tc>
          <w:tcPr>
            <w:tcW w:type="dxa" w:w="3490"/>
            <w:shd w:fill="F7FAFC"/>
            <w:tcMar>
              <w:top w:w="70" w:type="dxa"/>
              <w:start w:w="80" w:type="dxa"/>
              <w:bottom w:w="70" w:type="dxa"/>
              <w:end w:w="80" w:type="dxa"/>
            </w:tcMar>
            <w:vAlign w:val="top"/>
          </w:tcPr>
          <w:p>
            <w:pPr>
              <w:spacing w:after="0" w:line="240" w:lineRule="auto"/>
            </w:pPr>
            <w:r>
              <w:rPr>
                <w:rFonts w:ascii="Calibri" w:hAnsi="Calibri"/>
                <w:b w:val="0"/>
                <w:i w:val="0"/>
                <w:sz w:val="15"/>
              </w:rPr>
              <w:t>Cannot infer release from design trace alone</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Validation Lead</w:t>
            </w:r>
          </w:p>
        </w:tc>
        <w:tc>
          <w:tcPr>
            <w:tcW w:type="dxa" w:w="3970"/>
            <w:tcMar>
              <w:top w:w="70" w:type="dxa"/>
              <w:start w:w="80" w:type="dxa"/>
              <w:bottom w:w="70" w:type="dxa"/>
              <w:end w:w="80" w:type="dxa"/>
            </w:tcMar>
            <w:vAlign w:val="top"/>
          </w:tcPr>
          <w:p>
            <w:pPr>
              <w:spacing w:after="0" w:line="240" w:lineRule="auto"/>
            </w:pPr>
            <w:r>
              <w:rPr>
                <w:rFonts w:ascii="Calibri" w:hAnsi="Calibri"/>
                <w:b w:val="0"/>
                <w:i w:val="0"/>
                <w:sz w:val="15"/>
              </w:rPr>
              <w:t>Own lifecycle coherence and release-stage reconciliation</w:t>
            </w:r>
          </w:p>
        </w:tc>
        <w:tc>
          <w:tcPr>
            <w:tcW w:type="dxa" w:w="3490"/>
            <w:tcMar>
              <w:top w:w="70" w:type="dxa"/>
              <w:start w:w="80" w:type="dxa"/>
              <w:bottom w:w="70" w:type="dxa"/>
              <w:end w:w="80" w:type="dxa"/>
            </w:tcMar>
            <w:vAlign w:val="top"/>
          </w:tcPr>
          <w:p>
            <w:pPr>
              <w:spacing w:after="0" w:line="240" w:lineRule="auto"/>
            </w:pPr>
            <w:r>
              <w:rPr>
                <w:rFonts w:ascii="Calibri" w:hAnsi="Calibri"/>
                <w:b w:val="0"/>
                <w:i w:val="0"/>
                <w:sz w:val="15"/>
              </w:rPr>
              <w:t>Requires objective evidence for gate closure</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Verification Lead</w:t>
            </w:r>
          </w:p>
        </w:tc>
        <w:tc>
          <w:tcPr>
            <w:tcW w:type="dxa" w:w="3970"/>
            <w:shd w:fill="F7FAFC"/>
            <w:tcMar>
              <w:top w:w="70" w:type="dxa"/>
              <w:start w:w="80" w:type="dxa"/>
              <w:bottom w:w="70" w:type="dxa"/>
              <w:end w:w="80" w:type="dxa"/>
            </w:tcMar>
            <w:vAlign w:val="top"/>
          </w:tcPr>
          <w:p>
            <w:pPr>
              <w:spacing w:after="0" w:line="240" w:lineRule="auto"/>
            </w:pPr>
            <w:r>
              <w:rPr>
                <w:rFonts w:ascii="Calibri" w:hAnsi="Calibri"/>
                <w:b w:val="0"/>
                <w:i w:val="0"/>
                <w:sz w:val="15"/>
              </w:rPr>
              <w:t>Maintain test IDs, coverage, run/result/exception links</w:t>
            </w:r>
          </w:p>
        </w:tc>
        <w:tc>
          <w:tcPr>
            <w:tcW w:type="dxa" w:w="3490"/>
            <w:shd w:fill="F7FAFC"/>
            <w:tcMar>
              <w:top w:w="70" w:type="dxa"/>
              <w:start w:w="80" w:type="dxa"/>
              <w:bottom w:w="70" w:type="dxa"/>
              <w:end w:w="80" w:type="dxa"/>
            </w:tcMar>
            <w:vAlign w:val="top"/>
          </w:tcPr>
          <w:p>
            <w:pPr>
              <w:spacing w:after="0" w:line="240" w:lineRule="auto"/>
            </w:pPr>
            <w:r>
              <w:rPr>
                <w:rFonts w:ascii="Calibri" w:hAnsi="Calibri"/>
                <w:b w:val="0"/>
                <w:i w:val="0"/>
                <w:sz w:val="15"/>
              </w:rPr>
              <w:t>Executor evidence requires the planned independent review</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Risk Owner / SMEs</w:t>
            </w:r>
          </w:p>
        </w:tc>
        <w:tc>
          <w:tcPr>
            <w:tcW w:type="dxa" w:w="3970"/>
            <w:tcMar>
              <w:top w:w="70" w:type="dxa"/>
              <w:start w:w="80" w:type="dxa"/>
              <w:bottom w:w="70" w:type="dxa"/>
              <w:end w:w="80" w:type="dxa"/>
            </w:tcMar>
            <w:vAlign w:val="top"/>
          </w:tcPr>
          <w:p>
            <w:pPr>
              <w:spacing w:after="0" w:line="240" w:lineRule="auto"/>
            </w:pPr>
            <w:r>
              <w:rPr>
                <w:rFonts w:ascii="Calibri" w:hAnsi="Calibri"/>
                <w:b w:val="0"/>
                <w:i w:val="0"/>
                <w:sz w:val="15"/>
              </w:rPr>
              <w:t>Maintain risk/control/requirement relationships</w:t>
            </w:r>
          </w:p>
        </w:tc>
        <w:tc>
          <w:tcPr>
            <w:tcW w:type="dxa" w:w="3490"/>
            <w:tcMar>
              <w:top w:w="70" w:type="dxa"/>
              <w:start w:w="80" w:type="dxa"/>
              <w:bottom w:w="70" w:type="dxa"/>
              <w:end w:w="80" w:type="dxa"/>
            </w:tcMar>
            <w:vAlign w:val="top"/>
          </w:tcPr>
          <w:p>
            <w:pPr>
              <w:spacing w:after="0" w:line="240" w:lineRule="auto"/>
            </w:pPr>
            <w:r>
              <w:rPr>
                <w:rFonts w:ascii="Calibri" w:hAnsi="Calibri"/>
                <w:b w:val="0"/>
                <w:i w:val="0"/>
                <w:sz w:val="15"/>
              </w:rPr>
              <w:t>Residual rating and acceptance require authorized evidence</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5"/>
              </w:rPr>
              <w:t>Quality Assurance</w:t>
            </w:r>
          </w:p>
        </w:tc>
        <w:tc>
          <w:tcPr>
            <w:tcW w:type="dxa" w:w="3970"/>
            <w:shd w:fill="F7FAFC"/>
            <w:tcMar>
              <w:top w:w="70" w:type="dxa"/>
              <w:start w:w="80" w:type="dxa"/>
              <w:bottom w:w="70" w:type="dxa"/>
              <w:end w:w="80" w:type="dxa"/>
            </w:tcMar>
            <w:vAlign w:val="top"/>
          </w:tcPr>
          <w:p>
            <w:pPr>
              <w:spacing w:after="0" w:line="240" w:lineRule="auto"/>
            </w:pPr>
            <w:r>
              <w:rPr>
                <w:rFonts w:ascii="Calibri" w:hAnsi="Calibri"/>
                <w:b w:val="0"/>
                <w:i w:val="0"/>
                <w:sz w:val="15"/>
              </w:rPr>
              <w:t>Independently review matrix completeness and disposition</w:t>
            </w:r>
          </w:p>
        </w:tc>
        <w:tc>
          <w:tcPr>
            <w:tcW w:type="dxa" w:w="3490"/>
            <w:shd w:fill="F7FAFC"/>
            <w:tcMar>
              <w:top w:w="70" w:type="dxa"/>
              <w:start w:w="80" w:type="dxa"/>
              <w:bottom w:w="70" w:type="dxa"/>
              <w:end w:w="80" w:type="dxa"/>
            </w:tcMar>
            <w:vAlign w:val="top"/>
          </w:tcPr>
          <w:p>
            <w:pPr>
              <w:spacing w:after="0" w:line="240" w:lineRule="auto"/>
            </w:pPr>
            <w:r>
              <w:rPr>
                <w:rFonts w:ascii="Calibri" w:hAnsi="Calibri"/>
                <w:b w:val="0"/>
                <w:i w:val="0"/>
                <w:sz w:val="15"/>
              </w:rPr>
              <w:t>Simulation approval is not an operational GxP approval</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5"/>
              </w:rPr>
              <w:t>Document Owner</w:t>
            </w:r>
          </w:p>
        </w:tc>
        <w:tc>
          <w:tcPr>
            <w:tcW w:type="dxa" w:w="3970"/>
            <w:tcMar>
              <w:top w:w="70" w:type="dxa"/>
              <w:start w:w="80" w:type="dxa"/>
              <w:bottom w:w="70" w:type="dxa"/>
              <w:end w:w="80" w:type="dxa"/>
            </w:tcMar>
            <w:vAlign w:val="top"/>
          </w:tcPr>
          <w:p>
            <w:pPr>
              <w:spacing w:after="0" w:line="240" w:lineRule="auto"/>
            </w:pPr>
            <w:r>
              <w:rPr>
                <w:rFonts w:ascii="Calibri" w:hAnsi="Calibri"/>
                <w:b w:val="0"/>
                <w:i w:val="0"/>
                <w:sz w:val="15"/>
              </w:rPr>
              <w:t>Version, change, source and supersession control</w:t>
            </w:r>
          </w:p>
        </w:tc>
        <w:tc>
          <w:tcPr>
            <w:tcW w:type="dxa" w:w="3490"/>
            <w:tcMar>
              <w:top w:w="70" w:type="dxa"/>
              <w:start w:w="80" w:type="dxa"/>
              <w:bottom w:w="70" w:type="dxa"/>
              <w:end w:w="80" w:type="dxa"/>
            </w:tcMar>
            <w:vAlign w:val="top"/>
          </w:tcPr>
          <w:p>
            <w:pPr>
              <w:spacing w:after="0" w:line="240" w:lineRule="auto"/>
            </w:pPr>
            <w:r>
              <w:rPr>
                <w:rFonts w:ascii="Calibri" w:hAnsi="Calibri"/>
                <w:b w:val="0"/>
                <w:i w:val="0"/>
                <w:sz w:val="15"/>
              </w:rPr>
              <w:t>Superseded traceability remains retained and identifiable</w:t>
            </w:r>
          </w:p>
        </w:tc>
      </w:tr>
    </w:tbl>
    <w:p>
      <w:pPr>
        <w:spacing w:before="0" w:after="20"/>
      </w:pPr>
    </w:p>
    <w:p>
      <w:pPr>
        <w:pStyle w:val="Heading1"/>
        <w:keepNext/>
        <w:spacing w:before="160" w:after="80"/>
      </w:pPr>
      <w:r>
        <w:rPr>
          <w:rFonts w:ascii="Calibri" w:hAnsi="Calibri"/>
          <w:b w:val="0"/>
          <w:i w:val="0"/>
        </w:rPr>
        <w:t>4 Controlled references and source hierarchy</w:t>
      </w:r>
    </w:p>
    <w:p>
      <w:pPr>
        <w:pStyle w:val="Heading2"/>
        <w:keepNext/>
        <w:spacing w:before="100" w:after="80"/>
      </w:pPr>
      <w:r>
        <w:rPr>
          <w:rFonts w:ascii="Calibri" w:hAnsi="Calibri"/>
          <w:b w:val="0"/>
          <w:i w:val="0"/>
        </w:rPr>
        <w:t>4.1 External controlled sources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3300"/>
        <w:gridCol w:w="2550"/>
        <w:gridCol w:w="3510"/>
      </w:tblGrid>
      <w:tr>
        <w:trPr>
          <w:tblHeader w:val="true"/>
          <w:cantSplit/>
        </w:trPr>
        <w:tc>
          <w:tcPr>
            <w:tcW w:type="dxa" w:w="3300"/>
            <w:shd w:fill="17365D"/>
            <w:tcMar>
              <w:top w:w="70" w:type="dxa"/>
              <w:start w:w="80" w:type="dxa"/>
              <w:bottom w:w="70" w:type="dxa"/>
              <w:end w:w="80" w:type="dxa"/>
            </w:tcMar>
            <w:vAlign w:val="center"/>
          </w:tcPr>
          <w:p>
            <w:pPr>
              <w:spacing w:after="0"/>
            </w:pPr>
            <w:r>
              <w:rPr>
                <w:rFonts w:ascii="Calibri" w:hAnsi="Calibri"/>
                <w:b/>
                <w:i w:val="0"/>
                <w:color w:val="FFFFFF"/>
                <w:sz w:val="15"/>
              </w:rPr>
              <w:t>Reference</w:t>
            </w:r>
          </w:p>
        </w:tc>
        <w:tc>
          <w:tcPr>
            <w:tcW w:type="dxa" w:w="2550"/>
            <w:shd w:fill="17365D"/>
            <w:tcMar>
              <w:top w:w="70" w:type="dxa"/>
              <w:start w:w="80" w:type="dxa"/>
              <w:bottom w:w="70" w:type="dxa"/>
              <w:end w:w="80" w:type="dxa"/>
            </w:tcMar>
            <w:vAlign w:val="center"/>
          </w:tcPr>
          <w:p>
            <w:pPr>
              <w:spacing w:after="0"/>
            </w:pPr>
            <w:r>
              <w:rPr>
                <w:rFonts w:ascii="Calibri" w:hAnsi="Calibri"/>
                <w:b/>
                <w:i w:val="0"/>
                <w:color w:val="FFFFFF"/>
                <w:sz w:val="15"/>
              </w:rPr>
              <w:t>Visible control information</w:t>
            </w:r>
          </w:p>
        </w:tc>
        <w:tc>
          <w:tcPr>
            <w:tcW w:type="dxa" w:w="3510"/>
            <w:shd w:fill="17365D"/>
            <w:tcMar>
              <w:top w:w="70" w:type="dxa"/>
              <w:start w:w="80" w:type="dxa"/>
              <w:bottom w:w="70" w:type="dxa"/>
              <w:end w:w="80" w:type="dxa"/>
            </w:tcMar>
            <w:vAlign w:val="center"/>
          </w:tcPr>
          <w:p>
            <w:pPr>
              <w:spacing w:after="0"/>
            </w:pPr>
            <w:r>
              <w:rPr>
                <w:rFonts w:ascii="Calibri" w:hAnsi="Calibri"/>
                <w:b/>
                <w:i w:val="0"/>
                <w:color w:val="FFFFFF"/>
                <w:sz w:val="15"/>
              </w:rPr>
              <w:t>Application</w:t>
            </w:r>
          </w:p>
        </w:tc>
      </w:tr>
      <w:tr>
        <w:trPr>
          <w:cantSplit/>
        </w:trPr>
        <w:tc>
          <w:tcPr>
            <w:tcW w:type="dxa" w:w="3300"/>
            <w:tcMar>
              <w:top w:w="70" w:type="dxa"/>
              <w:start w:w="80" w:type="dxa"/>
              <w:bottom w:w="70" w:type="dxa"/>
              <w:end w:w="80" w:type="dxa"/>
            </w:tcMar>
            <w:vAlign w:val="top"/>
          </w:tcPr>
          <w:p>
            <w:pPr>
              <w:spacing w:after="0" w:line="240" w:lineRule="auto"/>
            </w:pPr>
            <w:r>
              <w:rPr>
                <w:rFonts w:ascii="Calibri" w:hAnsi="Calibri"/>
                <w:b w:val="0"/>
                <w:i w:val="0"/>
                <w:sz w:val="15"/>
              </w:rPr>
              <w:t>Q0726202 — Preparing an IT traceability matrix (TRM)</w:t>
            </w:r>
          </w:p>
        </w:tc>
        <w:tc>
          <w:tcPr>
            <w:tcW w:type="dxa" w:w="2550"/>
            <w:tcMar>
              <w:top w:w="70" w:type="dxa"/>
              <w:start w:w="80" w:type="dxa"/>
              <w:bottom w:w="70" w:type="dxa"/>
              <w:end w:w="80" w:type="dxa"/>
            </w:tcMar>
            <w:vAlign w:val="top"/>
          </w:tcPr>
          <w:p>
            <w:pPr>
              <w:spacing w:after="0" w:line="240" w:lineRule="auto"/>
            </w:pPr>
            <w:r>
              <w:rPr>
                <w:rFonts w:ascii="Calibri" w:hAnsi="Calibri"/>
                <w:b w:val="0"/>
                <w:i w:val="0"/>
                <w:sz w:val="15"/>
              </w:rPr>
              <w:t>v1.0; Approved 03 Jan 2022; Guidance</w:t>
            </w:r>
          </w:p>
        </w:tc>
        <w:tc>
          <w:tcPr>
            <w:tcW w:type="dxa" w:w="3510"/>
            <w:tcMar>
              <w:top w:w="70" w:type="dxa"/>
              <w:start w:w="80" w:type="dxa"/>
              <w:bottom w:w="70" w:type="dxa"/>
              <w:end w:w="80" w:type="dxa"/>
            </w:tcMar>
            <w:vAlign w:val="top"/>
          </w:tcPr>
          <w:p>
            <w:pPr>
              <w:spacing w:after="0" w:line="240" w:lineRule="auto"/>
            </w:pPr>
            <w:r>
              <w:rPr>
                <w:rFonts w:ascii="Calibri" w:hAnsi="Calibri"/>
                <w:b w:val="0"/>
                <w:i w:val="0"/>
                <w:sz w:val="15"/>
              </w:rPr>
              <w:t>Primary TRM lifecycle, requirement/design/test trace and update rules</w:t>
            </w:r>
          </w:p>
        </w:tc>
      </w:tr>
      <w:tr>
        <w:trPr>
          <w:cantSplit/>
        </w:trPr>
        <w:tc>
          <w:tcPr>
            <w:tcW w:type="dxa" w:w="3300"/>
            <w:shd w:fill="F7FAFC"/>
            <w:tcMar>
              <w:top w:w="70" w:type="dxa"/>
              <w:start w:w="80" w:type="dxa"/>
              <w:bottom w:w="70" w:type="dxa"/>
              <w:end w:w="80" w:type="dxa"/>
            </w:tcMar>
            <w:vAlign w:val="top"/>
          </w:tcPr>
          <w:p>
            <w:pPr>
              <w:spacing w:after="0" w:line="240" w:lineRule="auto"/>
            </w:pPr>
            <w:r>
              <w:rPr>
                <w:rFonts w:ascii="Calibri" w:hAnsi="Calibri"/>
                <w:b w:val="0"/>
                <w:i w:val="0"/>
                <w:sz w:val="15"/>
              </w:rPr>
              <w:t>Q0646614 — Traceability Matrix (TRM)</w:t>
            </w:r>
          </w:p>
        </w:tc>
        <w:tc>
          <w:tcPr>
            <w:tcW w:type="dxa" w:w="2550"/>
            <w:shd w:fill="F7FAFC"/>
            <w:tcMar>
              <w:top w:w="70" w:type="dxa"/>
              <w:start w:w="80" w:type="dxa"/>
              <w:bottom w:w="70" w:type="dxa"/>
              <w:end w:w="80" w:type="dxa"/>
            </w:tcMar>
            <w:vAlign w:val="top"/>
          </w:tcPr>
          <w:p>
            <w:pPr>
              <w:spacing w:after="0" w:line="240" w:lineRule="auto"/>
            </w:pPr>
            <w:r>
              <w:rPr>
                <w:rFonts w:ascii="Calibri" w:hAnsi="Calibri"/>
                <w:b w:val="0"/>
                <w:i w:val="0"/>
                <w:sz w:val="15"/>
              </w:rPr>
              <w:t>v5.0; 27 Nov 2024; SaMD template</w:t>
            </w:r>
          </w:p>
        </w:tc>
        <w:tc>
          <w:tcPr>
            <w:tcW w:type="dxa" w:w="3510"/>
            <w:shd w:fill="F7FAFC"/>
            <w:tcMar>
              <w:top w:w="70" w:type="dxa"/>
              <w:start w:w="80" w:type="dxa"/>
              <w:bottom w:w="70" w:type="dxa"/>
              <w:end w:w="80" w:type="dxa"/>
            </w:tcMar>
            <w:vAlign w:val="top"/>
          </w:tcPr>
          <w:p>
            <w:pPr>
              <w:spacing w:after="0" w:line="240" w:lineRule="auto"/>
            </w:pPr>
            <w:r>
              <w:rPr>
                <w:rFonts w:ascii="Calibri" w:hAnsi="Calibri"/>
                <w:b w:val="0"/>
                <w:i w:val="0"/>
                <w:sz w:val="15"/>
              </w:rPr>
              <w:t>Adaptable reference, risk-control, DI, design-verification, result/defect/status patterns only</w:t>
            </w:r>
          </w:p>
        </w:tc>
      </w:tr>
      <w:tr>
        <w:trPr>
          <w:cantSplit/>
        </w:trPr>
        <w:tc>
          <w:tcPr>
            <w:tcW w:type="dxa" w:w="3300"/>
            <w:tcMar>
              <w:top w:w="70" w:type="dxa"/>
              <w:start w:w="80" w:type="dxa"/>
              <w:bottom w:w="70" w:type="dxa"/>
              <w:end w:w="80" w:type="dxa"/>
            </w:tcMar>
            <w:vAlign w:val="top"/>
          </w:tcPr>
          <w:p>
            <w:pPr>
              <w:spacing w:after="0" w:line="240" w:lineRule="auto"/>
            </w:pPr>
            <w:r>
              <w:rPr>
                <w:rFonts w:ascii="Calibri" w:hAnsi="Calibri"/>
                <w:b w:val="0"/>
                <w:i w:val="0"/>
                <w:sz w:val="15"/>
              </w:rPr>
              <w:t>Q0697805 — Preparing IT verification planning and reporting</w:t>
            </w:r>
          </w:p>
        </w:tc>
        <w:tc>
          <w:tcPr>
            <w:tcW w:type="dxa" w:w="2550"/>
            <w:tcMar>
              <w:top w:w="70" w:type="dxa"/>
              <w:start w:w="80" w:type="dxa"/>
              <w:bottom w:w="70" w:type="dxa"/>
              <w:end w:w="80" w:type="dxa"/>
            </w:tcMar>
            <w:vAlign w:val="top"/>
          </w:tcPr>
          <w:p>
            <w:pPr>
              <w:spacing w:after="0" w:line="240" w:lineRule="auto"/>
            </w:pPr>
            <w:r>
              <w:rPr>
                <w:rFonts w:ascii="Calibri" w:hAnsi="Calibri"/>
                <w:b w:val="0"/>
                <w:i w:val="0"/>
                <w:sz w:val="15"/>
              </w:rPr>
              <w:t>v1.0; Approved 18 Jun 2021</w:t>
            </w:r>
          </w:p>
        </w:tc>
        <w:tc>
          <w:tcPr>
            <w:tcW w:type="dxa" w:w="3510"/>
            <w:tcMar>
              <w:top w:w="70" w:type="dxa"/>
              <w:start w:w="80" w:type="dxa"/>
              <w:bottom w:w="70" w:type="dxa"/>
              <w:end w:w="80" w:type="dxa"/>
            </w:tcMar>
            <w:vAlign w:val="top"/>
          </w:tcPr>
          <w:p>
            <w:pPr>
              <w:spacing w:after="0" w:line="240" w:lineRule="auto"/>
            </w:pPr>
            <w:r>
              <w:rPr>
                <w:rFonts w:ascii="Calibri" w:hAnsi="Calibri"/>
                <w:b w:val="0"/>
                <w:i w:val="0"/>
                <w:sz w:val="15"/>
              </w:rPr>
              <w:t>Planning/report boundary, prerequisites, risk-based coverage, IV/OV/PV and exception evidence</w:t>
            </w:r>
          </w:p>
        </w:tc>
      </w:tr>
      <w:tr>
        <w:trPr>
          <w:cantSplit/>
        </w:trPr>
        <w:tc>
          <w:tcPr>
            <w:tcW w:type="dxa" w:w="3300"/>
            <w:shd w:fill="F7FAFC"/>
            <w:tcMar>
              <w:top w:w="70" w:type="dxa"/>
              <w:start w:w="80" w:type="dxa"/>
              <w:bottom w:w="70" w:type="dxa"/>
              <w:end w:w="80" w:type="dxa"/>
            </w:tcMar>
            <w:vAlign w:val="top"/>
          </w:tcPr>
          <w:p>
            <w:pPr>
              <w:spacing w:after="0" w:line="240" w:lineRule="auto"/>
            </w:pPr>
            <w:r>
              <w:rPr>
                <w:rFonts w:ascii="Calibri" w:hAnsi="Calibri"/>
                <w:b w:val="0"/>
                <w:i w:val="0"/>
                <w:sz w:val="15"/>
              </w:rPr>
              <w:t>Q0715589 — Acceptance verification and release of IT systems</w:t>
            </w:r>
          </w:p>
        </w:tc>
        <w:tc>
          <w:tcPr>
            <w:tcW w:type="dxa" w:w="2550"/>
            <w:shd w:fill="F7FAFC"/>
            <w:tcMar>
              <w:top w:w="70" w:type="dxa"/>
              <w:start w:w="80" w:type="dxa"/>
              <w:bottom w:w="70" w:type="dxa"/>
              <w:end w:w="80" w:type="dxa"/>
            </w:tcMar>
            <w:vAlign w:val="top"/>
          </w:tcPr>
          <w:p>
            <w:pPr>
              <w:spacing w:after="0" w:line="240" w:lineRule="auto"/>
            </w:pPr>
            <w:r>
              <w:rPr>
                <w:rFonts w:ascii="Calibri" w:hAnsi="Calibri"/>
                <w:b w:val="0"/>
                <w:i w:val="0"/>
                <w:sz w:val="15"/>
              </w:rPr>
              <w:t>v1.0; Approved 02 Nov 2021</w:t>
            </w:r>
          </w:p>
        </w:tc>
        <w:tc>
          <w:tcPr>
            <w:tcW w:type="dxa" w:w="3510"/>
            <w:shd w:fill="F7FAFC"/>
            <w:tcMar>
              <w:top w:w="70" w:type="dxa"/>
              <w:start w:w="80" w:type="dxa"/>
              <w:bottom w:w="70" w:type="dxa"/>
              <w:end w:w="80" w:type="dxa"/>
            </w:tcMar>
            <w:vAlign w:val="top"/>
          </w:tcPr>
          <w:p>
            <w:pPr>
              <w:spacing w:after="0" w:line="240" w:lineRule="auto"/>
            </w:pPr>
            <w:r>
              <w:rPr>
                <w:rFonts w:ascii="Calibri" w:hAnsi="Calibri"/>
                <w:b w:val="0"/>
                <w:i w:val="0"/>
                <w:sz w:val="15"/>
              </w:rPr>
              <w:t>Acceptance verification, traceability, test execution, exception and release-evidence expectations</w:t>
            </w:r>
          </w:p>
        </w:tc>
      </w:tr>
      <w:tr>
        <w:trPr>
          <w:cantSplit/>
        </w:trPr>
        <w:tc>
          <w:tcPr>
            <w:tcW w:type="dxa" w:w="3300"/>
            <w:tcMar>
              <w:top w:w="70" w:type="dxa"/>
              <w:start w:w="80" w:type="dxa"/>
              <w:bottom w:w="70" w:type="dxa"/>
              <w:end w:w="80" w:type="dxa"/>
            </w:tcMar>
            <w:vAlign w:val="top"/>
          </w:tcPr>
          <w:p>
            <w:pPr>
              <w:spacing w:after="0" w:line="240" w:lineRule="auto"/>
            </w:pPr>
            <w:r>
              <w:rPr>
                <w:rFonts w:ascii="Calibri" w:hAnsi="Calibri"/>
                <w:b w:val="0"/>
                <w:i w:val="0"/>
                <w:sz w:val="15"/>
              </w:rPr>
              <w:t>Q187219 — Design review and acceptance verification guidance</w:t>
            </w:r>
          </w:p>
        </w:tc>
        <w:tc>
          <w:tcPr>
            <w:tcW w:type="dxa" w:w="2550"/>
            <w:tcMar>
              <w:top w:w="70" w:type="dxa"/>
              <w:start w:w="80" w:type="dxa"/>
              <w:bottom w:w="70" w:type="dxa"/>
              <w:end w:w="80" w:type="dxa"/>
            </w:tcMar>
            <w:vAlign w:val="top"/>
          </w:tcPr>
          <w:p>
            <w:pPr>
              <w:spacing w:after="0" w:line="240" w:lineRule="auto"/>
            </w:pPr>
            <w:r>
              <w:rPr>
                <w:rFonts w:ascii="Calibri" w:hAnsi="Calibri"/>
                <w:b w:val="0"/>
                <w:i w:val="0"/>
                <w:sz w:val="15"/>
              </w:rPr>
              <w:t>v12.0; supplied controlled source</w:t>
            </w:r>
          </w:p>
        </w:tc>
        <w:tc>
          <w:tcPr>
            <w:tcW w:type="dxa" w:w="3510"/>
            <w:tcMar>
              <w:top w:w="70" w:type="dxa"/>
              <w:start w:w="80" w:type="dxa"/>
              <w:bottom w:w="70" w:type="dxa"/>
              <w:end w:w="80" w:type="dxa"/>
            </w:tcMar>
            <w:vAlign w:val="top"/>
          </w:tcPr>
          <w:p>
            <w:pPr>
              <w:spacing w:after="0" w:line="240" w:lineRule="auto"/>
            </w:pPr>
            <w:r>
              <w:rPr>
                <w:rFonts w:ascii="Calibri" w:hAnsi="Calibri"/>
                <w:b w:val="0"/>
                <w:i w:val="0"/>
                <w:sz w:val="15"/>
              </w:rPr>
              <w:t>Design completeness, URS coverage, final design review and verification prerequisites</w:t>
            </w:r>
          </w:p>
        </w:tc>
      </w:tr>
    </w:tbl>
    <w:p>
      <w:pPr>
        <w:spacing w:before="0" w:after="20"/>
      </w:pPr>
    </w:p>
    <w:p>
      <w:pPr>
        <w:pStyle w:val="Heading2"/>
        <w:keepNext/>
        <w:spacing w:before="100" w:after="80"/>
      </w:pPr>
      <w:r>
        <w:rPr>
          <w:rFonts w:ascii="Calibri" w:hAnsi="Calibri"/>
          <w:b w:val="0"/>
          <w:i w:val="0"/>
        </w:rPr>
        <w:t>4.2 Approved simulated package baselines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300"/>
        <w:gridCol w:w="3130"/>
        <w:gridCol w:w="650"/>
        <w:gridCol w:w="2800"/>
        <w:gridCol w:w="1480"/>
      </w:tblGrid>
      <w:tr>
        <w:trPr>
          <w:tblHeader w:val="true"/>
          <w:cantSplit/>
        </w:trPr>
        <w:tc>
          <w:tcPr>
            <w:tcW w:type="dxa" w:w="1300"/>
            <w:shd w:fill="17365D"/>
            <w:tcMar>
              <w:top w:w="70" w:type="dxa"/>
              <w:start w:w="80" w:type="dxa"/>
              <w:bottom w:w="70" w:type="dxa"/>
              <w:end w:w="80" w:type="dxa"/>
            </w:tcMar>
            <w:vAlign w:val="center"/>
          </w:tcPr>
          <w:p>
            <w:pPr>
              <w:spacing w:after="0"/>
            </w:pPr>
            <w:r>
              <w:rPr>
                <w:rFonts w:ascii="Calibri" w:hAnsi="Calibri"/>
                <w:b/>
                <w:i w:val="0"/>
                <w:color w:val="FFFFFF"/>
                <w:sz w:val="15"/>
              </w:rPr>
              <w:t>Document ID</w:t>
            </w:r>
          </w:p>
        </w:tc>
        <w:tc>
          <w:tcPr>
            <w:tcW w:type="dxa" w:w="3130"/>
            <w:shd w:fill="17365D"/>
            <w:tcMar>
              <w:top w:w="70" w:type="dxa"/>
              <w:start w:w="80" w:type="dxa"/>
              <w:bottom w:w="70" w:type="dxa"/>
              <w:end w:w="80" w:type="dxa"/>
            </w:tcMar>
            <w:vAlign w:val="center"/>
          </w:tcPr>
          <w:p>
            <w:pPr>
              <w:spacing w:after="0"/>
            </w:pPr>
            <w:r>
              <w:rPr>
                <w:rFonts w:ascii="Calibri" w:hAnsi="Calibri"/>
                <w:b/>
                <w:i w:val="0"/>
                <w:color w:val="FFFFFF"/>
                <w:sz w:val="15"/>
              </w:rPr>
              <w:t>Filename</w:t>
            </w:r>
          </w:p>
        </w:tc>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Version</w:t>
            </w:r>
          </w:p>
        </w:tc>
        <w:tc>
          <w:tcPr>
            <w:tcW w:type="dxa" w:w="2800"/>
            <w:shd w:fill="17365D"/>
            <w:tcMar>
              <w:top w:w="70" w:type="dxa"/>
              <w:start w:w="80" w:type="dxa"/>
              <w:bottom w:w="70" w:type="dxa"/>
              <w:end w:w="80" w:type="dxa"/>
            </w:tcMar>
            <w:vAlign w:val="center"/>
          </w:tcPr>
          <w:p>
            <w:pPr>
              <w:spacing w:after="0"/>
            </w:pPr>
            <w:r>
              <w:rPr>
                <w:rFonts w:ascii="Calibri" w:hAnsi="Calibri"/>
                <w:b/>
                <w:i w:val="0"/>
                <w:color w:val="FFFFFF"/>
                <w:sz w:val="15"/>
              </w:rPr>
              <w:t>SHA-256</w:t>
            </w:r>
          </w:p>
        </w:tc>
        <w:tc>
          <w:tcPr>
            <w:tcW w:type="dxa" w:w="1480"/>
            <w:shd w:fill="17365D"/>
            <w:tcMar>
              <w:top w:w="70" w:type="dxa"/>
              <w:start w:w="80" w:type="dxa"/>
              <w:bottom w:w="70" w:type="dxa"/>
              <w:end w:w="80" w:type="dxa"/>
            </w:tcMar>
            <w:vAlign w:val="center"/>
          </w:tcPr>
          <w:p>
            <w:pPr>
              <w:spacing w:after="0"/>
            </w:pPr>
            <w:r>
              <w:rPr>
                <w:rFonts w:ascii="Calibri" w:hAnsi="Calibri"/>
                <w:b/>
                <w:i w:val="0"/>
                <w:color w:val="FFFFFF"/>
                <w:sz w:val="15"/>
              </w:rPr>
              <w:t>Use</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NL-MES-MLGP-001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NOVOLIFE-MES-MLGP-Master Lifecycle Generation Plan-v0.1-DUMMY.docx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58DF06F0CFDD20FDAE47DB054D62B66DA640576CDCD2B14132502E6C60277453</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NL-MES-SYS-001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NOVOLIFE-MES-SYS-System Overview and Description-v0.1-DUMMY.docx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0C2D6C7F6CA960538A78DD91DB130ECA9384B1A251458700B2AABEB71B94E987</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NL-MES-IREP-001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NOVOLIFE-MES-IPLAN-IT Implementation Plan-v0.1-DUMMY.docx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B285EC5379FB80AE89CE087756E096B4D678A029BCDCF7521F8C07C2465AB1C9</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NL-MES-MLGP-001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NOVOLIFE-MES-URS-User Requirement Specification-v0.1-DUMMY.docx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FC480E613AF60A29C59B293EC7F0F42D14C1ECA3B1C8D7A3E63C372D78C6B856</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NL-MES-ITRRA-001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NOVOLIFE-MES-ITRA-IT Risk Assessment-v0.1-DUMMY.docx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6D91B4D8B1EB9771FC767987AC42AB1E68E548B880F9071EE9522837285B5798</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NL-MES-ITRRA-001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NOVOLIFE-MES-ITRRA-IT Requirement Risk Assessment-v0.1-DUMMY.docx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A63BC70EB0BA184AF0544DE78C18DBFBCE00585F3BD2B25FAA6AF478BB42BEAF</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NL-MES-SUPA-001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NOVOLIFE-MES-SUPA-Supplier Assessment Report-v0.1-DUMMY.docx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DF2BD6401E9105CE5DC9EC28E9D2D60F3776E2B7A3852D06D6368B12AE2C8BDA</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NL-MES-FS-001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NOVOLIFE-MES-FS-Functional Specification-v0.1-DUMMY.docx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8E40D5921E7A77A8BF15C263D5F7DB692DC4CD397339D2BB14B6F647872B9618</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NL-MES-IS-001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NOVOLIFE-MES-IS-Integration Specification-v0.1-DUMMY.docx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E7E96103779203A8E8652B119C04C0F7D6860F05E3173173029DD880C81DE32F</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NL-MES-FS-001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NOVOLIFE-MES-DS-Design Specification-v0.1-DUMMY.docx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E1A8E41194D607D8ADB8B042B8D2AD29A587D7FC24E26D34A20AB19560B79392</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NL-MES-CS-001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NOVOLIFE-MES-CS-Configuration Specification-v0.1-DUMMY.docx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8F4078E36FED3D3A523A0A4BB565E9BBCCF1DFF32112E53BCA6EE4ECE1EA97FC</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shd w:fill="F7FAFC"/>
            <w:tcMar>
              <w:top w:w="70" w:type="dxa"/>
              <w:start w:w="80" w:type="dxa"/>
              <w:bottom w:w="70" w:type="dxa"/>
              <w:end w:w="80" w:type="dxa"/>
            </w:tcMar>
            <w:vAlign w:val="top"/>
          </w:tcPr>
          <w:p>
            <w:pPr>
              <w:spacing w:after="0" w:line="240" w:lineRule="auto"/>
            </w:pPr>
            <w:r>
              <w:rPr>
                <w:rFonts w:ascii="Calibri" w:hAnsi="Calibri"/>
                <w:b w:val="0"/>
                <w:i w:val="0"/>
                <w:sz w:val="12"/>
              </w:rPr>
              <w:t>NL-MES-DIA-001</w:t>
            </w:r>
          </w:p>
        </w:tc>
        <w:tc>
          <w:tcPr>
            <w:tcW w:type="dxa" w:w="3130"/>
            <w:shd w:fill="F7FAFC"/>
            <w:tcMar>
              <w:top w:w="70" w:type="dxa"/>
              <w:start w:w="80" w:type="dxa"/>
              <w:bottom w:w="70" w:type="dxa"/>
              <w:end w:w="80" w:type="dxa"/>
            </w:tcMar>
            <w:vAlign w:val="top"/>
          </w:tcPr>
          <w:p>
            <w:pPr>
              <w:spacing w:after="0" w:line="240" w:lineRule="auto"/>
            </w:pPr>
            <w:r>
              <w:rPr>
                <w:rFonts w:ascii="Calibri" w:hAnsi="Calibri"/>
                <w:b w:val="0"/>
                <w:i w:val="0"/>
                <w:sz w:val="12"/>
              </w:rPr>
              <w:t>NOVOLIFE-MES-DIA-Data Integrity Assessment-v0.1-DUMMY.docx</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shd w:fill="F7FAFC"/>
            <w:tcMar>
              <w:top w:w="70" w:type="dxa"/>
              <w:start w:w="80" w:type="dxa"/>
              <w:bottom w:w="70" w:type="dxa"/>
              <w:end w:w="80" w:type="dxa"/>
            </w:tcMar>
            <w:vAlign w:val="top"/>
          </w:tcPr>
          <w:p>
            <w:pPr>
              <w:spacing w:after="0" w:line="240" w:lineRule="auto"/>
            </w:pPr>
            <w:r>
              <w:rPr>
                <w:rFonts w:ascii="Calibri" w:hAnsi="Calibri"/>
                <w:b w:val="0"/>
                <w:i w:val="0"/>
                <w:sz w:val="12"/>
              </w:rPr>
              <w:t>B796EC45FE517BA95C9722CE28D96B6D791586CFDEFD489E2714F7D093102DC8</w:t>
            </w:r>
          </w:p>
        </w:tc>
        <w:tc>
          <w:tcPr>
            <w:tcW w:type="dxa" w:w="14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r>
        <w:trPr>
          <w:cantSplit/>
        </w:trPr>
        <w:tc>
          <w:tcPr>
            <w:tcW w:type="dxa" w:w="1300"/>
            <w:tcMar>
              <w:top w:w="70" w:type="dxa"/>
              <w:start w:w="80" w:type="dxa"/>
              <w:bottom w:w="70" w:type="dxa"/>
              <w:end w:w="80" w:type="dxa"/>
            </w:tcMar>
            <w:vAlign w:val="top"/>
          </w:tcPr>
          <w:p>
            <w:pPr>
              <w:spacing w:after="0" w:line="240" w:lineRule="auto"/>
            </w:pPr>
            <w:r>
              <w:rPr>
                <w:rFonts w:ascii="Calibri" w:hAnsi="Calibri"/>
                <w:b w:val="0"/>
                <w:i w:val="0"/>
                <w:sz w:val="12"/>
              </w:rPr>
              <w:t>NL-MES-DRR-001</w:t>
            </w:r>
          </w:p>
        </w:tc>
        <w:tc>
          <w:tcPr>
            <w:tcW w:type="dxa" w:w="3130"/>
            <w:tcMar>
              <w:top w:w="70" w:type="dxa"/>
              <w:start w:w="80" w:type="dxa"/>
              <w:bottom w:w="70" w:type="dxa"/>
              <w:end w:w="80" w:type="dxa"/>
            </w:tcMar>
            <w:vAlign w:val="top"/>
          </w:tcPr>
          <w:p>
            <w:pPr>
              <w:spacing w:after="0" w:line="240" w:lineRule="auto"/>
            </w:pPr>
            <w:r>
              <w:rPr>
                <w:rFonts w:ascii="Calibri" w:hAnsi="Calibri"/>
                <w:b w:val="0"/>
                <w:i w:val="0"/>
                <w:sz w:val="12"/>
              </w:rPr>
              <w:t>NOVOLIFE-MES-DRR-Design Review Report-v0.1-DUMMY.docx</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2"/>
              </w:rPr>
              <w:t>0.1</w:t>
            </w:r>
          </w:p>
        </w:tc>
        <w:tc>
          <w:tcPr>
            <w:tcW w:type="dxa" w:w="2800"/>
            <w:tcMar>
              <w:top w:w="70" w:type="dxa"/>
              <w:start w:w="80" w:type="dxa"/>
              <w:bottom w:w="70" w:type="dxa"/>
              <w:end w:w="80" w:type="dxa"/>
            </w:tcMar>
            <w:vAlign w:val="top"/>
          </w:tcPr>
          <w:p>
            <w:pPr>
              <w:spacing w:after="0" w:line="240" w:lineRule="auto"/>
            </w:pPr>
            <w:r>
              <w:rPr>
                <w:rFonts w:ascii="Calibri" w:hAnsi="Calibri"/>
                <w:b w:val="0"/>
                <w:i w:val="0"/>
                <w:sz w:val="12"/>
              </w:rPr>
              <w:t>B813A6952F062902386D0167B1EC80D035B4480B878978B82796319A515D0B4C</w:t>
            </w:r>
          </w:p>
        </w:tc>
        <w:tc>
          <w:tcPr>
            <w:tcW w:type="dxa" w:w="1480"/>
            <w:tcMar>
              <w:top w:w="70" w:type="dxa"/>
              <w:start w:w="80" w:type="dxa"/>
              <w:bottom w:w="70" w:type="dxa"/>
              <w:end w:w="80" w:type="dxa"/>
            </w:tcMar>
            <w:vAlign w:val="top"/>
          </w:tcPr>
          <w:p>
            <w:pPr>
              <w:spacing w:after="0" w:line="240" w:lineRule="auto"/>
            </w:pPr>
            <w:r>
              <w:rPr>
                <w:rFonts w:ascii="Calibri" w:hAnsi="Calibri"/>
                <w:b w:val="0"/>
                <w:i w:val="0"/>
                <w:sz w:val="12"/>
              </w:rPr>
              <w:t>Controlled input to this TRM</w:t>
            </w:r>
          </w:p>
        </w:tc>
      </w:tr>
    </w:tbl>
    <w:p>
      <w:pPr>
        <w:spacing w:before="0" w:after="20"/>
      </w:pPr>
    </w:p>
    <w:tbl>
      <w:tblPr>
        <w:tblW w:type="dxa" w:w="9360"/>
        <w:jc w:val="center"/>
        <w:tblLayout w:type="fixed"/>
        <w:tblLook w:firstColumn="1" w:firstRow="1" w:lastColumn="0" w:lastRow="0" w:noHBand="0" w:noVBand="1" w:val="04A0"/>
        <w:tblBorders>
          <w:top w:val="single" w:sz="8" w:space="0" w:color="D9EAF7"/>
          <w:left w:val="single" w:sz="8" w:space="0" w:color="D9EAF7"/>
          <w:bottom w:val="single" w:sz="8" w:space="0" w:color="D9EAF7"/>
          <w:right w:val="single" w:sz="8" w:space="0" w:color="D9EAF7"/>
          <w:insideH w:val="single" w:sz="8" w:space="0" w:color="D9EAF7"/>
          <w:insideV w:val="single" w:sz="8" w:space="0" w:color="D9EAF7"/>
        </w:tblBorders>
        <w:tblInd w:w="140" w:type="dxa"/>
      </w:tblPr>
      <w:tblGrid>
        <w:gridCol w:w="9360"/>
      </w:tblGrid>
      <w:tr>
        <w:tc>
          <w:tcPr>
            <w:tcW w:type="dxa" w:w="9360"/>
            <w:shd w:fill="D9EAF7"/>
            <w:tcMar>
              <w:top w:w="110" w:type="dxa"/>
              <w:start w:w="140" w:type="dxa"/>
              <w:bottom w:w="110" w:type="dxa"/>
              <w:end w:w="140" w:type="dxa"/>
            </w:tcMar>
          </w:tcPr>
          <w:p>
            <w:pPr>
              <w:spacing w:after="0"/>
            </w:pPr>
            <w:r>
              <w:rPr>
                <w:rFonts w:ascii="Calibri" w:hAnsi="Calibri"/>
                <w:b/>
                <w:i w:val="0"/>
                <w:color w:val="17365D"/>
                <w:sz w:val="18"/>
              </w:rPr>
              <w:t>SOURCE RULE:</w:t>
            </w:r>
            <w:r>
              <w:rPr>
                <w:rFonts w:ascii="Calibri" w:hAnsi="Calibri"/>
                <w:b w:val="0"/>
                <w:i w:val="0"/>
                <w:color w:val="17365D"/>
                <w:sz w:val="18"/>
              </w:rPr>
              <w:t>Detailed requirement, risk, design, configuration, integration, data-integrity, supplier and design-review content remains authoritative in its source document. This TRM is the controlled linkage and state index. If a source changes, the affected trace rows must be impact-assessed and updated under the same controlled change.</w:t>
            </w:r>
          </w:p>
        </w:tc>
        <w:trPr>
          <w:tblHeader/>
        </w:trPr>
      </w:tr>
    </w:tbl>
    <w:p>
      <w:pPr>
        <w:spacing w:before="0" w:after="20"/>
      </w:pPr>
    </w:p>
    <w:p>
      <w:pPr>
        <w:pStyle w:val="Heading1"/>
        <w:keepNext/>
        <w:spacing w:before="160" w:after="80"/>
      </w:pPr>
      <w:r>
        <w:rPr>
          <w:rFonts w:ascii="Calibri" w:hAnsi="Calibri"/>
          <w:b w:val="0"/>
          <w:i w:val="0"/>
        </w:rPr>
        <w:t>5 Coverage reconciliation and conclusions</w:t>
      </w:r>
    </w:p>
    <w:p>
      <w:pPr>
        <w:pStyle w:val="Heading2"/>
        <w:keepNext/>
        <w:spacing w:before="100" w:after="80"/>
      </w:pPr>
      <w:r>
        <w:rPr>
          <w:rFonts w:ascii="Calibri" w:hAnsi="Calibri"/>
          <w:b w:val="0"/>
          <w:i w:val="0"/>
        </w:rPr>
        <w:t>5.1 Requirement and design coverage</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2200"/>
        <w:gridCol w:w="650"/>
        <w:gridCol w:w="650"/>
        <w:gridCol w:w="650"/>
        <w:gridCol w:w="650"/>
        <w:gridCol w:w="850"/>
        <w:gridCol w:w="3710"/>
      </w:tblGrid>
      <w:tr>
        <w:trPr>
          <w:tblHeader w:val="true"/>
          <w:cantSplit/>
        </w:trPr>
        <w:tc>
          <w:tcPr>
            <w:tcW w:type="dxa" w:w="2200"/>
            <w:shd w:fill="17365D"/>
            <w:tcMar>
              <w:top w:w="70" w:type="dxa"/>
              <w:start w:w="80" w:type="dxa"/>
              <w:bottom w:w="70" w:type="dxa"/>
              <w:end w:w="80" w:type="dxa"/>
            </w:tcMar>
            <w:vAlign w:val="center"/>
          </w:tcPr>
          <w:p>
            <w:pPr>
              <w:spacing w:after="0"/>
            </w:pPr>
            <w:r>
              <w:rPr>
                <w:rFonts w:ascii="Calibri" w:hAnsi="Calibri"/>
                <w:b/>
                <w:i w:val="0"/>
                <w:color w:val="FFFFFF"/>
                <w:sz w:val="15"/>
              </w:rPr>
              <w:t>Requirement domain</w:t>
            </w:r>
          </w:p>
        </w:tc>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URS</w:t>
            </w:r>
          </w:p>
        </w:tc>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FS</w:t>
            </w:r>
          </w:p>
        </w:tc>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DS</w:t>
            </w:r>
          </w:p>
        </w:tc>
        <w:tc>
          <w:tcPr>
            <w:tcW w:type="dxa" w:w="650"/>
            <w:shd w:fill="17365D"/>
            <w:tcMar>
              <w:top w:w="70" w:type="dxa"/>
              <w:start w:w="80" w:type="dxa"/>
              <w:bottom w:w="70" w:type="dxa"/>
              <w:end w:w="80" w:type="dxa"/>
            </w:tcMar>
            <w:vAlign w:val="center"/>
          </w:tcPr>
          <w:p>
            <w:pPr>
              <w:spacing w:after="0"/>
            </w:pPr>
            <w:r>
              <w:rPr>
                <w:rFonts w:ascii="Calibri" w:hAnsi="Calibri"/>
                <w:b/>
                <w:i w:val="0"/>
                <w:color w:val="FFFFFF"/>
                <w:sz w:val="15"/>
              </w:rPr>
              <w:t>CI</w:t>
            </w:r>
          </w:p>
        </w:tc>
        <w:tc>
          <w:tcPr>
            <w:tcW w:type="dxa" w:w="850"/>
            <w:shd w:fill="17365D"/>
            <w:tcMar>
              <w:top w:w="70" w:type="dxa"/>
              <w:start w:w="80" w:type="dxa"/>
              <w:bottom w:w="70" w:type="dxa"/>
              <w:end w:w="80" w:type="dxa"/>
            </w:tcMar>
            <w:vAlign w:val="center"/>
          </w:tcPr>
          <w:p>
            <w:pPr>
              <w:spacing w:after="0"/>
            </w:pPr>
            <w:r>
              <w:rPr>
                <w:rFonts w:ascii="Calibri" w:hAnsi="Calibri"/>
                <w:b/>
                <w:i w:val="0"/>
                <w:color w:val="FFFFFF"/>
                <w:sz w:val="15"/>
              </w:rPr>
              <w:t>Planned TC</w:t>
            </w:r>
          </w:p>
        </w:tc>
        <w:tc>
          <w:tcPr>
            <w:tcW w:type="dxa" w:w="3710"/>
            <w:shd w:fill="17365D"/>
            <w:tcMar>
              <w:top w:w="70" w:type="dxa"/>
              <w:start w:w="80" w:type="dxa"/>
              <w:bottom w:w="70" w:type="dxa"/>
              <w:end w:w="80" w:type="dxa"/>
            </w:tcMar>
            <w:vAlign w:val="center"/>
          </w:tcPr>
          <w:p>
            <w:pPr>
              <w:spacing w:after="0"/>
            </w:pPr>
            <w:r>
              <w:rPr>
                <w:rFonts w:ascii="Calibri" w:hAnsi="Calibri"/>
                <w:b/>
                <w:i w:val="0"/>
                <w:color w:val="FFFFFF"/>
                <w:sz w:val="15"/>
              </w:rPr>
              <w:t>Conclusion</w:t>
            </w:r>
          </w:p>
        </w:tc>
      </w:tr>
      <w:tr>
        <w:trPr>
          <w:cantSplit/>
        </w:trPr>
        <w:tc>
          <w:tcPr>
            <w:tcW w:type="dxa" w:w="2200"/>
            <w:tcMar>
              <w:top w:w="70" w:type="dxa"/>
              <w:start w:w="80" w:type="dxa"/>
              <w:bottom w:w="70" w:type="dxa"/>
              <w:end w:w="80" w:type="dxa"/>
            </w:tcMar>
            <w:vAlign w:val="top"/>
          </w:tcPr>
          <w:p>
            <w:pPr>
              <w:spacing w:after="0" w:line="240" w:lineRule="auto"/>
            </w:pPr>
            <w:r>
              <w:rPr>
                <w:rFonts w:ascii="Calibri" w:hAnsi="Calibri"/>
                <w:b w:val="0"/>
                <w:i w:val="0"/>
                <w:sz w:val="14"/>
              </w:rPr>
              <w:t>Batch execution</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850"/>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3710"/>
            <w:tcMar>
              <w:top w:w="70" w:type="dxa"/>
              <w:start w:w="80" w:type="dxa"/>
              <w:bottom w:w="70" w:type="dxa"/>
              <w:end w:w="80" w:type="dxa"/>
            </w:tcMar>
            <w:vAlign w:val="top"/>
            <w:shd w:fill="FFF2CC"/>
          </w:tcPr>
          <w:p>
            <w:pPr>
              <w:spacing w:after="0" w:line="240" w:lineRule="auto"/>
            </w:pPr>
            <w:r>
              <w:rPr>
                <w:rFonts w:ascii="Calibri" w:hAnsi="Calibri"/>
                <w:b w:val="0"/>
                <w:i w:val="0"/>
                <w:sz w:val="14"/>
              </w:rPr>
              <w:t>Structurally aligned; tests Not Run</w:t>
            </w:r>
          </w:p>
        </w:tc>
      </w:tr>
      <w:tr>
        <w:trPr>
          <w:cantSplit/>
        </w:trPr>
        <w:tc>
          <w:tcPr>
            <w:tcW w:type="dxa" w:w="2200"/>
            <w:shd w:fill="F7FAFC"/>
            <w:tcMar>
              <w:top w:w="70" w:type="dxa"/>
              <w:start w:w="80" w:type="dxa"/>
              <w:bottom w:w="70" w:type="dxa"/>
              <w:end w:w="80" w:type="dxa"/>
            </w:tcMar>
            <w:vAlign w:val="top"/>
          </w:tcPr>
          <w:p>
            <w:pPr>
              <w:spacing w:after="0" w:line="240" w:lineRule="auto"/>
            </w:pPr>
            <w:r>
              <w:rPr>
                <w:rFonts w:ascii="Calibri" w:hAnsi="Calibri"/>
                <w:b w:val="0"/>
                <w:i w:val="0"/>
                <w:sz w:val="14"/>
              </w:rPr>
              <w:t>Electronic batch record</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3710"/>
            <w:shd w:fill="FFF2CC"/>
            <w:tcMar>
              <w:top w:w="70" w:type="dxa"/>
              <w:start w:w="80" w:type="dxa"/>
              <w:bottom w:w="70" w:type="dxa"/>
              <w:end w:w="80" w:type="dxa"/>
            </w:tcMar>
            <w:vAlign w:val="top"/>
          </w:tcPr>
          <w:p>
            <w:pPr>
              <w:spacing w:after="0" w:line="240" w:lineRule="auto"/>
            </w:pPr>
            <w:r>
              <w:rPr>
                <w:rFonts w:ascii="Calibri" w:hAnsi="Calibri"/>
                <w:b w:val="0"/>
                <w:i w:val="0"/>
                <w:sz w:val="14"/>
              </w:rPr>
              <w:t>Structurally aligned; tests Not Run</w:t>
            </w:r>
          </w:p>
        </w:tc>
      </w:tr>
      <w:tr>
        <w:trPr>
          <w:cantSplit/>
        </w:trPr>
        <w:tc>
          <w:tcPr>
            <w:tcW w:type="dxa" w:w="2200"/>
            <w:tcMar>
              <w:top w:w="70" w:type="dxa"/>
              <w:start w:w="80" w:type="dxa"/>
              <w:bottom w:w="70" w:type="dxa"/>
              <w:end w:w="80" w:type="dxa"/>
            </w:tcMar>
            <w:vAlign w:val="top"/>
          </w:tcPr>
          <w:p>
            <w:pPr>
              <w:spacing w:after="0" w:line="240" w:lineRule="auto"/>
            </w:pPr>
            <w:r>
              <w:rPr>
                <w:rFonts w:ascii="Calibri" w:hAnsi="Calibri"/>
                <w:b w:val="0"/>
                <w:i w:val="0"/>
                <w:sz w:val="14"/>
              </w:rPr>
              <w:t>Access and security</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850"/>
            <w:tcMar>
              <w:top w:w="70" w:type="dxa"/>
              <w:start w:w="80" w:type="dxa"/>
              <w:bottom w:w="70" w:type="dxa"/>
              <w:end w:w="80" w:type="dxa"/>
            </w:tcMar>
            <w:vAlign w:val="top"/>
          </w:tcPr>
          <w:p>
            <w:pPr>
              <w:spacing w:after="0" w:line="240" w:lineRule="auto"/>
            </w:pPr>
            <w:r>
              <w:rPr>
                <w:rFonts w:ascii="Calibri" w:hAnsi="Calibri"/>
                <w:b w:val="0"/>
                <w:i w:val="0"/>
                <w:sz w:val="14"/>
              </w:rPr>
              <w:t>5</w:t>
            </w:r>
          </w:p>
        </w:tc>
        <w:tc>
          <w:tcPr>
            <w:tcW w:type="dxa" w:w="3710"/>
            <w:tcMar>
              <w:top w:w="70" w:type="dxa"/>
              <w:start w:w="80" w:type="dxa"/>
              <w:bottom w:w="70" w:type="dxa"/>
              <w:end w:w="80" w:type="dxa"/>
            </w:tcMar>
            <w:vAlign w:val="top"/>
            <w:shd w:fill="FFF2CC"/>
          </w:tcPr>
          <w:p>
            <w:pPr>
              <w:spacing w:after="0" w:line="240" w:lineRule="auto"/>
            </w:pPr>
            <w:r>
              <w:rPr>
                <w:rFonts w:ascii="Calibri" w:hAnsi="Calibri"/>
                <w:b w:val="0"/>
                <w:i w:val="0"/>
                <w:sz w:val="14"/>
              </w:rPr>
              <w:t>Structurally aligned; tests Not Run</w:t>
            </w:r>
          </w:p>
        </w:tc>
      </w:tr>
      <w:tr>
        <w:trPr>
          <w:cantSplit/>
        </w:trPr>
        <w:tc>
          <w:tcPr>
            <w:tcW w:type="dxa" w:w="2200"/>
            <w:shd w:fill="F7FAFC"/>
            <w:tcMar>
              <w:top w:w="70" w:type="dxa"/>
              <w:start w:w="80" w:type="dxa"/>
              <w:bottom w:w="70" w:type="dxa"/>
              <w:end w:w="80" w:type="dxa"/>
            </w:tcMar>
            <w:vAlign w:val="top"/>
          </w:tcPr>
          <w:p>
            <w:pPr>
              <w:spacing w:after="0" w:line="240" w:lineRule="auto"/>
            </w:pPr>
            <w:r>
              <w:rPr>
                <w:rFonts w:ascii="Calibri" w:hAnsi="Calibri"/>
                <w:b w:val="0"/>
                <w:i w:val="0"/>
                <w:sz w:val="14"/>
              </w:rPr>
              <w:t>Electronic signatures</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3</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3</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3</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3</w:t>
            </w:r>
          </w:p>
        </w:tc>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4"/>
              </w:rPr>
              <w:t>3</w:t>
            </w:r>
          </w:p>
        </w:tc>
        <w:tc>
          <w:tcPr>
            <w:tcW w:type="dxa" w:w="3710"/>
            <w:shd w:fill="FFF2CC"/>
            <w:tcMar>
              <w:top w:w="70" w:type="dxa"/>
              <w:start w:w="80" w:type="dxa"/>
              <w:bottom w:w="70" w:type="dxa"/>
              <w:end w:w="80" w:type="dxa"/>
            </w:tcMar>
            <w:vAlign w:val="top"/>
          </w:tcPr>
          <w:p>
            <w:pPr>
              <w:spacing w:after="0" w:line="240" w:lineRule="auto"/>
            </w:pPr>
            <w:r>
              <w:rPr>
                <w:rFonts w:ascii="Calibri" w:hAnsi="Calibri"/>
                <w:b w:val="0"/>
                <w:i w:val="0"/>
                <w:sz w:val="14"/>
              </w:rPr>
              <w:t>Structurally aligned; tests Not Run</w:t>
            </w:r>
          </w:p>
        </w:tc>
      </w:tr>
      <w:tr>
        <w:trPr>
          <w:cantSplit/>
        </w:trPr>
        <w:tc>
          <w:tcPr>
            <w:tcW w:type="dxa" w:w="2200"/>
            <w:tcMar>
              <w:top w:w="70" w:type="dxa"/>
              <w:start w:w="80" w:type="dxa"/>
              <w:bottom w:w="70" w:type="dxa"/>
              <w:end w:w="80" w:type="dxa"/>
            </w:tcMar>
            <w:vAlign w:val="top"/>
          </w:tcPr>
          <w:p>
            <w:pPr>
              <w:spacing w:after="0" w:line="240" w:lineRule="auto"/>
            </w:pPr>
            <w:r>
              <w:rPr>
                <w:rFonts w:ascii="Calibri" w:hAnsi="Calibri"/>
                <w:b w:val="0"/>
                <w:i w:val="0"/>
                <w:sz w:val="14"/>
              </w:rPr>
              <w:t>Audit trail</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8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3710"/>
            <w:tcMar>
              <w:top w:w="70" w:type="dxa"/>
              <w:start w:w="80" w:type="dxa"/>
              <w:bottom w:w="70" w:type="dxa"/>
              <w:end w:w="80" w:type="dxa"/>
            </w:tcMar>
            <w:vAlign w:val="top"/>
            <w:shd w:fill="FFF2CC"/>
          </w:tcPr>
          <w:p>
            <w:pPr>
              <w:spacing w:after="0" w:line="240" w:lineRule="auto"/>
            </w:pPr>
            <w:r>
              <w:rPr>
                <w:rFonts w:ascii="Calibri" w:hAnsi="Calibri"/>
                <w:b w:val="0"/>
                <w:i w:val="0"/>
                <w:sz w:val="14"/>
              </w:rPr>
              <w:t>Structurally aligned; tests Not Run</w:t>
            </w:r>
          </w:p>
        </w:tc>
      </w:tr>
      <w:tr>
        <w:trPr>
          <w:cantSplit/>
        </w:trPr>
        <w:tc>
          <w:tcPr>
            <w:tcW w:type="dxa" w:w="2200"/>
            <w:shd w:fill="F7FAFC"/>
            <w:tcMar>
              <w:top w:w="70" w:type="dxa"/>
              <w:start w:w="80" w:type="dxa"/>
              <w:bottom w:w="70" w:type="dxa"/>
              <w:end w:w="80" w:type="dxa"/>
            </w:tcMar>
            <w:vAlign w:val="top"/>
          </w:tcPr>
          <w:p>
            <w:pPr>
              <w:spacing w:after="0" w:line="240" w:lineRule="auto"/>
            </w:pPr>
            <w:r>
              <w:rPr>
                <w:rFonts w:ascii="Calibri" w:hAnsi="Calibri"/>
                <w:b w:val="0"/>
                <w:i w:val="0"/>
                <w:sz w:val="14"/>
              </w:rPr>
              <w:t>Data integrity</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3710"/>
            <w:shd w:fill="FFF2CC"/>
            <w:tcMar>
              <w:top w:w="70" w:type="dxa"/>
              <w:start w:w="80" w:type="dxa"/>
              <w:bottom w:w="70" w:type="dxa"/>
              <w:end w:w="80" w:type="dxa"/>
            </w:tcMar>
            <w:vAlign w:val="top"/>
          </w:tcPr>
          <w:p>
            <w:pPr>
              <w:spacing w:after="0" w:line="240" w:lineRule="auto"/>
            </w:pPr>
            <w:r>
              <w:rPr>
                <w:rFonts w:ascii="Calibri" w:hAnsi="Calibri"/>
                <w:b w:val="0"/>
                <w:i w:val="0"/>
                <w:sz w:val="14"/>
              </w:rPr>
              <w:t>Structurally aligned; tests Not Run</w:t>
            </w:r>
          </w:p>
        </w:tc>
      </w:tr>
      <w:tr>
        <w:trPr>
          <w:cantSplit/>
        </w:trPr>
        <w:tc>
          <w:tcPr>
            <w:tcW w:type="dxa" w:w="2200"/>
            <w:tcMar>
              <w:top w:w="70" w:type="dxa"/>
              <w:start w:w="80" w:type="dxa"/>
              <w:bottom w:w="70" w:type="dxa"/>
              <w:end w:w="80" w:type="dxa"/>
            </w:tcMar>
            <w:vAlign w:val="top"/>
          </w:tcPr>
          <w:p>
            <w:pPr>
              <w:spacing w:after="0" w:line="240" w:lineRule="auto"/>
            </w:pPr>
            <w:r>
              <w:rPr>
                <w:rFonts w:ascii="Calibri" w:hAnsi="Calibri"/>
                <w:b w:val="0"/>
                <w:i w:val="0"/>
                <w:sz w:val="14"/>
              </w:rPr>
              <w:t>Integrations</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9</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9</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9</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9</w:t>
            </w:r>
          </w:p>
        </w:tc>
        <w:tc>
          <w:tcPr>
            <w:tcW w:type="dxa" w:w="850"/>
            <w:tcMar>
              <w:top w:w="70" w:type="dxa"/>
              <w:start w:w="80" w:type="dxa"/>
              <w:bottom w:w="70" w:type="dxa"/>
              <w:end w:w="80" w:type="dxa"/>
            </w:tcMar>
            <w:vAlign w:val="top"/>
          </w:tcPr>
          <w:p>
            <w:pPr>
              <w:spacing w:after="0" w:line="240" w:lineRule="auto"/>
            </w:pPr>
            <w:r>
              <w:rPr>
                <w:rFonts w:ascii="Calibri" w:hAnsi="Calibri"/>
                <w:b w:val="0"/>
                <w:i w:val="0"/>
                <w:sz w:val="14"/>
              </w:rPr>
              <w:t>9</w:t>
            </w:r>
          </w:p>
        </w:tc>
        <w:tc>
          <w:tcPr>
            <w:tcW w:type="dxa" w:w="3710"/>
            <w:tcMar>
              <w:top w:w="70" w:type="dxa"/>
              <w:start w:w="80" w:type="dxa"/>
              <w:bottom w:w="70" w:type="dxa"/>
              <w:end w:w="80" w:type="dxa"/>
            </w:tcMar>
            <w:vAlign w:val="top"/>
            <w:shd w:fill="FFF2CC"/>
          </w:tcPr>
          <w:p>
            <w:pPr>
              <w:spacing w:after="0" w:line="240" w:lineRule="auto"/>
            </w:pPr>
            <w:r>
              <w:rPr>
                <w:rFonts w:ascii="Calibri" w:hAnsi="Calibri"/>
                <w:b w:val="0"/>
                <w:i w:val="0"/>
                <w:sz w:val="14"/>
              </w:rPr>
              <w:t>Structurally aligned; tests Not Run</w:t>
            </w:r>
          </w:p>
        </w:tc>
      </w:tr>
      <w:tr>
        <w:trPr>
          <w:cantSplit/>
        </w:trPr>
        <w:tc>
          <w:tcPr>
            <w:tcW w:type="dxa" w:w="2200"/>
            <w:shd w:fill="F7FAFC"/>
            <w:tcMar>
              <w:top w:w="70" w:type="dxa"/>
              <w:start w:w="80" w:type="dxa"/>
              <w:bottom w:w="70" w:type="dxa"/>
              <w:end w:w="80" w:type="dxa"/>
            </w:tcMar>
            <w:vAlign w:val="top"/>
          </w:tcPr>
          <w:p>
            <w:pPr>
              <w:spacing w:after="0" w:line="240" w:lineRule="auto"/>
            </w:pPr>
            <w:r>
              <w:rPr>
                <w:rFonts w:ascii="Calibri" w:hAnsi="Calibri"/>
                <w:b w:val="0"/>
                <w:i w:val="0"/>
                <w:sz w:val="14"/>
              </w:rPr>
              <w:t>Backup and recovery</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3710"/>
            <w:shd w:fill="FFF2CC"/>
            <w:tcMar>
              <w:top w:w="70" w:type="dxa"/>
              <w:start w:w="80" w:type="dxa"/>
              <w:bottom w:w="70" w:type="dxa"/>
              <w:end w:w="80" w:type="dxa"/>
            </w:tcMar>
            <w:vAlign w:val="top"/>
          </w:tcPr>
          <w:p>
            <w:pPr>
              <w:spacing w:after="0" w:line="240" w:lineRule="auto"/>
            </w:pPr>
            <w:r>
              <w:rPr>
                <w:rFonts w:ascii="Calibri" w:hAnsi="Calibri"/>
                <w:b w:val="0"/>
                <w:i w:val="0"/>
                <w:sz w:val="14"/>
              </w:rPr>
              <w:t>Structurally aligned; tests Not Run</w:t>
            </w:r>
          </w:p>
        </w:tc>
      </w:tr>
      <w:tr>
        <w:trPr>
          <w:cantSplit/>
        </w:trPr>
        <w:tc>
          <w:tcPr>
            <w:tcW w:type="dxa" w:w="2200"/>
            <w:tcMar>
              <w:top w:w="70" w:type="dxa"/>
              <w:start w:w="80" w:type="dxa"/>
              <w:bottom w:w="70" w:type="dxa"/>
              <w:end w:w="80" w:type="dxa"/>
            </w:tcMar>
            <w:vAlign w:val="top"/>
          </w:tcPr>
          <w:p>
            <w:pPr>
              <w:spacing w:after="0" w:line="240" w:lineRule="auto"/>
            </w:pPr>
            <w:r>
              <w:rPr>
                <w:rFonts w:ascii="Calibri" w:hAnsi="Calibri"/>
                <w:b w:val="0"/>
                <w:i w:val="0"/>
                <w:sz w:val="14"/>
              </w:rPr>
              <w:t>Reporting</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6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850"/>
            <w:tcMar>
              <w:top w:w="70" w:type="dxa"/>
              <w:start w:w="80" w:type="dxa"/>
              <w:bottom w:w="70" w:type="dxa"/>
              <w:end w:w="80" w:type="dxa"/>
            </w:tcMar>
            <w:vAlign w:val="top"/>
          </w:tcPr>
          <w:p>
            <w:pPr>
              <w:spacing w:after="0" w:line="240" w:lineRule="auto"/>
            </w:pPr>
            <w:r>
              <w:rPr>
                <w:rFonts w:ascii="Calibri" w:hAnsi="Calibri"/>
                <w:b w:val="0"/>
                <w:i w:val="0"/>
                <w:sz w:val="14"/>
              </w:rPr>
              <w:t>4</w:t>
            </w:r>
          </w:p>
        </w:tc>
        <w:tc>
          <w:tcPr>
            <w:tcW w:type="dxa" w:w="3710"/>
            <w:tcMar>
              <w:top w:w="70" w:type="dxa"/>
              <w:start w:w="80" w:type="dxa"/>
              <w:bottom w:w="70" w:type="dxa"/>
              <w:end w:w="80" w:type="dxa"/>
            </w:tcMar>
            <w:vAlign w:val="top"/>
            <w:shd w:fill="FFF2CC"/>
          </w:tcPr>
          <w:p>
            <w:pPr>
              <w:spacing w:after="0" w:line="240" w:lineRule="auto"/>
            </w:pPr>
            <w:r>
              <w:rPr>
                <w:rFonts w:ascii="Calibri" w:hAnsi="Calibri"/>
                <w:b w:val="0"/>
                <w:i w:val="0"/>
                <w:sz w:val="14"/>
              </w:rPr>
              <w:t>Structurally aligned; tests Not Run</w:t>
            </w:r>
          </w:p>
        </w:tc>
      </w:tr>
      <w:tr>
        <w:trPr>
          <w:cantSplit/>
        </w:trPr>
        <w:tc>
          <w:tcPr>
            <w:tcW w:type="dxa" w:w="2200"/>
            <w:shd w:fill="F7FAFC"/>
            <w:tcMar>
              <w:top w:w="70" w:type="dxa"/>
              <w:start w:w="80" w:type="dxa"/>
              <w:bottom w:w="70" w:type="dxa"/>
              <w:end w:w="80" w:type="dxa"/>
            </w:tcMar>
            <w:vAlign w:val="top"/>
          </w:tcPr>
          <w:p>
            <w:pPr>
              <w:spacing w:after="0" w:line="240" w:lineRule="auto"/>
            </w:pPr>
            <w:r>
              <w:rPr>
                <w:rFonts w:ascii="Calibri" w:hAnsi="Calibri"/>
                <w:b w:val="0"/>
                <w:i w:val="0"/>
                <w:sz w:val="14"/>
              </w:rPr>
              <w:t>Operations and support</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650"/>
            <w:shd w:fill="F7FAFC"/>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4"/>
              </w:rPr>
              <w:t>6</w:t>
            </w:r>
          </w:p>
        </w:tc>
        <w:tc>
          <w:tcPr>
            <w:tcW w:type="dxa" w:w="3710"/>
            <w:shd w:fill="FFF2CC"/>
            <w:tcMar>
              <w:top w:w="70" w:type="dxa"/>
              <w:start w:w="80" w:type="dxa"/>
              <w:bottom w:w="70" w:type="dxa"/>
              <w:end w:w="80" w:type="dxa"/>
            </w:tcMar>
            <w:vAlign w:val="top"/>
          </w:tcPr>
          <w:p>
            <w:pPr>
              <w:spacing w:after="0" w:line="240" w:lineRule="auto"/>
            </w:pPr>
            <w:r>
              <w:rPr>
                <w:rFonts w:ascii="Calibri" w:hAnsi="Calibri"/>
                <w:b w:val="0"/>
                <w:i w:val="0"/>
                <w:sz w:val="14"/>
              </w:rPr>
              <w:t>Structurally aligned; tests Not Run</w:t>
            </w:r>
          </w:p>
        </w:tc>
      </w:tr>
    </w:tbl>
    <w:p>
      <w:pPr>
        <w:spacing w:before="0" w:after="20"/>
      </w:pPr>
    </w:p>
    <w:p>
      <w:pPr>
        <w:pStyle w:val="Heading2"/>
        <w:keepNext/>
        <w:spacing w:before="100" w:after="80"/>
      </w:pPr>
      <w:r>
        <w:rPr>
          <w:rFonts w:ascii="Calibri" w:hAnsi="Calibri"/>
          <w:b w:val="0"/>
          <w:i w:val="0"/>
        </w:rPr>
        <w:t>5.2 Integration coverage</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750"/>
        <w:gridCol w:w="1450"/>
        <w:gridCol w:w="1650"/>
        <w:gridCol w:w="4510"/>
      </w:tblGrid>
      <w:tr>
        <w:trPr>
          <w:tblHeader w:val="true"/>
          <w:cantSplit/>
        </w:trPr>
        <w:tc>
          <w:tcPr>
            <w:tcW w:type="dxa" w:w="1750"/>
            <w:shd w:fill="17365D"/>
            <w:tcMar>
              <w:top w:w="70" w:type="dxa"/>
              <w:start w:w="80" w:type="dxa"/>
              <w:bottom w:w="70" w:type="dxa"/>
              <w:end w:w="80" w:type="dxa"/>
            </w:tcMar>
            <w:vAlign w:val="center"/>
          </w:tcPr>
          <w:p>
            <w:pPr>
              <w:spacing w:after="0"/>
            </w:pPr>
            <w:r>
              <w:rPr>
                <w:rFonts w:ascii="Calibri" w:hAnsi="Calibri"/>
                <w:b/>
                <w:i w:val="0"/>
                <w:color w:val="FFFFFF"/>
                <w:sz w:val="16"/>
              </w:rPr>
              <w:t>Family</w:t>
            </w:r>
          </w:p>
        </w:tc>
        <w:tc>
          <w:tcPr>
            <w:tcW w:type="dxa" w:w="1450"/>
            <w:shd w:fill="17365D"/>
            <w:tcMar>
              <w:top w:w="70" w:type="dxa"/>
              <w:start w:w="80" w:type="dxa"/>
              <w:bottom w:w="70" w:type="dxa"/>
              <w:end w:w="80" w:type="dxa"/>
            </w:tcMar>
            <w:vAlign w:val="center"/>
          </w:tcPr>
          <w:p>
            <w:pPr>
              <w:spacing w:after="0"/>
            </w:pPr>
            <w:r>
              <w:rPr>
                <w:rFonts w:ascii="Calibri" w:hAnsi="Calibri"/>
                <w:b/>
                <w:i w:val="0"/>
                <w:color w:val="FFFFFF"/>
                <w:sz w:val="16"/>
              </w:rPr>
              <w:t>Expected</w:t>
            </w:r>
          </w:p>
        </w:tc>
        <w:tc>
          <w:tcPr>
            <w:tcW w:type="dxa" w:w="1650"/>
            <w:shd w:fill="17365D"/>
            <w:tcMar>
              <w:top w:w="70" w:type="dxa"/>
              <w:start w:w="80" w:type="dxa"/>
              <w:bottom w:w="70" w:type="dxa"/>
              <w:end w:w="80" w:type="dxa"/>
            </w:tcMar>
            <w:vAlign w:val="center"/>
          </w:tcPr>
          <w:p>
            <w:pPr>
              <w:spacing w:after="0"/>
            </w:pPr>
            <w:r>
              <w:rPr>
                <w:rFonts w:ascii="Calibri" w:hAnsi="Calibri"/>
                <w:b/>
                <w:i w:val="0"/>
                <w:color w:val="FFFFFF"/>
                <w:sz w:val="16"/>
              </w:rPr>
              <w:t>Reconciled</w:t>
            </w:r>
          </w:p>
        </w:tc>
        <w:tc>
          <w:tcPr>
            <w:tcW w:type="dxa" w:w="4510"/>
            <w:shd w:fill="17365D"/>
            <w:tcMar>
              <w:top w:w="70" w:type="dxa"/>
              <w:start w:w="80" w:type="dxa"/>
              <w:bottom w:w="70" w:type="dxa"/>
              <w:end w:w="80" w:type="dxa"/>
            </w:tcMar>
            <w:vAlign w:val="center"/>
          </w:tcPr>
          <w:p>
            <w:pPr>
              <w:spacing w:after="0"/>
            </w:pPr>
            <w:r>
              <w:rPr>
                <w:rFonts w:ascii="Calibri" w:hAnsi="Calibri"/>
                <w:b/>
                <w:i w:val="0"/>
                <w:color w:val="FFFFFF"/>
                <w:sz w:val="16"/>
              </w:rPr>
              <w:t>Conclusion</w:t>
            </w:r>
          </w:p>
        </w:tc>
      </w:tr>
      <w:tr>
        <w:trPr>
          <w:cantSplit/>
        </w:trPr>
        <w:tc>
          <w:tcPr>
            <w:tcW w:type="dxa" w:w="1750"/>
            <w:tcMar>
              <w:top w:w="70" w:type="dxa"/>
              <w:start w:w="80" w:type="dxa"/>
              <w:bottom w:w="70" w:type="dxa"/>
              <w:end w:w="80" w:type="dxa"/>
            </w:tcMar>
            <w:vAlign w:val="top"/>
          </w:tcPr>
          <w:p>
            <w:pPr>
              <w:spacing w:after="0" w:line="240" w:lineRule="auto"/>
            </w:pPr>
            <w:r>
              <w:rPr>
                <w:rFonts w:ascii="Calibri" w:hAnsi="Calibri"/>
                <w:b w:val="0"/>
                <w:i w:val="0"/>
                <w:sz w:val="16"/>
              </w:rPr>
              <w:t>ERP</w:t>
            </w:r>
          </w:p>
        </w:tc>
        <w:tc>
          <w:tcPr>
            <w:tcW w:type="dxa" w:w="1450"/>
            <w:tcMar>
              <w:top w:w="70" w:type="dxa"/>
              <w:start w:w="80" w:type="dxa"/>
              <w:bottom w:w="70" w:type="dxa"/>
              <w:end w:w="80" w:type="dxa"/>
            </w:tcMar>
            <w:vAlign w:val="top"/>
          </w:tcPr>
          <w:p>
            <w:pPr>
              <w:spacing w:after="0" w:line="240" w:lineRule="auto"/>
            </w:pPr>
            <w:r>
              <w:rPr>
                <w:rFonts w:ascii="Calibri" w:hAnsi="Calibri"/>
                <w:b w:val="0"/>
                <w:i w:val="0"/>
                <w:sz w:val="16"/>
              </w:rPr>
              <w:t>9</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9</w:t>
            </w:r>
          </w:p>
        </w:tc>
        <w:tc>
          <w:tcPr>
            <w:tcW w:type="dxa" w:w="4510"/>
            <w:tcMar>
              <w:top w:w="70" w:type="dxa"/>
              <w:start w:w="80" w:type="dxa"/>
              <w:bottom w:w="70" w:type="dxa"/>
              <w:end w:w="80" w:type="dxa"/>
            </w:tcMar>
            <w:vAlign w:val="top"/>
            <w:shd w:fill="FFF2CC"/>
          </w:tcPr>
          <w:p>
            <w:pPr>
              <w:spacing w:after="0" w:line="240" w:lineRule="auto"/>
            </w:pPr>
            <w:r>
              <w:rPr>
                <w:rFonts w:ascii="Calibri" w:hAnsi="Calibri"/>
                <w:b w:val="0"/>
                <w:i w:val="0"/>
                <w:sz w:val="16"/>
              </w:rPr>
              <w:t>Complete design allocation; verification evidence Open</w:t>
            </w:r>
          </w:p>
        </w:tc>
      </w:tr>
      <w:tr>
        <w:trPr>
          <w:cantSplit/>
        </w:trPr>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6"/>
              </w:rPr>
              <w:t>LIMS</w:t>
            </w:r>
          </w:p>
        </w:tc>
        <w:tc>
          <w:tcPr>
            <w:tcW w:type="dxa" w:w="1450"/>
            <w:shd w:fill="F7FAFC"/>
            <w:tcMar>
              <w:top w:w="70" w:type="dxa"/>
              <w:start w:w="80" w:type="dxa"/>
              <w:bottom w:w="70" w:type="dxa"/>
              <w:end w:w="80" w:type="dxa"/>
            </w:tcMar>
            <w:vAlign w:val="top"/>
          </w:tcPr>
          <w:p>
            <w:pPr>
              <w:spacing w:after="0" w:line="240" w:lineRule="auto"/>
            </w:pPr>
            <w:r>
              <w:rPr>
                <w:rFonts w:ascii="Calibri" w:hAnsi="Calibri"/>
                <w:b w:val="0"/>
                <w:i w:val="0"/>
                <w:sz w:val="16"/>
              </w:rPr>
              <w:t>9</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9</w:t>
            </w:r>
          </w:p>
        </w:tc>
        <w:tc>
          <w:tcPr>
            <w:tcW w:type="dxa" w:w="4510"/>
            <w:shd w:fill="FFF2CC"/>
            <w:tcMar>
              <w:top w:w="70" w:type="dxa"/>
              <w:start w:w="80" w:type="dxa"/>
              <w:bottom w:w="70" w:type="dxa"/>
              <w:end w:w="80" w:type="dxa"/>
            </w:tcMar>
            <w:vAlign w:val="top"/>
          </w:tcPr>
          <w:p>
            <w:pPr>
              <w:spacing w:after="0" w:line="240" w:lineRule="auto"/>
            </w:pPr>
            <w:r>
              <w:rPr>
                <w:rFonts w:ascii="Calibri" w:hAnsi="Calibri"/>
                <w:b w:val="0"/>
                <w:i w:val="0"/>
                <w:sz w:val="16"/>
              </w:rPr>
              <w:t>Complete design allocation; verification evidence Open</w:t>
            </w:r>
          </w:p>
        </w:tc>
      </w:tr>
      <w:tr>
        <w:trPr>
          <w:cantSplit/>
        </w:trPr>
        <w:tc>
          <w:tcPr>
            <w:tcW w:type="dxa" w:w="1750"/>
            <w:tcMar>
              <w:top w:w="70" w:type="dxa"/>
              <w:start w:w="80" w:type="dxa"/>
              <w:bottom w:w="70" w:type="dxa"/>
              <w:end w:w="80" w:type="dxa"/>
            </w:tcMar>
            <w:vAlign w:val="top"/>
          </w:tcPr>
          <w:p>
            <w:pPr>
              <w:spacing w:after="0" w:line="240" w:lineRule="auto"/>
            </w:pPr>
            <w:r>
              <w:rPr>
                <w:rFonts w:ascii="Calibri" w:hAnsi="Calibri"/>
                <w:b w:val="0"/>
                <w:i w:val="0"/>
                <w:sz w:val="16"/>
              </w:rPr>
              <w:t>AUT</w:t>
            </w:r>
          </w:p>
        </w:tc>
        <w:tc>
          <w:tcPr>
            <w:tcW w:type="dxa" w:w="1450"/>
            <w:tcMar>
              <w:top w:w="70" w:type="dxa"/>
              <w:start w:w="80" w:type="dxa"/>
              <w:bottom w:w="70" w:type="dxa"/>
              <w:end w:w="80" w:type="dxa"/>
            </w:tcMar>
            <w:vAlign w:val="top"/>
          </w:tcPr>
          <w:p>
            <w:pPr>
              <w:spacing w:after="0" w:line="240" w:lineRule="auto"/>
            </w:pPr>
            <w:r>
              <w:rPr>
                <w:rFonts w:ascii="Calibri" w:hAnsi="Calibri"/>
                <w:b w:val="0"/>
                <w:i w:val="0"/>
                <w:sz w:val="16"/>
              </w:rPr>
              <w:t>10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10</w:t>
            </w:r>
          </w:p>
        </w:tc>
        <w:tc>
          <w:tcPr>
            <w:tcW w:type="dxa" w:w="4510"/>
            <w:tcMar>
              <w:top w:w="70" w:type="dxa"/>
              <w:start w:w="80" w:type="dxa"/>
              <w:bottom w:w="70" w:type="dxa"/>
              <w:end w:w="80" w:type="dxa"/>
            </w:tcMar>
            <w:vAlign w:val="top"/>
            <w:shd w:fill="FFF2CC"/>
          </w:tcPr>
          <w:p>
            <w:pPr>
              <w:spacing w:after="0" w:line="240" w:lineRule="auto"/>
            </w:pPr>
            <w:r>
              <w:rPr>
                <w:rFonts w:ascii="Calibri" w:hAnsi="Calibri"/>
                <w:b w:val="0"/>
                <w:i w:val="0"/>
                <w:sz w:val="16"/>
              </w:rPr>
              <w:t>Complete design allocation; verification evidence Open</w:t>
            </w:r>
          </w:p>
        </w:tc>
      </w:tr>
      <w:tr>
        <w:trPr>
          <w:cantSplit/>
        </w:trPr>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6"/>
              </w:rPr>
              <w:t>HIS</w:t>
            </w:r>
          </w:p>
        </w:tc>
        <w:tc>
          <w:tcPr>
            <w:tcW w:type="dxa" w:w="1450"/>
            <w:shd w:fill="F7FAFC"/>
            <w:tcMar>
              <w:top w:w="70" w:type="dxa"/>
              <w:start w:w="80" w:type="dxa"/>
              <w:bottom w:w="70" w:type="dxa"/>
              <w:end w:w="80" w:type="dxa"/>
            </w:tcMar>
            <w:vAlign w:val="top"/>
          </w:tcPr>
          <w:p>
            <w:pPr>
              <w:spacing w:after="0" w:line="240" w:lineRule="auto"/>
            </w:pPr>
            <w:r>
              <w:rPr>
                <w:rFonts w:ascii="Calibri" w:hAnsi="Calibri"/>
                <w:b w:val="0"/>
                <w:i w:val="0"/>
                <w:sz w:val="16"/>
              </w:rPr>
              <w:t>8</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8</w:t>
            </w:r>
          </w:p>
        </w:tc>
        <w:tc>
          <w:tcPr>
            <w:tcW w:type="dxa" w:w="4510"/>
            <w:shd w:fill="FFF2CC"/>
            <w:tcMar>
              <w:top w:w="70" w:type="dxa"/>
              <w:start w:w="80" w:type="dxa"/>
              <w:bottom w:w="70" w:type="dxa"/>
              <w:end w:w="80" w:type="dxa"/>
            </w:tcMar>
            <w:vAlign w:val="top"/>
          </w:tcPr>
          <w:p>
            <w:pPr>
              <w:spacing w:after="0" w:line="240" w:lineRule="auto"/>
            </w:pPr>
            <w:r>
              <w:rPr>
                <w:rFonts w:ascii="Calibri" w:hAnsi="Calibri"/>
                <w:b w:val="0"/>
                <w:i w:val="0"/>
                <w:sz w:val="16"/>
              </w:rPr>
              <w:t>Complete design allocation; verification evidence Open</w:t>
            </w:r>
          </w:p>
        </w:tc>
      </w:tr>
      <w:tr>
        <w:trPr>
          <w:cantSplit/>
        </w:trPr>
        <w:tc>
          <w:tcPr>
            <w:tcW w:type="dxa" w:w="1750"/>
            <w:tcMar>
              <w:top w:w="70" w:type="dxa"/>
              <w:start w:w="80" w:type="dxa"/>
              <w:bottom w:w="70" w:type="dxa"/>
              <w:end w:w="80" w:type="dxa"/>
            </w:tcMar>
            <w:vAlign w:val="top"/>
          </w:tcPr>
          <w:p>
            <w:pPr>
              <w:spacing w:after="0" w:line="240" w:lineRule="auto"/>
            </w:pPr>
            <w:r>
              <w:rPr>
                <w:rFonts w:ascii="Calibri" w:hAnsi="Calibri"/>
                <w:b w:val="0"/>
                <w:i w:val="0"/>
                <w:sz w:val="16"/>
              </w:rPr>
              <w:t>IAM</w:t>
            </w:r>
          </w:p>
        </w:tc>
        <w:tc>
          <w:tcPr>
            <w:tcW w:type="dxa" w:w="1450"/>
            <w:tcMar>
              <w:top w:w="70" w:type="dxa"/>
              <w:start w:w="80" w:type="dxa"/>
              <w:bottom w:w="70" w:type="dxa"/>
              <w:end w:w="80" w:type="dxa"/>
            </w:tcMar>
            <w:vAlign w:val="top"/>
          </w:tcPr>
          <w:p>
            <w:pPr>
              <w:spacing w:after="0" w:line="240" w:lineRule="auto"/>
            </w:pPr>
            <w:r>
              <w:rPr>
                <w:rFonts w:ascii="Calibri" w:hAnsi="Calibri"/>
                <w:b w:val="0"/>
                <w:i w:val="0"/>
                <w:sz w:val="16"/>
              </w:rPr>
              <w:t>8</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8</w:t>
            </w:r>
          </w:p>
        </w:tc>
        <w:tc>
          <w:tcPr>
            <w:tcW w:type="dxa" w:w="4510"/>
            <w:tcMar>
              <w:top w:w="70" w:type="dxa"/>
              <w:start w:w="80" w:type="dxa"/>
              <w:bottom w:w="70" w:type="dxa"/>
              <w:end w:w="80" w:type="dxa"/>
            </w:tcMar>
            <w:vAlign w:val="top"/>
            <w:shd w:fill="FFF2CC"/>
          </w:tcPr>
          <w:p>
            <w:pPr>
              <w:spacing w:after="0" w:line="240" w:lineRule="auto"/>
            </w:pPr>
            <w:r>
              <w:rPr>
                <w:rFonts w:ascii="Calibri" w:hAnsi="Calibri"/>
                <w:b w:val="0"/>
                <w:i w:val="0"/>
                <w:sz w:val="16"/>
              </w:rPr>
              <w:t>Complete design allocation; verification evidence Open</w:t>
            </w:r>
          </w:p>
        </w:tc>
      </w:tr>
      <w:tr>
        <w:trPr>
          <w:cantSplit/>
        </w:trPr>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6"/>
              </w:rPr>
              <w:t>TIM</w:t>
            </w:r>
          </w:p>
        </w:tc>
        <w:tc>
          <w:tcPr>
            <w:tcW w:type="dxa" w:w="1450"/>
            <w:shd w:fill="F7FAFC"/>
            <w:tcMar>
              <w:top w:w="70" w:type="dxa"/>
              <w:start w:w="80" w:type="dxa"/>
              <w:bottom w:w="70" w:type="dxa"/>
              <w:end w:w="80" w:type="dxa"/>
            </w:tcMar>
            <w:vAlign w:val="top"/>
          </w:tcPr>
          <w:p>
            <w:pPr>
              <w:spacing w:after="0" w:line="240" w:lineRule="auto"/>
            </w:pPr>
            <w:r>
              <w:rPr>
                <w:rFonts w:ascii="Calibri" w:hAnsi="Calibri"/>
                <w:b w:val="0"/>
                <w:i w:val="0"/>
                <w:sz w:val="16"/>
              </w:rPr>
              <w:t>6</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6"/>
              </w:rPr>
              <w:t>6</w:t>
            </w:r>
          </w:p>
        </w:tc>
        <w:tc>
          <w:tcPr>
            <w:tcW w:type="dxa" w:w="4510"/>
            <w:shd w:fill="FFF2CC"/>
            <w:tcMar>
              <w:top w:w="70" w:type="dxa"/>
              <w:start w:w="80" w:type="dxa"/>
              <w:bottom w:w="70" w:type="dxa"/>
              <w:end w:w="80" w:type="dxa"/>
            </w:tcMar>
            <w:vAlign w:val="top"/>
          </w:tcPr>
          <w:p>
            <w:pPr>
              <w:spacing w:after="0" w:line="240" w:lineRule="auto"/>
            </w:pPr>
            <w:r>
              <w:rPr>
                <w:rFonts w:ascii="Calibri" w:hAnsi="Calibri"/>
                <w:b w:val="0"/>
                <w:i w:val="0"/>
                <w:sz w:val="16"/>
              </w:rPr>
              <w:t>Complete design allocation; verification evidence Open</w:t>
            </w:r>
          </w:p>
        </w:tc>
      </w:tr>
      <w:tr>
        <w:trPr>
          <w:cantSplit/>
        </w:trPr>
        <w:tc>
          <w:tcPr>
            <w:tcW w:type="dxa" w:w="1750"/>
            <w:tcMar>
              <w:top w:w="70" w:type="dxa"/>
              <w:start w:w="80" w:type="dxa"/>
              <w:bottom w:w="70" w:type="dxa"/>
              <w:end w:w="80" w:type="dxa"/>
            </w:tcMar>
            <w:vAlign w:val="top"/>
          </w:tcPr>
          <w:p>
            <w:pPr>
              <w:spacing w:after="0" w:line="240" w:lineRule="auto"/>
            </w:pPr>
            <w:r>
              <w:rPr>
                <w:rFonts w:ascii="Calibri" w:hAnsi="Calibri"/>
                <w:b w:val="0"/>
                <w:i w:val="0"/>
                <w:sz w:val="16"/>
              </w:rPr>
              <w:t>OPS</w:t>
            </w:r>
          </w:p>
        </w:tc>
        <w:tc>
          <w:tcPr>
            <w:tcW w:type="dxa" w:w="1450"/>
            <w:tcMar>
              <w:top w:w="70" w:type="dxa"/>
              <w:start w:w="80" w:type="dxa"/>
              <w:bottom w:w="70" w:type="dxa"/>
              <w:end w:w="80" w:type="dxa"/>
            </w:tcMar>
            <w:vAlign w:val="top"/>
          </w:tcPr>
          <w:p>
            <w:pPr>
              <w:spacing w:after="0" w:line="240" w:lineRule="auto"/>
            </w:pPr>
            <w:r>
              <w:rPr>
                <w:rFonts w:ascii="Calibri" w:hAnsi="Calibri"/>
                <w:b w:val="0"/>
                <w:i w:val="0"/>
                <w:sz w:val="16"/>
              </w:rPr>
              <w:t>10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6"/>
              </w:rPr>
              <w:t>10</w:t>
            </w:r>
          </w:p>
        </w:tc>
        <w:tc>
          <w:tcPr>
            <w:tcW w:type="dxa" w:w="4510"/>
            <w:tcMar>
              <w:top w:w="70" w:type="dxa"/>
              <w:start w:w="80" w:type="dxa"/>
              <w:bottom w:w="70" w:type="dxa"/>
              <w:end w:w="80" w:type="dxa"/>
            </w:tcMar>
            <w:vAlign w:val="top"/>
            <w:shd w:fill="FFF2CC"/>
          </w:tcPr>
          <w:p>
            <w:pPr>
              <w:spacing w:after="0" w:line="240" w:lineRule="auto"/>
            </w:pPr>
            <w:r>
              <w:rPr>
                <w:rFonts w:ascii="Calibri" w:hAnsi="Calibri"/>
                <w:b w:val="0"/>
                <w:i w:val="0"/>
                <w:sz w:val="16"/>
              </w:rPr>
              <w:t>Complete design allocation; verification evidence Open</w:t>
            </w:r>
          </w:p>
        </w:tc>
      </w:tr>
    </w:tbl>
    <w:p>
      <w:pPr>
        <w:spacing w:before="0" w:after="20"/>
      </w:pPr>
    </w:p>
    <w:p>
      <w:pPr>
        <w:pStyle w:val="Heading2"/>
        <w:keepNext/>
        <w:spacing w:before="100" w:after="80"/>
      </w:pPr>
      <w:r>
        <w:rPr>
          <w:rFonts w:ascii="Calibri" w:hAnsi="Calibri"/>
          <w:b w:val="0"/>
          <w:i w:val="0"/>
        </w:rPr>
        <w:t>5.3 Risk coverage</w:t>
      </w:r>
    </w:p>
    <w:p>
      <w:pPr>
        <w:spacing w:before="0" w:after="100"/>
      </w:pPr>
      <w:r>
        <w:rPr>
          <w:rFonts w:ascii="Calibri" w:hAnsi="Calibri"/>
          <w:b w:val="0"/>
          <w:i w:val="0"/>
        </w:rPr>
        <w:t>All 26 shared risks are linked to one or more requirements and designed controls. Working gross-level distribution: Working High: 21; Working High if applicable: 1; Working Medium: 4. Every risk remains Open because implementation, effectiveness verification, residual rating and acceptance are not available.</w:t>
      </w:r>
    </w:p>
    <w:p>
      <w:pPr>
        <w:pStyle w:val="Heading2"/>
        <w:keepNext/>
        <w:spacing w:before="100" w:after="80"/>
      </w:pPr>
      <w:r>
        <w:rPr>
          <w:rFonts w:ascii="Calibri" w:hAnsi="Calibri"/>
          <w:b w:val="0"/>
          <w:i w:val="0"/>
        </w:rPr>
        <w:t>5.4 Verification-planning conclusion</w:t>
      </w:r>
    </w:p>
    <w:p>
      <w:pPr>
        <w:spacing w:before="0" w:after="100"/>
      </w:pPr>
      <w:r>
        <w:rPr>
          <w:rFonts w:ascii="Calibri" w:hAnsi="Calibri"/>
          <w:b w:val="0"/>
          <w:i w:val="0"/>
        </w:rPr>
        <w:t>Exactly 50 unique provisional test IDs have been reserved, one per controlled requirement. This supports protocol authoring and closes the identifier-assignment portion of the DUMMY-DRF-MES-009 action. It does not approve a protocol, demonstrate coverage at step level, execute a test, close PV-G5, or authorize release.</w:t>
      </w:r>
    </w:p>
    <w:p>
      <w:pPr>
        <w:pStyle w:val="Heading1"/>
        <w:keepNext/>
        <w:spacing w:before="160" w:after="80"/>
      </w:pPr>
      <w:r>
        <w:rPr>
          <w:rFonts w:ascii="Calibri" w:hAnsi="Calibri"/>
          <w:b w:val="0"/>
          <w:i w:val="0"/>
        </w:rPr>
        <w:t>6 Open evidence, findings, and verification gates</w:t>
      </w:r>
    </w:p>
    <w:p>
      <w:pPr>
        <w:pStyle w:val="Heading2"/>
        <w:keepNext/>
        <w:spacing w:before="100" w:after="80"/>
      </w:pPr>
      <w:r>
        <w:rPr>
          <w:rFonts w:ascii="Calibri" w:hAnsi="Calibri"/>
          <w:b w:val="0"/>
          <w:i w:val="0"/>
        </w:rPr>
        <w:t>6.1 Gap summary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150"/>
        <w:gridCol w:w="3550"/>
        <w:gridCol w:w="1700"/>
        <w:gridCol w:w="1700"/>
        <w:gridCol w:w="1260"/>
      </w:tblGrid>
      <w:tr>
        <w:trPr>
          <w:tblHeader w:val="true"/>
          <w:cantSplit/>
        </w:trPr>
        <w:tc>
          <w:tcPr>
            <w:tcW w:type="dxa" w:w="1150"/>
            <w:shd w:fill="17365D"/>
            <w:tcMar>
              <w:top w:w="70" w:type="dxa"/>
              <w:start w:w="80" w:type="dxa"/>
              <w:bottom w:w="70" w:type="dxa"/>
              <w:end w:w="80" w:type="dxa"/>
            </w:tcMar>
            <w:vAlign w:val="center"/>
          </w:tcPr>
          <w:p>
            <w:pPr>
              <w:spacing w:after="0"/>
            </w:pPr>
            <w:r>
              <w:rPr>
                <w:rFonts w:ascii="Calibri" w:hAnsi="Calibri"/>
                <w:b/>
                <w:i w:val="0"/>
                <w:color w:val="FFFFFF"/>
                <w:sz w:val="15"/>
              </w:rPr>
              <w:t>Gap ID</w:t>
            </w:r>
          </w:p>
        </w:tc>
        <w:tc>
          <w:tcPr>
            <w:tcW w:type="dxa" w:w="3550"/>
            <w:shd w:fill="17365D"/>
            <w:tcMar>
              <w:top w:w="70" w:type="dxa"/>
              <w:start w:w="80" w:type="dxa"/>
              <w:bottom w:w="70" w:type="dxa"/>
              <w:end w:w="80" w:type="dxa"/>
            </w:tcMar>
            <w:vAlign w:val="center"/>
          </w:tcPr>
          <w:p>
            <w:pPr>
              <w:spacing w:after="0"/>
            </w:pPr>
            <w:r>
              <w:rPr>
                <w:rFonts w:ascii="Calibri" w:hAnsi="Calibri"/>
                <w:b/>
                <w:i w:val="0"/>
                <w:color w:val="FFFFFF"/>
                <w:sz w:val="15"/>
              </w:rPr>
              <w:t>Open evidence</w:t>
            </w:r>
          </w:p>
        </w:tc>
        <w:tc>
          <w:tcPr>
            <w:tcW w:type="dxa" w:w="1700"/>
            <w:shd w:fill="17365D"/>
            <w:tcMar>
              <w:top w:w="70" w:type="dxa"/>
              <w:start w:w="80" w:type="dxa"/>
              <w:bottom w:w="70" w:type="dxa"/>
              <w:end w:w="80" w:type="dxa"/>
            </w:tcMar>
            <w:vAlign w:val="center"/>
          </w:tcPr>
          <w:p>
            <w:pPr>
              <w:spacing w:after="0"/>
            </w:pPr>
            <w:r>
              <w:rPr>
                <w:rFonts w:ascii="Calibri" w:hAnsi="Calibri"/>
                <w:b/>
                <w:i w:val="0"/>
                <w:color w:val="FFFFFF"/>
                <w:sz w:val="15"/>
              </w:rPr>
              <w:t>Source finding</w:t>
            </w:r>
          </w:p>
        </w:tc>
        <w:tc>
          <w:tcPr>
            <w:tcW w:type="dxa" w:w="1700"/>
            <w:shd w:fill="17365D"/>
            <w:tcMar>
              <w:top w:w="70" w:type="dxa"/>
              <w:start w:w="80" w:type="dxa"/>
              <w:bottom w:w="70" w:type="dxa"/>
              <w:end w:w="80" w:type="dxa"/>
            </w:tcMar>
            <w:vAlign w:val="center"/>
          </w:tcPr>
          <w:p>
            <w:pPr>
              <w:spacing w:after="0"/>
            </w:pPr>
            <w:r>
              <w:rPr>
                <w:rFonts w:ascii="Calibri" w:hAnsi="Calibri"/>
                <w:b/>
                <w:i w:val="0"/>
                <w:color w:val="FFFFFF"/>
                <w:sz w:val="15"/>
              </w:rPr>
              <w:t>Owner</w:t>
            </w:r>
          </w:p>
        </w:tc>
        <w:tc>
          <w:tcPr>
            <w:tcW w:type="dxa" w:w="1260"/>
            <w:shd w:fill="17365D"/>
            <w:tcMar>
              <w:top w:w="70" w:type="dxa"/>
              <w:start w:w="80" w:type="dxa"/>
              <w:bottom w:w="70" w:type="dxa"/>
              <w:end w:w="80" w:type="dxa"/>
            </w:tcMar>
            <w:vAlign w:val="center"/>
          </w:tcPr>
          <w:p>
            <w:pPr>
              <w:spacing w:after="0"/>
            </w:pPr>
            <w:r>
              <w:rPr>
                <w:rFonts w:ascii="Calibri" w:hAnsi="Calibri"/>
                <w:b/>
                <w:i w:val="0"/>
                <w:color w:val="FFFFFF"/>
                <w:sz w:val="15"/>
              </w:rPr>
              <w:t>State</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4"/>
              </w:rPr>
              <w:t>TRM-GAP-001</w:t>
            </w:r>
          </w:p>
        </w:tc>
        <w:tc>
          <w:tcPr>
            <w:tcW w:type="dxa" w:w="3550"/>
            <w:tcMar>
              <w:top w:w="70" w:type="dxa"/>
              <w:start w:w="80" w:type="dxa"/>
              <w:bottom w:w="70" w:type="dxa"/>
              <w:end w:w="80" w:type="dxa"/>
            </w:tcMar>
            <w:vAlign w:val="top"/>
          </w:tcPr>
          <w:p>
            <w:pPr>
              <w:spacing w:after="0" w:line="240" w:lineRule="auto"/>
            </w:pPr>
            <w:r>
              <w:rPr>
                <w:rFonts w:ascii="Calibri" w:hAnsi="Calibri"/>
                <w:b w:val="0"/>
                <w:i w:val="0"/>
                <w:sz w:val="14"/>
              </w:rPr>
              <w:t>Product/release, component category and supplier design-space confirmation</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DUMMY-DRF-MES-001, -006, -008</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IT Solution Owner / Supplier / Development</w:t>
            </w:r>
          </w:p>
        </w:tc>
        <w:tc>
          <w:tcPr>
            <w:tcW w:type="dxa" w:w="1260"/>
            <w:tcMar>
              <w:top w:w="70" w:type="dxa"/>
              <w:start w:w="80" w:type="dxa"/>
              <w:bottom w:w="70" w:type="dxa"/>
              <w:end w:w="80" w:type="dxa"/>
            </w:tcMar>
            <w:vAlign w:val="top"/>
            <w:shd w:fill="FFF2CC"/>
          </w:tcPr>
          <w:p>
            <w:pPr>
              <w:spacing w:after="0" w:line="240" w:lineRule="auto"/>
            </w:pPr>
            <w:r>
              <w:rPr>
                <w:rFonts w:ascii="Calibri" w:hAnsi="Calibri"/>
                <w:b w:val="0"/>
                <w:i w:val="0"/>
                <w:sz w:val="14"/>
              </w:rPr>
              <w:t>Open — PV-G1</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4"/>
              </w:rPr>
              <w:t>TRM-GAP-002</w:t>
            </w:r>
          </w:p>
        </w:tc>
        <w:tc>
          <w:tcPr>
            <w:tcW w:type="dxa" w:w="3550"/>
            <w:shd w:fill="F7FAFC"/>
            <w:tcMar>
              <w:top w:w="70" w:type="dxa"/>
              <w:start w:w="80" w:type="dxa"/>
              <w:bottom w:w="70" w:type="dxa"/>
              <w:end w:w="80" w:type="dxa"/>
            </w:tcMar>
            <w:vAlign w:val="top"/>
          </w:tcPr>
          <w:p>
            <w:pPr>
              <w:spacing w:after="0" w:line="240" w:lineRule="auto"/>
            </w:pPr>
            <w:r>
              <w:rPr>
                <w:rFonts w:ascii="Calibri" w:hAnsi="Calibri"/>
                <w:b w:val="0"/>
                <w:i w:val="0"/>
                <w:sz w:val="14"/>
              </w:rPr>
              <w:t>Physical architecture, environments, capacity, availability and DR topology</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DUMMY-DRF-MES-002</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Infrastructure SME</w:t>
            </w:r>
          </w:p>
        </w:tc>
        <w:tc>
          <w:tcPr>
            <w:tcW w:type="dxa" w:w="1260"/>
            <w:shd w:fill="FFF2CC"/>
            <w:tcMar>
              <w:top w:w="70" w:type="dxa"/>
              <w:start w:w="80" w:type="dxa"/>
              <w:bottom w:w="70" w:type="dxa"/>
              <w:end w:w="80" w:type="dxa"/>
            </w:tcMar>
            <w:vAlign w:val="top"/>
          </w:tcPr>
          <w:p>
            <w:pPr>
              <w:spacing w:after="0" w:line="240" w:lineRule="auto"/>
            </w:pPr>
            <w:r>
              <w:rPr>
                <w:rFonts w:ascii="Calibri" w:hAnsi="Calibri"/>
                <w:b w:val="0"/>
                <w:i w:val="0"/>
                <w:sz w:val="14"/>
              </w:rPr>
              <w:t>Open — PV-G1</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4"/>
              </w:rPr>
              <w:t>TRM-GAP-003</w:t>
            </w:r>
          </w:p>
        </w:tc>
        <w:tc>
          <w:tcPr>
            <w:tcW w:type="dxa" w:w="3550"/>
            <w:tcMar>
              <w:top w:w="70" w:type="dxa"/>
              <w:start w:w="80" w:type="dxa"/>
              <w:bottom w:w="70" w:type="dxa"/>
              <w:end w:w="80" w:type="dxa"/>
            </w:tcMar>
            <w:vAlign w:val="top"/>
          </w:tcPr>
          <w:p>
            <w:pPr>
              <w:spacing w:after="0" w:line="240" w:lineRule="auto"/>
            </w:pPr>
            <w:r>
              <w:rPr>
                <w:rFonts w:ascii="Calibri" w:hAnsi="Calibri"/>
                <w:b w:val="0"/>
                <w:i w:val="0"/>
                <w:sz w:val="14"/>
              </w:rPr>
              <w:t>Interface endpoints, protocols, schemas, authentication, certificates, retry and monitoring values</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DUMMY-DRF-MES-003</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Integration / Security SME</w:t>
            </w:r>
          </w:p>
        </w:tc>
        <w:tc>
          <w:tcPr>
            <w:tcW w:type="dxa" w:w="1260"/>
            <w:tcMar>
              <w:top w:w="70" w:type="dxa"/>
              <w:start w:w="80" w:type="dxa"/>
              <w:bottom w:w="70" w:type="dxa"/>
              <w:end w:w="80" w:type="dxa"/>
            </w:tcMar>
            <w:vAlign w:val="top"/>
            <w:shd w:fill="FFF2CC"/>
          </w:tcPr>
          <w:p>
            <w:pPr>
              <w:spacing w:after="0" w:line="240" w:lineRule="auto"/>
            </w:pPr>
            <w:r>
              <w:rPr>
                <w:rFonts w:ascii="Calibri" w:hAnsi="Calibri"/>
                <w:b w:val="0"/>
                <w:i w:val="0"/>
                <w:sz w:val="14"/>
              </w:rPr>
              <w:t>Open — PV-G2</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4"/>
              </w:rPr>
              <w:t>TRM-GAP-004</w:t>
            </w:r>
          </w:p>
        </w:tc>
        <w:tc>
          <w:tcPr>
            <w:tcW w:type="dxa" w:w="3550"/>
            <w:shd w:fill="F7FAFC"/>
            <w:tcMar>
              <w:top w:w="70" w:type="dxa"/>
              <w:start w:w="80" w:type="dxa"/>
              <w:bottom w:w="70" w:type="dxa"/>
              <w:end w:w="80" w:type="dxa"/>
            </w:tcMar>
            <w:vAlign w:val="top"/>
          </w:tcPr>
          <w:p>
            <w:pPr>
              <w:spacing w:after="0" w:line="240" w:lineRule="auto"/>
            </w:pPr>
            <w:r>
              <w:rPr>
                <w:rFonts w:ascii="Calibri" w:hAnsi="Calibri"/>
                <w:b w:val="0"/>
                <w:i w:val="0"/>
                <w:sz w:val="14"/>
              </w:rPr>
              <w:t>Product-specific configuration objects and approved actual values</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DUMMY-DRF-MES-004</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MES Configuration SME</w:t>
            </w:r>
          </w:p>
        </w:tc>
        <w:tc>
          <w:tcPr>
            <w:tcW w:type="dxa" w:w="1260"/>
            <w:shd w:fill="FFF2CC"/>
            <w:tcMar>
              <w:top w:w="70" w:type="dxa"/>
              <w:start w:w="80" w:type="dxa"/>
              <w:bottom w:w="70" w:type="dxa"/>
              <w:end w:w="80" w:type="dxa"/>
            </w:tcMar>
            <w:vAlign w:val="top"/>
          </w:tcPr>
          <w:p>
            <w:pPr>
              <w:spacing w:after="0" w:line="240" w:lineRule="auto"/>
            </w:pPr>
            <w:r>
              <w:rPr>
                <w:rFonts w:ascii="Calibri" w:hAnsi="Calibri"/>
                <w:b w:val="0"/>
                <w:i w:val="0"/>
                <w:sz w:val="14"/>
              </w:rPr>
              <w:t>Open — PV-G3</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4"/>
              </w:rPr>
              <w:t>TRM-GAP-005</w:t>
            </w:r>
          </w:p>
        </w:tc>
        <w:tc>
          <w:tcPr>
            <w:tcW w:type="dxa" w:w="3550"/>
            <w:tcMar>
              <w:top w:w="70" w:type="dxa"/>
              <w:start w:w="80" w:type="dxa"/>
              <w:bottom w:w="70" w:type="dxa"/>
              <w:end w:w="80" w:type="dxa"/>
            </w:tcMar>
            <w:vAlign w:val="top"/>
          </w:tcPr>
          <w:p>
            <w:pPr>
              <w:spacing w:after="0" w:line="240" w:lineRule="auto"/>
            </w:pPr>
            <w:r>
              <w:rPr>
                <w:rFonts w:ascii="Calibri" w:hAnsi="Calibri"/>
                <w:b w:val="0"/>
                <w:i w:val="0"/>
                <w:sz w:val="14"/>
              </w:rPr>
              <w:t>Shared-service products, service parameters, RPO/RTO and recovery evidence routes</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DUMMY-DRF-MES-005</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Infrastructure / Security SME</w:t>
            </w:r>
          </w:p>
        </w:tc>
        <w:tc>
          <w:tcPr>
            <w:tcW w:type="dxa" w:w="1260"/>
            <w:tcMar>
              <w:top w:w="70" w:type="dxa"/>
              <w:start w:w="80" w:type="dxa"/>
              <w:bottom w:w="70" w:type="dxa"/>
              <w:end w:w="80" w:type="dxa"/>
            </w:tcMar>
            <w:vAlign w:val="top"/>
            <w:shd w:fill="FFF2CC"/>
          </w:tcPr>
          <w:p>
            <w:pPr>
              <w:spacing w:after="0" w:line="240" w:lineRule="auto"/>
            </w:pPr>
            <w:r>
              <w:rPr>
                <w:rFonts w:ascii="Calibri" w:hAnsi="Calibri"/>
                <w:b w:val="0"/>
                <w:i w:val="0"/>
                <w:sz w:val="14"/>
              </w:rPr>
              <w:t>Open — PV-G3</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4"/>
              </w:rPr>
              <w:t>TRM-GAP-006</w:t>
            </w:r>
          </w:p>
        </w:tc>
        <w:tc>
          <w:tcPr>
            <w:tcW w:type="dxa" w:w="3550"/>
            <w:shd w:fill="F7FAFC"/>
            <w:tcMar>
              <w:top w:w="70" w:type="dxa"/>
              <w:start w:w="80" w:type="dxa"/>
              <w:bottom w:w="70" w:type="dxa"/>
              <w:end w:w="80" w:type="dxa"/>
            </w:tcMar>
            <w:vAlign w:val="top"/>
          </w:tcPr>
          <w:p>
            <w:pPr>
              <w:spacing w:after="0" w:line="240" w:lineRule="auto"/>
            </w:pPr>
            <w:r>
              <w:rPr>
                <w:rFonts w:ascii="Calibri" w:hAnsi="Calibri"/>
                <w:b w:val="0"/>
                <w:i w:val="0"/>
                <w:sz w:val="14"/>
              </w:rPr>
              <w:t>Operational SOPs/guides/SLA/review/training handoffs</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DUMMY-DRF-MES-007</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Operations / Business Process Owner</w:t>
            </w:r>
          </w:p>
        </w:tc>
        <w:tc>
          <w:tcPr>
            <w:tcW w:type="dxa" w:w="1260"/>
            <w:shd w:fill="FFF2CC"/>
            <w:tcMar>
              <w:top w:w="70" w:type="dxa"/>
              <w:start w:w="80" w:type="dxa"/>
              <w:bottom w:w="70" w:type="dxa"/>
              <w:end w:w="80" w:type="dxa"/>
            </w:tcMar>
            <w:vAlign w:val="top"/>
          </w:tcPr>
          <w:p>
            <w:pPr>
              <w:spacing w:after="0" w:line="240" w:lineRule="auto"/>
            </w:pPr>
            <w:r>
              <w:rPr>
                <w:rFonts w:ascii="Calibri" w:hAnsi="Calibri"/>
                <w:b w:val="0"/>
                <w:i w:val="0"/>
                <w:sz w:val="14"/>
              </w:rPr>
              <w:t>Open — lifecycle follow-up</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4"/>
              </w:rPr>
              <w:t>TRM-GAP-007</w:t>
            </w:r>
          </w:p>
        </w:tc>
        <w:tc>
          <w:tcPr>
            <w:tcW w:type="dxa" w:w="3550"/>
            <w:tcMar>
              <w:top w:w="70" w:type="dxa"/>
              <w:start w:w="80" w:type="dxa"/>
              <w:bottom w:w="70" w:type="dxa"/>
              <w:end w:w="80" w:type="dxa"/>
            </w:tcMar>
            <w:vAlign w:val="top"/>
          </w:tcPr>
          <w:p>
            <w:pPr>
              <w:spacing w:after="0" w:line="240" w:lineRule="auto"/>
            </w:pPr>
            <w:r>
              <w:rPr>
                <w:rFonts w:ascii="Calibri" w:hAnsi="Calibri"/>
                <w:b w:val="0"/>
                <w:i w:val="0"/>
                <w:sz w:val="14"/>
              </w:rPr>
              <w:t>Approved verification plan/protocol, detailed steps, prerequisites and acceptance</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DUMMY-DRF-MES-009</w:t>
            </w:r>
          </w:p>
        </w:tc>
        <w:tc>
          <w:tcPr>
            <w:tcW w:type="dxa" w:w="1700"/>
            <w:tcMar>
              <w:top w:w="70" w:type="dxa"/>
              <w:start w:w="80" w:type="dxa"/>
              <w:bottom w:w="70" w:type="dxa"/>
              <w:end w:w="80" w:type="dxa"/>
            </w:tcMar>
            <w:vAlign w:val="top"/>
          </w:tcPr>
          <w:p>
            <w:pPr>
              <w:spacing w:after="0" w:line="240" w:lineRule="auto"/>
            </w:pPr>
            <w:r>
              <w:rPr>
                <w:rFonts w:ascii="Calibri" w:hAnsi="Calibri"/>
                <w:b w:val="0"/>
                <w:i w:val="0"/>
                <w:sz w:val="14"/>
              </w:rPr>
              <w:t>Verification / Validation Lead</w:t>
            </w:r>
          </w:p>
        </w:tc>
        <w:tc>
          <w:tcPr>
            <w:tcW w:type="dxa" w:w="1260"/>
            <w:tcMar>
              <w:top w:w="70" w:type="dxa"/>
              <w:start w:w="80" w:type="dxa"/>
              <w:bottom w:w="70" w:type="dxa"/>
              <w:end w:w="80" w:type="dxa"/>
            </w:tcMar>
            <w:vAlign w:val="top"/>
            <w:shd w:fill="FFF2CC"/>
          </w:tcPr>
          <w:p>
            <w:pPr>
              <w:spacing w:after="0" w:line="240" w:lineRule="auto"/>
            </w:pPr>
            <w:r>
              <w:rPr>
                <w:rFonts w:ascii="Calibri" w:hAnsi="Calibri"/>
                <w:b w:val="0"/>
                <w:i w:val="0"/>
                <w:sz w:val="14"/>
              </w:rPr>
              <w:t>Open — PV-G5</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4"/>
              </w:rPr>
              <w:t>TRM-GAP-008</w:t>
            </w:r>
          </w:p>
        </w:tc>
        <w:tc>
          <w:tcPr>
            <w:tcW w:type="dxa" w:w="3550"/>
            <w:shd w:fill="F7FAFC"/>
            <w:tcMar>
              <w:top w:w="70" w:type="dxa"/>
              <w:start w:w="80" w:type="dxa"/>
              <w:bottom w:w="70" w:type="dxa"/>
              <w:end w:w="80" w:type="dxa"/>
            </w:tcMar>
            <w:vAlign w:val="top"/>
          </w:tcPr>
          <w:p>
            <w:pPr>
              <w:spacing w:after="0" w:line="240" w:lineRule="auto"/>
            </w:pPr>
            <w:r>
              <w:rPr>
                <w:rFonts w:ascii="Calibri" w:hAnsi="Calibri"/>
                <w:b w:val="0"/>
                <w:i w:val="0"/>
                <w:sz w:val="14"/>
              </w:rPr>
              <w:t>Migration/initial-load applicability and controls</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DUMMY-DRF-MES-010</w:t>
            </w:r>
          </w:p>
        </w:tc>
        <w:tc>
          <w:tcPr>
            <w:tcW w:type="dxa" w:w="1700"/>
            <w:shd w:fill="F7FAFC"/>
            <w:tcMar>
              <w:top w:w="70" w:type="dxa"/>
              <w:start w:w="80" w:type="dxa"/>
              <w:bottom w:w="70" w:type="dxa"/>
              <w:end w:w="80" w:type="dxa"/>
            </w:tcMar>
            <w:vAlign w:val="top"/>
          </w:tcPr>
          <w:p>
            <w:pPr>
              <w:spacing w:after="0" w:line="240" w:lineRule="auto"/>
            </w:pPr>
            <w:r>
              <w:rPr>
                <w:rFonts w:ascii="Calibri" w:hAnsi="Calibri"/>
                <w:b w:val="0"/>
                <w:i w:val="0"/>
                <w:sz w:val="14"/>
              </w:rPr>
              <w:t>Data Owner / DI Steward</w:t>
            </w:r>
          </w:p>
        </w:tc>
        <w:tc>
          <w:tcPr>
            <w:tcW w:type="dxa" w:w="1260"/>
            <w:shd w:fill="FFF2CC"/>
            <w:tcMar>
              <w:top w:w="70" w:type="dxa"/>
              <w:start w:w="80" w:type="dxa"/>
              <w:bottom w:w="70" w:type="dxa"/>
              <w:end w:w="80" w:type="dxa"/>
            </w:tcMar>
            <w:vAlign w:val="top"/>
          </w:tcPr>
          <w:p>
            <w:pPr>
              <w:spacing w:after="0" w:line="240" w:lineRule="auto"/>
            </w:pPr>
            <w:r>
              <w:rPr>
                <w:rFonts w:ascii="Calibri" w:hAnsi="Calibri"/>
                <w:b w:val="0"/>
                <w:i w:val="0"/>
                <w:sz w:val="14"/>
              </w:rPr>
              <w:t>Open — PV-G4</w:t>
            </w:r>
          </w:p>
        </w:tc>
      </w:tr>
    </w:tbl>
    <w:p>
      <w:pPr>
        <w:spacing w:before="0" w:after="20"/>
      </w:pPr>
    </w:p>
    <w:p>
      <w:pPr>
        <w:pStyle w:val="Heading2"/>
        <w:keepNext/>
        <w:spacing w:before="100" w:after="80"/>
      </w:pPr>
      <w:r>
        <w:rPr>
          <w:rFonts w:ascii="Calibri" w:hAnsi="Calibri"/>
          <w:b w:val="0"/>
          <w:i w:val="0"/>
        </w:rPr>
        <w:t>6.2 State controls</w:t>
      </w:r>
    </w:p>
    <w:p>
      <w:pPr>
        <w:pStyle w:val="ListBullet"/>
        <w:spacing w:before="0" w:after="40"/>
      </w:pPr>
      <w:r>
        <w:rPr>
          <w:rFonts w:ascii="Calibri" w:hAnsi="Calibri"/>
          <w:b w:val="0"/>
          <w:i w:val="0"/>
          <w:sz w:val="18"/>
        </w:rPr>
        <w:t>All master-register Test result cells are exactly Not Run.</w:t>
      </w:r>
    </w:p>
    <w:p>
      <w:pPr>
        <w:pStyle w:val="ListBullet"/>
        <w:spacing w:before="0" w:after="40"/>
      </w:pPr>
      <w:r>
        <w:rPr>
          <w:rFonts w:ascii="Calibri" w:hAnsi="Calibri"/>
          <w:b w:val="0"/>
          <w:i w:val="0"/>
          <w:sz w:val="18"/>
        </w:rPr>
        <w:t>All Defect/deviation cells state that no execution and no actual ID exist.</w:t>
      </w:r>
    </w:p>
    <w:p>
      <w:pPr>
        <w:pStyle w:val="ListBullet"/>
        <w:spacing w:before="0" w:after="40"/>
      </w:pPr>
      <w:r>
        <w:rPr>
          <w:rFonts w:ascii="Calibri" w:hAnsi="Calibri"/>
          <w:b w:val="0"/>
          <w:i w:val="0"/>
          <w:sz w:val="18"/>
        </w:rPr>
        <w:t>All 26 risks retain Open status; no residual-risk decision is inferred.</w:t>
      </w:r>
    </w:p>
    <w:p>
      <w:pPr>
        <w:pStyle w:val="ListBullet"/>
        <w:spacing w:before="0" w:after="40"/>
      </w:pPr>
      <w:r>
        <w:rPr>
          <w:rFonts w:ascii="Calibri" w:hAnsi="Calibri"/>
          <w:b w:val="0"/>
          <w:i w:val="0"/>
          <w:sz w:val="18"/>
        </w:rPr>
        <w:t>All 10 DRR findings and PV-G1 through PV-G5 remain Open.</w:t>
      </w:r>
    </w:p>
    <w:p>
      <w:pPr>
        <w:pStyle w:val="ListBullet"/>
        <w:spacing w:before="0" w:after="40"/>
      </w:pPr>
      <w:r>
        <w:rPr>
          <w:rFonts w:ascii="Calibri" w:hAnsi="Calibri"/>
          <w:b w:val="0"/>
          <w:i w:val="0"/>
          <w:sz w:val="18"/>
        </w:rPr>
        <w:t>Future documents must update, not overwrite, the traceability history and must preserve superseded relationships.</w:t>
      </w:r>
    </w:p>
    <w:p>
      <w:pPr>
        <w:pStyle w:val="Heading1"/>
        <w:keepNext/>
        <w:spacing w:before="160" w:after="80"/>
      </w:pPr>
      <w:r>
        <w:rPr>
          <w:rFonts w:ascii="Calibri" w:hAnsi="Calibri"/>
          <w:b w:val="0"/>
          <w:i w:val="0"/>
        </w:rPr>
        <w:t>7 Lifecycle maintenance and change rules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900"/>
        <w:gridCol w:w="4230"/>
        <w:gridCol w:w="3230"/>
      </w:tblGrid>
      <w:tr>
        <w:trPr>
          <w:tblHeader w:val="true"/>
          <w:cantSplit/>
        </w:trPr>
        <w:tc>
          <w:tcPr>
            <w:tcW w:type="dxa" w:w="1900"/>
            <w:shd w:fill="17365D"/>
            <w:tcMar>
              <w:top w:w="70" w:type="dxa"/>
              <w:start w:w="80" w:type="dxa"/>
              <w:bottom w:w="70" w:type="dxa"/>
              <w:end w:w="80" w:type="dxa"/>
            </w:tcMar>
            <w:vAlign w:val="center"/>
          </w:tcPr>
          <w:p>
            <w:pPr>
              <w:spacing w:after="0"/>
            </w:pPr>
            <w:r>
              <w:rPr>
                <w:rFonts w:ascii="Calibri" w:hAnsi="Calibri"/>
                <w:b/>
                <w:i w:val="0"/>
                <w:color w:val="FFFFFF"/>
                <w:sz w:val="15"/>
              </w:rPr>
              <w:t>Trigger</w:t>
            </w:r>
          </w:p>
        </w:tc>
        <w:tc>
          <w:tcPr>
            <w:tcW w:type="dxa" w:w="4230"/>
            <w:shd w:fill="17365D"/>
            <w:tcMar>
              <w:top w:w="70" w:type="dxa"/>
              <w:start w:w="80" w:type="dxa"/>
              <w:bottom w:w="70" w:type="dxa"/>
              <w:end w:w="80" w:type="dxa"/>
            </w:tcMar>
            <w:vAlign w:val="center"/>
          </w:tcPr>
          <w:p>
            <w:pPr>
              <w:spacing w:after="0"/>
            </w:pPr>
            <w:r>
              <w:rPr>
                <w:rFonts w:ascii="Calibri" w:hAnsi="Calibri"/>
                <w:b/>
                <w:i w:val="0"/>
                <w:color w:val="FFFFFF"/>
                <w:sz w:val="15"/>
              </w:rPr>
              <w:t>Required controlled action</w:t>
            </w:r>
          </w:p>
        </w:tc>
        <w:tc>
          <w:tcPr>
            <w:tcW w:type="dxa" w:w="3230"/>
            <w:shd w:fill="17365D"/>
            <w:tcMar>
              <w:top w:w="70" w:type="dxa"/>
              <w:start w:w="80" w:type="dxa"/>
              <w:bottom w:w="70" w:type="dxa"/>
              <w:end w:w="80" w:type="dxa"/>
            </w:tcMar>
            <w:vAlign w:val="center"/>
          </w:tcPr>
          <w:p>
            <w:pPr>
              <w:spacing w:after="0"/>
            </w:pPr>
            <w:r>
              <w:rPr>
                <w:rFonts w:ascii="Calibri" w:hAnsi="Calibri"/>
                <w:b/>
                <w:i w:val="0"/>
                <w:color w:val="FFFFFF"/>
                <w:sz w:val="15"/>
              </w:rPr>
              <w:t>Minimum evidence</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4"/>
              </w:rPr>
              <w:t>Requirement/specification approved or changed</w:t>
            </w:r>
          </w:p>
        </w:tc>
        <w:tc>
          <w:tcPr>
            <w:tcW w:type="dxa" w:w="4230"/>
            <w:tcMar>
              <w:top w:w="70" w:type="dxa"/>
              <w:start w:w="80" w:type="dxa"/>
              <w:bottom w:w="70" w:type="dxa"/>
              <w:end w:w="80" w:type="dxa"/>
            </w:tcMar>
            <w:vAlign w:val="top"/>
          </w:tcPr>
          <w:p>
            <w:pPr>
              <w:spacing w:after="0" w:line="240" w:lineRule="auto"/>
            </w:pPr>
            <w:r>
              <w:rPr>
                <w:rFonts w:ascii="Calibri" w:hAnsi="Calibri"/>
                <w:b w:val="0"/>
                <w:i w:val="0"/>
                <w:sz w:val="14"/>
              </w:rPr>
              <w:t>Impact-assess URS/FS/DS/CI/INT/risk/test/operations links; version affected rows</w:t>
            </w:r>
          </w:p>
        </w:tc>
        <w:tc>
          <w:tcPr>
            <w:tcW w:type="dxa" w:w="3230"/>
            <w:tcMar>
              <w:top w:w="70" w:type="dxa"/>
              <w:start w:w="80" w:type="dxa"/>
              <w:bottom w:w="70" w:type="dxa"/>
              <w:end w:w="80" w:type="dxa"/>
            </w:tcMar>
            <w:vAlign w:val="top"/>
          </w:tcPr>
          <w:p>
            <w:pPr>
              <w:spacing w:after="0" w:line="240" w:lineRule="auto"/>
            </w:pPr>
            <w:r>
              <w:rPr>
                <w:rFonts w:ascii="Calibri" w:hAnsi="Calibri"/>
                <w:b w:val="0"/>
                <w:i w:val="0"/>
                <w:sz w:val="14"/>
              </w:rPr>
              <w:t>Approved source version, change rationale, reviewer</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4"/>
              </w:rPr>
              <w:t>Requirement obsolete</w:t>
            </w:r>
          </w:p>
        </w:tc>
        <w:tc>
          <w:tcPr>
            <w:tcW w:type="dxa" w:w="4230"/>
            <w:shd w:fill="F7FAFC"/>
            <w:tcMar>
              <w:top w:w="70" w:type="dxa"/>
              <w:start w:w="80" w:type="dxa"/>
              <w:bottom w:w="70" w:type="dxa"/>
              <w:end w:w="80" w:type="dxa"/>
            </w:tcMar>
            <w:vAlign w:val="top"/>
          </w:tcPr>
          <w:p>
            <w:pPr>
              <w:spacing w:after="0" w:line="240" w:lineRule="auto"/>
            </w:pPr>
            <w:r>
              <w:rPr>
                <w:rFonts w:ascii="Calibri" w:hAnsi="Calibri"/>
                <w:b w:val="0"/>
                <w:i w:val="0"/>
                <w:sz w:val="14"/>
              </w:rPr>
              <w:t>Retain row, mark obsolete with rationale, remove no historical evidence</w:t>
            </w:r>
          </w:p>
        </w:tc>
        <w:tc>
          <w:tcPr>
            <w:tcW w:type="dxa" w:w="3230"/>
            <w:shd w:fill="F7FAFC"/>
            <w:tcMar>
              <w:top w:w="70" w:type="dxa"/>
              <w:start w:w="80" w:type="dxa"/>
              <w:bottom w:w="70" w:type="dxa"/>
              <w:end w:w="80" w:type="dxa"/>
            </w:tcMar>
            <w:vAlign w:val="top"/>
          </w:tcPr>
          <w:p>
            <w:pPr>
              <w:spacing w:after="0" w:line="240" w:lineRule="auto"/>
            </w:pPr>
            <w:r>
              <w:rPr>
                <w:rFonts w:ascii="Calibri" w:hAnsi="Calibri"/>
                <w:b w:val="0"/>
                <w:i w:val="0"/>
                <w:sz w:val="14"/>
              </w:rPr>
              <w:t>Approval, impact assessment, downstream disposition</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4"/>
              </w:rPr>
              <w:t>Verification plan/protocol approved</w:t>
            </w:r>
          </w:p>
        </w:tc>
        <w:tc>
          <w:tcPr>
            <w:tcW w:type="dxa" w:w="4230"/>
            <w:tcMar>
              <w:top w:w="70" w:type="dxa"/>
              <w:start w:w="80" w:type="dxa"/>
              <w:bottom w:w="70" w:type="dxa"/>
              <w:end w:w="80" w:type="dxa"/>
            </w:tcMar>
            <w:vAlign w:val="top"/>
          </w:tcPr>
          <w:p>
            <w:pPr>
              <w:spacing w:after="0" w:line="240" w:lineRule="auto"/>
            </w:pPr>
            <w:r>
              <w:rPr>
                <w:rFonts w:ascii="Calibri" w:hAnsi="Calibri"/>
                <w:b w:val="0"/>
                <w:i w:val="0"/>
                <w:sz w:val="14"/>
              </w:rPr>
              <w:t>Replace provisional planning state with controlled protocol/case references and declared full/partial coverage</w:t>
            </w:r>
          </w:p>
        </w:tc>
        <w:tc>
          <w:tcPr>
            <w:tcW w:type="dxa" w:w="3230"/>
            <w:tcMar>
              <w:top w:w="70" w:type="dxa"/>
              <w:start w:w="80" w:type="dxa"/>
              <w:bottom w:w="70" w:type="dxa"/>
              <w:end w:w="80" w:type="dxa"/>
            </w:tcMar>
            <w:vAlign w:val="top"/>
          </w:tcPr>
          <w:p>
            <w:pPr>
              <w:spacing w:after="0" w:line="240" w:lineRule="auto"/>
            </w:pPr>
            <w:r>
              <w:rPr>
                <w:rFonts w:ascii="Calibri" w:hAnsi="Calibri"/>
                <w:b w:val="0"/>
                <w:i w:val="0"/>
                <w:sz w:val="14"/>
              </w:rPr>
              <w:t>Approved plan/protocol/version and trace review</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4"/>
              </w:rPr>
              <w:t>Test executed</w:t>
            </w:r>
          </w:p>
        </w:tc>
        <w:tc>
          <w:tcPr>
            <w:tcW w:type="dxa" w:w="4230"/>
            <w:shd w:fill="F7FAFC"/>
            <w:tcMar>
              <w:top w:w="70" w:type="dxa"/>
              <w:start w:w="80" w:type="dxa"/>
              <w:bottom w:w="70" w:type="dxa"/>
              <w:end w:w="80" w:type="dxa"/>
            </w:tcMar>
            <w:vAlign w:val="top"/>
          </w:tcPr>
          <w:p>
            <w:pPr>
              <w:spacing w:after="0" w:line="240" w:lineRule="auto"/>
            </w:pPr>
            <w:r>
              <w:rPr>
                <w:rFonts w:ascii="Calibri" w:hAnsi="Calibri"/>
                <w:b w:val="0"/>
                <w:i w:val="0"/>
                <w:sz w:val="14"/>
              </w:rPr>
              <w:t>Add run/result/evidence/reviewer and exception references; keep original planned ID</w:t>
            </w:r>
          </w:p>
        </w:tc>
        <w:tc>
          <w:tcPr>
            <w:tcW w:type="dxa" w:w="3230"/>
            <w:shd w:fill="F7FAFC"/>
            <w:tcMar>
              <w:top w:w="70" w:type="dxa"/>
              <w:start w:w="80" w:type="dxa"/>
              <w:bottom w:w="70" w:type="dxa"/>
              <w:end w:w="80" w:type="dxa"/>
            </w:tcMar>
            <w:vAlign w:val="top"/>
          </w:tcPr>
          <w:p>
            <w:pPr>
              <w:spacing w:after="0" w:line="240" w:lineRule="auto"/>
            </w:pPr>
            <w:r>
              <w:rPr>
                <w:rFonts w:ascii="Calibri" w:hAnsi="Calibri"/>
                <w:b w:val="0"/>
                <w:i w:val="0"/>
                <w:sz w:val="14"/>
              </w:rPr>
              <w:t>Contemporaneous run and review evidence</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4"/>
              </w:rPr>
              <w:t>Defect/deviation raised</w:t>
            </w:r>
          </w:p>
        </w:tc>
        <w:tc>
          <w:tcPr>
            <w:tcW w:type="dxa" w:w="4230"/>
            <w:tcMar>
              <w:top w:w="70" w:type="dxa"/>
              <w:start w:w="80" w:type="dxa"/>
              <w:bottom w:w="70" w:type="dxa"/>
              <w:end w:w="80" w:type="dxa"/>
            </w:tcMar>
            <w:vAlign w:val="top"/>
          </w:tcPr>
          <w:p>
            <w:pPr>
              <w:spacing w:after="0" w:line="240" w:lineRule="auto"/>
            </w:pPr>
            <w:r>
              <w:rPr>
                <w:rFonts w:ascii="Calibri" w:hAnsi="Calibri"/>
                <w:b w:val="0"/>
                <w:i w:val="0"/>
                <w:sz w:val="14"/>
              </w:rPr>
              <w:t>Link actual controlled ID and impacted requirements/risks; assess retest</w:t>
            </w:r>
          </w:p>
        </w:tc>
        <w:tc>
          <w:tcPr>
            <w:tcW w:type="dxa" w:w="3230"/>
            <w:tcMar>
              <w:top w:w="70" w:type="dxa"/>
              <w:start w:w="80" w:type="dxa"/>
              <w:bottom w:w="70" w:type="dxa"/>
              <w:end w:w="80" w:type="dxa"/>
            </w:tcMar>
            <w:vAlign w:val="top"/>
          </w:tcPr>
          <w:p>
            <w:pPr>
              <w:spacing w:after="0" w:line="240" w:lineRule="auto"/>
            </w:pPr>
            <w:r>
              <w:rPr>
                <w:rFonts w:ascii="Calibri" w:hAnsi="Calibri"/>
                <w:b w:val="0"/>
                <w:i w:val="0"/>
                <w:sz w:val="14"/>
              </w:rPr>
              <w:t>Approved exception disposition and impact</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4"/>
              </w:rPr>
              <w:t>Release decision</w:t>
            </w:r>
          </w:p>
        </w:tc>
        <w:tc>
          <w:tcPr>
            <w:tcW w:type="dxa" w:w="4230"/>
            <w:shd w:fill="F7FAFC"/>
            <w:tcMar>
              <w:top w:w="70" w:type="dxa"/>
              <w:start w:w="80" w:type="dxa"/>
              <w:bottom w:w="70" w:type="dxa"/>
              <w:end w:w="80" w:type="dxa"/>
            </w:tcMar>
            <w:vAlign w:val="top"/>
          </w:tcPr>
          <w:p>
            <w:pPr>
              <w:spacing w:after="0" w:line="240" w:lineRule="auto"/>
            </w:pPr>
            <w:r>
              <w:rPr>
                <w:rFonts w:ascii="Calibri" w:hAnsi="Calibri"/>
                <w:b w:val="0"/>
                <w:i w:val="0"/>
                <w:sz w:val="14"/>
              </w:rPr>
              <w:t>Reconcile all requirements, risks, tests, exceptions, reports, training and operational readiness</w:t>
            </w:r>
          </w:p>
        </w:tc>
        <w:tc>
          <w:tcPr>
            <w:tcW w:type="dxa" w:w="3230"/>
            <w:shd w:fill="F7FAFC"/>
            <w:tcMar>
              <w:top w:w="70" w:type="dxa"/>
              <w:start w:w="80" w:type="dxa"/>
              <w:bottom w:w="70" w:type="dxa"/>
              <w:end w:w="80" w:type="dxa"/>
            </w:tcMar>
            <w:vAlign w:val="top"/>
          </w:tcPr>
          <w:p>
            <w:pPr>
              <w:spacing w:after="0" w:line="240" w:lineRule="auto"/>
            </w:pPr>
            <w:r>
              <w:rPr>
                <w:rFonts w:ascii="Calibri" w:hAnsi="Calibri"/>
                <w:b w:val="0"/>
                <w:i w:val="0"/>
                <w:sz w:val="14"/>
              </w:rPr>
              <w:t>Approved summary/release evidence; unresolved-item disposition</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4"/>
              </w:rPr>
              <w:t>Change or incident</w:t>
            </w:r>
          </w:p>
        </w:tc>
        <w:tc>
          <w:tcPr>
            <w:tcW w:type="dxa" w:w="4230"/>
            <w:tcMar>
              <w:top w:w="70" w:type="dxa"/>
              <w:start w:w="80" w:type="dxa"/>
              <w:bottom w:w="70" w:type="dxa"/>
              <w:end w:w="80" w:type="dxa"/>
            </w:tcMar>
            <w:vAlign w:val="top"/>
          </w:tcPr>
          <w:p>
            <w:pPr>
              <w:spacing w:after="0" w:line="240" w:lineRule="auto"/>
            </w:pPr>
            <w:r>
              <w:rPr>
                <w:rFonts w:ascii="Calibri" w:hAnsi="Calibri"/>
                <w:b w:val="0"/>
                <w:i w:val="0"/>
                <w:sz w:val="14"/>
              </w:rPr>
              <w:t>Identify impacted rows and create new/revised evidence without erasing baseline</w:t>
            </w:r>
          </w:p>
        </w:tc>
        <w:tc>
          <w:tcPr>
            <w:tcW w:type="dxa" w:w="3230"/>
            <w:tcMar>
              <w:top w:w="70" w:type="dxa"/>
              <w:start w:w="80" w:type="dxa"/>
              <w:bottom w:w="70" w:type="dxa"/>
              <w:end w:w="80" w:type="dxa"/>
            </w:tcMar>
            <w:vAlign w:val="top"/>
          </w:tcPr>
          <w:p>
            <w:pPr>
              <w:spacing w:after="0" w:line="240" w:lineRule="auto"/>
            </w:pPr>
            <w:r>
              <w:rPr>
                <w:rFonts w:ascii="Calibri" w:hAnsi="Calibri"/>
                <w:b w:val="0"/>
                <w:i w:val="0"/>
                <w:sz w:val="14"/>
              </w:rPr>
              <w:t>Controlled change/incident, verification and release linkage</w:t>
            </w:r>
          </w:p>
        </w:tc>
      </w:tr>
      <w:tr>
        <w:trPr>
          <w:cantSplit/>
        </w:trPr>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4"/>
              </w:rPr>
              <w:t>Periodic evaluation / URR</w:t>
            </w:r>
          </w:p>
        </w:tc>
        <w:tc>
          <w:tcPr>
            <w:tcW w:type="dxa" w:w="4230"/>
            <w:shd w:fill="F7FAFC"/>
            <w:tcMar>
              <w:top w:w="70" w:type="dxa"/>
              <w:start w:w="80" w:type="dxa"/>
              <w:bottom w:w="70" w:type="dxa"/>
              <w:end w:w="80" w:type="dxa"/>
            </w:tcMar>
            <w:vAlign w:val="top"/>
          </w:tcPr>
          <w:p>
            <w:pPr>
              <w:spacing w:after="0" w:line="240" w:lineRule="auto"/>
            </w:pPr>
            <w:r>
              <w:rPr>
                <w:rFonts w:ascii="Calibri" w:hAnsi="Calibri"/>
                <w:b w:val="0"/>
                <w:i w:val="0"/>
                <w:sz w:val="14"/>
              </w:rPr>
              <w:t>Confirm continued applicability, fulfillment, control and evidence accessibility</w:t>
            </w:r>
          </w:p>
        </w:tc>
        <w:tc>
          <w:tcPr>
            <w:tcW w:type="dxa" w:w="3230"/>
            <w:shd w:fill="F7FAFC"/>
            <w:tcMar>
              <w:top w:w="70" w:type="dxa"/>
              <w:start w:w="80" w:type="dxa"/>
              <w:bottom w:w="70" w:type="dxa"/>
              <w:end w:w="80" w:type="dxa"/>
            </w:tcMar>
            <w:vAlign w:val="top"/>
          </w:tcPr>
          <w:p>
            <w:pPr>
              <w:spacing w:after="0" w:line="240" w:lineRule="auto"/>
            </w:pPr>
            <w:r>
              <w:rPr>
                <w:rFonts w:ascii="Calibri" w:hAnsi="Calibri"/>
                <w:b w:val="0"/>
                <w:i w:val="0"/>
                <w:sz w:val="14"/>
              </w:rPr>
              <w:t>Approved ITPSE/URR conclusion and actions</w:t>
            </w:r>
          </w:p>
        </w:tc>
      </w:tr>
      <w:tr>
        <w:trPr>
          <w:cantSplit/>
        </w:trPr>
        <w:tc>
          <w:tcPr>
            <w:tcW w:type="dxa" w:w="1900"/>
            <w:tcMar>
              <w:top w:w="70" w:type="dxa"/>
              <w:start w:w="80" w:type="dxa"/>
              <w:bottom w:w="70" w:type="dxa"/>
              <w:end w:w="80" w:type="dxa"/>
            </w:tcMar>
            <w:vAlign w:val="top"/>
          </w:tcPr>
          <w:p>
            <w:pPr>
              <w:spacing w:after="0" w:line="240" w:lineRule="auto"/>
            </w:pPr>
            <w:r>
              <w:rPr>
                <w:rFonts w:ascii="Calibri" w:hAnsi="Calibri"/>
                <w:b w:val="0"/>
                <w:i w:val="0"/>
                <w:sz w:val="14"/>
              </w:rPr>
              <w:t>Retirement</w:t>
            </w:r>
          </w:p>
        </w:tc>
        <w:tc>
          <w:tcPr>
            <w:tcW w:type="dxa" w:w="4230"/>
            <w:tcMar>
              <w:top w:w="70" w:type="dxa"/>
              <w:start w:w="80" w:type="dxa"/>
              <w:bottom w:w="70" w:type="dxa"/>
              <w:end w:w="80" w:type="dxa"/>
            </w:tcMar>
            <w:vAlign w:val="top"/>
          </w:tcPr>
          <w:p>
            <w:pPr>
              <w:spacing w:after="0" w:line="240" w:lineRule="auto"/>
            </w:pPr>
            <w:r>
              <w:rPr>
                <w:rFonts w:ascii="Calibri" w:hAnsi="Calibri"/>
                <w:b w:val="0"/>
                <w:i w:val="0"/>
                <w:sz w:val="14"/>
              </w:rPr>
              <w:t>Trace data disposition, archive/readability, access withdrawal and decommission evidence</w:t>
            </w:r>
          </w:p>
        </w:tc>
        <w:tc>
          <w:tcPr>
            <w:tcW w:type="dxa" w:w="3230"/>
            <w:tcMar>
              <w:top w:w="70" w:type="dxa"/>
              <w:start w:w="80" w:type="dxa"/>
              <w:bottom w:w="70" w:type="dxa"/>
              <w:end w:w="80" w:type="dxa"/>
            </w:tcMar>
            <w:vAlign w:val="top"/>
          </w:tcPr>
          <w:p>
            <w:pPr>
              <w:spacing w:after="0" w:line="240" w:lineRule="auto"/>
            </w:pPr>
            <w:r>
              <w:rPr>
                <w:rFonts w:ascii="Calibri" w:hAnsi="Calibri"/>
                <w:b w:val="0"/>
                <w:i w:val="0"/>
                <w:sz w:val="14"/>
              </w:rPr>
              <w:t>Approved retirement plan/report and retained records</w:t>
            </w:r>
          </w:p>
        </w:tc>
      </w:tr>
    </w:tbl>
    <w:p>
      <w:pPr>
        <w:spacing w:before="0" w:after="20"/>
      </w:pPr>
    </w:p>
    <w:p>
      <w:pPr>
        <w:pStyle w:val="Heading2"/>
        <w:keepNext/>
        <w:spacing w:before="100" w:after="80"/>
      </w:pPr>
      <w:r>
        <w:rPr>
          <w:rFonts w:ascii="Calibri" w:hAnsi="Calibri"/>
          <w:b w:val="0"/>
          <w:i w:val="0"/>
        </w:rPr>
        <w:t>7.1 Ownership and versioning</w:t>
      </w:r>
    </w:p>
    <w:p>
      <w:pPr>
        <w:spacing w:before="0" w:after="100"/>
      </w:pPr>
      <w:r>
        <w:rPr>
          <w:rFonts w:ascii="Calibri" w:hAnsi="Calibri"/>
          <w:b w:val="0"/>
          <w:i w:val="0"/>
        </w:rPr>
        <w:t>The fictional Verification Lead is register steward. Changes require source-document and lifecycle impact assessment, a controlled version, reviewer evidence, and reconciliation of cardinality/uniqueness. A detailed supplier TRM may be referenced if formally agreed, but this Novo Life register remains the highest-ranking end-to-end package index for the simulation.</w:t>
      </w:r>
    </w:p>
    <w:p>
      <w:pPr>
        <w:pStyle w:val="Heading1"/>
        <w:keepNext/>
        <w:spacing w:before="160" w:after="80"/>
      </w:pPr>
      <w:r>
        <w:rPr>
          <w:rFonts w:ascii="Calibri" w:hAnsi="Calibri"/>
          <w:b w:val="0"/>
          <w:i w:val="0"/>
        </w:rPr>
        <w:t>8 Quality-gate conclusion</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3100"/>
        <w:gridCol w:w="1400"/>
        <w:gridCol w:w="4860"/>
      </w:tblGrid>
      <w:tr>
        <w:trPr>
          <w:tblHeader w:val="true"/>
          <w:cantSplit/>
        </w:trPr>
        <w:tc>
          <w:tcPr>
            <w:tcW w:type="dxa" w:w="3100"/>
            <w:shd w:fill="17365D"/>
            <w:tcMar>
              <w:top w:w="70" w:type="dxa"/>
              <w:start w:w="80" w:type="dxa"/>
              <w:bottom w:w="70" w:type="dxa"/>
              <w:end w:w="80" w:type="dxa"/>
            </w:tcMar>
            <w:vAlign w:val="center"/>
          </w:tcPr>
          <w:p>
            <w:pPr>
              <w:spacing w:after="0"/>
            </w:pPr>
            <w:r>
              <w:rPr>
                <w:rFonts w:ascii="Calibri" w:hAnsi="Calibri"/>
                <w:b/>
                <w:i w:val="0"/>
                <w:color w:val="FFFFFF"/>
                <w:sz w:val="15"/>
              </w:rPr>
              <w:t>Gate check</w:t>
            </w:r>
          </w:p>
        </w:tc>
        <w:tc>
          <w:tcPr>
            <w:tcW w:type="dxa" w:w="1400"/>
            <w:shd w:fill="17365D"/>
            <w:tcMar>
              <w:top w:w="70" w:type="dxa"/>
              <w:start w:w="80" w:type="dxa"/>
              <w:bottom w:w="70" w:type="dxa"/>
              <w:end w:w="80" w:type="dxa"/>
            </w:tcMar>
            <w:vAlign w:val="center"/>
          </w:tcPr>
          <w:p>
            <w:pPr>
              <w:spacing w:after="0"/>
            </w:pPr>
            <w:r>
              <w:rPr>
                <w:rFonts w:ascii="Calibri" w:hAnsi="Calibri"/>
                <w:b/>
                <w:i w:val="0"/>
                <w:color w:val="FFFFFF"/>
                <w:sz w:val="15"/>
              </w:rPr>
              <w:t>Result</w:t>
            </w:r>
          </w:p>
        </w:tc>
        <w:tc>
          <w:tcPr>
            <w:tcW w:type="dxa" w:w="4860"/>
            <w:shd w:fill="17365D"/>
            <w:tcMar>
              <w:top w:w="70" w:type="dxa"/>
              <w:start w:w="80" w:type="dxa"/>
              <w:bottom w:w="70" w:type="dxa"/>
              <w:end w:w="80" w:type="dxa"/>
            </w:tcMar>
            <w:vAlign w:val="center"/>
          </w:tcPr>
          <w:p>
            <w:pPr>
              <w:spacing w:after="0"/>
            </w:pPr>
            <w:r>
              <w:rPr>
                <w:rFonts w:ascii="Calibri" w:hAnsi="Calibri"/>
                <w:b/>
                <w:i w:val="0"/>
                <w:color w:val="FFFFFF"/>
                <w:sz w:val="15"/>
              </w:rPr>
              <w:t>Evidence / limitation</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Exactly 50 URS IDs</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URS-MES-001 through -050; no gap or duplicate</w:t>
            </w:r>
          </w:p>
        </w:tc>
      </w:tr>
      <w:tr>
        <w:trPr>
          <w:cantSplit/>
        </w:trPr>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Exactly 50 FS, DS and CI IDs</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shd w:fill="F7FAFC"/>
            <w:tcMar>
              <w:top w:w="70" w:type="dxa"/>
              <w:start w:w="80" w:type="dxa"/>
              <w:bottom w:w="70" w:type="dxa"/>
              <w:end w:w="80" w:type="dxa"/>
            </w:tcMar>
            <w:vAlign w:val="top"/>
          </w:tcPr>
          <w:p>
            <w:pPr>
              <w:spacing w:after="0" w:line="240" w:lineRule="auto"/>
            </w:pPr>
            <w:r>
              <w:rPr>
                <w:rFonts w:ascii="Calibri" w:hAnsi="Calibri"/>
                <w:b w:val="0"/>
                <w:i w:val="0"/>
                <w:sz w:val="15"/>
              </w:rPr>
              <w:t>One-to-one numeric design chain for every requirement</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Exactly 60 INT IDs</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ERP 9; LIMS 9; AUT 10; HIS 8; IAM 8; TIM 6; OPS 10</w:t>
            </w:r>
          </w:p>
        </w:tc>
      </w:tr>
      <w:tr>
        <w:trPr>
          <w:cantSplit/>
        </w:trPr>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Exactly 26 risk IDs</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shd w:fill="F7FAFC"/>
            <w:tcMar>
              <w:top w:w="70" w:type="dxa"/>
              <w:start w:w="80" w:type="dxa"/>
              <w:bottom w:w="70" w:type="dxa"/>
              <w:end w:w="80" w:type="dxa"/>
            </w:tcMar>
            <w:vAlign w:val="top"/>
          </w:tcPr>
          <w:p>
            <w:pPr>
              <w:spacing w:after="0" w:line="240" w:lineRule="auto"/>
            </w:pPr>
            <w:r>
              <w:rPr>
                <w:rFonts w:ascii="Calibri" w:hAnsi="Calibri"/>
                <w:b w:val="0"/>
                <w:i w:val="0"/>
                <w:sz w:val="15"/>
              </w:rPr>
              <w:t>RSK-MES-001 through -026; all Open</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Sixteen-field master data model</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Four aligned sub-registers keyed by Requirement ID</w:t>
            </w:r>
          </w:p>
        </w:tc>
      </w:tr>
      <w:tr>
        <w:trPr>
          <w:cantSplit/>
        </w:trPr>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Exactly 50 unique planned test IDs</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shd w:fill="F7FAFC"/>
            <w:tcMar>
              <w:top w:w="70" w:type="dxa"/>
              <w:start w:w="80" w:type="dxa"/>
              <w:bottom w:w="70" w:type="dxa"/>
              <w:end w:w="80" w:type="dxa"/>
            </w:tcMar>
            <w:vAlign w:val="top"/>
          </w:tcPr>
          <w:p>
            <w:pPr>
              <w:spacing w:after="0" w:line="240" w:lineRule="auto"/>
            </w:pPr>
            <w:r>
              <w:rPr>
                <w:rFonts w:ascii="Calibri" w:hAnsi="Calibri"/>
                <w:b w:val="0"/>
                <w:i w:val="0"/>
                <w:sz w:val="15"/>
              </w:rPr>
              <w:t>DUMMY-TC-MES-OV-001 through -050</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No executed results claimed</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50 of 50 results are Not Run</w:t>
            </w:r>
          </w:p>
        </w:tc>
      </w:tr>
      <w:tr>
        <w:trPr>
          <w:cantSplit/>
        </w:trPr>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No actual defect/deviation IDs fabricated</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shd w:fill="F7FAFC"/>
            <w:tcMar>
              <w:top w:w="70" w:type="dxa"/>
              <w:start w:w="80" w:type="dxa"/>
              <w:bottom w:w="70" w:type="dxa"/>
              <w:end w:w="80" w:type="dxa"/>
            </w:tcMar>
            <w:vAlign w:val="top"/>
          </w:tcPr>
          <w:p>
            <w:pPr>
              <w:spacing w:after="0" w:line="240" w:lineRule="auto"/>
            </w:pPr>
            <w:r>
              <w:rPr>
                <w:rFonts w:ascii="Calibri" w:hAnsi="Calibri"/>
                <w:b w:val="0"/>
                <w:i w:val="0"/>
                <w:sz w:val="15"/>
              </w:rPr>
              <w:t>50 of 50 rows explicitly state no execution/no actual ID</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DRR findings and PV gates preserved</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10 findings Open; PV-G1 through PV-G5 Open</w:t>
            </w:r>
          </w:p>
        </w:tc>
      </w:tr>
      <w:tr>
        <w:trPr>
          <w:cantSplit/>
        </w:trPr>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Residual risk not inferred</w:t>
            </w:r>
          </w:p>
        </w:tc>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c>
          <w:tcPr>
            <w:tcW w:type="dxa" w:w="4860"/>
            <w:shd w:fill="F7FAFC"/>
            <w:tcMar>
              <w:top w:w="70" w:type="dxa"/>
              <w:start w:w="80" w:type="dxa"/>
              <w:bottom w:w="70" w:type="dxa"/>
              <w:end w:w="80" w:type="dxa"/>
            </w:tcMar>
            <w:vAlign w:val="top"/>
          </w:tcPr>
          <w:p>
            <w:pPr>
              <w:spacing w:after="0" w:line="240" w:lineRule="auto"/>
            </w:pPr>
            <w:r>
              <w:rPr>
                <w:rFonts w:ascii="Calibri" w:hAnsi="Calibri"/>
                <w:b w:val="0"/>
                <w:i w:val="0"/>
                <w:sz w:val="15"/>
              </w:rPr>
              <w:t>No residual rating or acceptance</w:t>
            </w:r>
          </w:p>
        </w:tc>
      </w:tr>
      <w:tr>
        <w:trPr>
          <w:cantSplit/>
        </w:trPr>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Operational/release authorization</w:t>
            </w:r>
          </w:p>
        </w:tc>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Not achieved</w:t>
            </w:r>
          </w:p>
        </w:tc>
        <w:tc>
          <w:tcPr>
            <w:tcW w:type="dxa" w:w="4860"/>
            <w:tcMar>
              <w:top w:w="70" w:type="dxa"/>
              <w:start w:w="80" w:type="dxa"/>
              <w:bottom w:w="70" w:type="dxa"/>
              <w:end w:w="80" w:type="dxa"/>
            </w:tcMar>
            <w:vAlign w:val="top"/>
          </w:tcPr>
          <w:p>
            <w:pPr>
              <w:spacing w:after="0" w:line="240" w:lineRule="auto"/>
            </w:pPr>
            <w:r>
              <w:rPr>
                <w:rFonts w:ascii="Calibri" w:hAnsi="Calibri"/>
                <w:b w:val="0"/>
                <w:i w:val="0"/>
                <w:sz w:val="15"/>
              </w:rPr>
              <w:t>Downstream verification, implementation, operations and release evidence remain Open</w:t>
            </w:r>
          </w:p>
        </w:tc>
      </w:tr>
    </w:tbl>
    <w:p>
      <w:pPr>
        <w:spacing w:before="0" w:after="20"/>
      </w:pPr>
    </w:p>
    <w:tbl>
      <w:tblPr>
        <w:tblW w:type="dxa" w:w="9360"/>
        <w:jc w:val="center"/>
        <w:tblLayout w:type="fixed"/>
        <w:tblLook w:firstColumn="1" w:firstRow="1" w:lastColumn="0" w:lastRow="0" w:noHBand="0" w:noVBand="1" w:val="04A0"/>
        <w:tblBorders>
          <w:top w:val="single" w:sz="8" w:space="0" w:color="E2F0D9"/>
          <w:left w:val="single" w:sz="8" w:space="0" w:color="E2F0D9"/>
          <w:bottom w:val="single" w:sz="8" w:space="0" w:color="E2F0D9"/>
          <w:right w:val="single" w:sz="8" w:space="0" w:color="E2F0D9"/>
          <w:insideH w:val="single" w:sz="8" w:space="0" w:color="E2F0D9"/>
          <w:insideV w:val="single" w:sz="8" w:space="0" w:color="E2F0D9"/>
        </w:tblBorders>
        <w:tblInd w:w="140" w:type="dxa"/>
      </w:tblPr>
      <w:tblGrid>
        <w:gridCol w:w="9360"/>
      </w:tblGrid>
      <w:tr>
        <w:tc>
          <w:tcPr>
            <w:tcW w:type="dxa" w:w="9360"/>
            <w:shd w:fill="E2F0D9"/>
            <w:tcMar>
              <w:top w:w="110" w:type="dxa"/>
              <w:start w:w="140" w:type="dxa"/>
              <w:bottom w:w="110" w:type="dxa"/>
              <w:end w:w="140" w:type="dxa"/>
            </w:tcMar>
          </w:tcPr>
          <w:p>
            <w:pPr>
              <w:spacing w:after="0"/>
            </w:pPr>
            <w:r>
              <w:rPr>
                <w:rFonts w:ascii="Calibri" w:hAnsi="Calibri"/>
                <w:b/>
                <w:i w:val="0"/>
                <w:color w:val="17365D"/>
                <w:sz w:val="18"/>
              </w:rPr>
              <w:t>QUALITY CONCLUSION:</w:t>
            </w:r>
            <w:r>
              <w:rPr>
                <w:rFonts w:ascii="Calibri" w:hAnsi="Calibri"/>
                <w:b w:val="0"/>
                <w:i w:val="0"/>
                <w:color w:val="17365D"/>
                <w:sz w:val="18"/>
              </w:rPr>
              <w:t>The matrix is complete and internally consistent for design-stage traceability planning. It is not a verification report, validation conclusion, residual-risk acceptance, or release authorization.</w:t>
            </w:r>
          </w:p>
        </w:tc>
        <w:trPr>
          <w:tblHeader/>
        </w:trPr>
      </w:tr>
    </w:tbl>
    <w:p>
      <w:pPr>
        <w:spacing w:before="0" w:after="20"/>
      </w:pPr>
    </w:p>
    <w:p>
      <w:pPr>
        <w:pStyle w:val="Heading1"/>
        <w:keepNext/>
        <w:spacing w:before="160" w:after="80"/>
      </w:pPr>
      <w:r>
        <w:rPr>
          <w:rFonts w:ascii="Calibri" w:hAnsi="Calibri"/>
          <w:b w:val="0"/>
          <w:i w:val="0"/>
        </w:rPr>
        <w:t>9 Definitions, references, and change log</w:t>
      </w:r>
    </w:p>
    <w:p>
      <w:pPr>
        <w:pStyle w:val="Heading2"/>
        <w:keepNext/>
        <w:spacing w:before="100" w:after="80"/>
      </w:pPr>
      <w:r>
        <w:rPr>
          <w:rFonts w:ascii="Calibri" w:hAnsi="Calibri"/>
          <w:b w:val="0"/>
          <w:i w:val="0"/>
        </w:rPr>
        <w:t>9.1 Definitions and abbreviations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800"/>
        <w:gridCol w:w="7560"/>
      </w:tblGrid>
      <w:tr>
        <w:trPr>
          <w:tblHeader w:val="true"/>
          <w:cantSplit/>
        </w:trPr>
        <w:tc>
          <w:tcPr>
            <w:tcW w:type="dxa" w:w="1800"/>
            <w:shd w:fill="17365D"/>
            <w:tcMar>
              <w:top w:w="70" w:type="dxa"/>
              <w:start w:w="80" w:type="dxa"/>
              <w:bottom w:w="70" w:type="dxa"/>
              <w:end w:w="80" w:type="dxa"/>
            </w:tcMar>
            <w:vAlign w:val="center"/>
          </w:tcPr>
          <w:p>
            <w:pPr>
              <w:spacing w:after="0"/>
            </w:pPr>
            <w:r>
              <w:rPr>
                <w:rFonts w:ascii="Calibri" w:hAnsi="Calibri"/>
                <w:b/>
                <w:i w:val="0"/>
                <w:color w:val="FFFFFF"/>
                <w:sz w:val="16"/>
              </w:rPr>
              <w:t>Term</w:t>
            </w:r>
          </w:p>
        </w:tc>
        <w:tc>
          <w:tcPr>
            <w:tcW w:type="dxa" w:w="7560"/>
            <w:shd w:fill="17365D"/>
            <w:tcMar>
              <w:top w:w="70" w:type="dxa"/>
              <w:start w:w="80" w:type="dxa"/>
              <w:bottom w:w="70" w:type="dxa"/>
              <w:end w:w="80" w:type="dxa"/>
            </w:tcMar>
            <w:vAlign w:val="center"/>
          </w:tcPr>
          <w:p>
            <w:pPr>
              <w:spacing w:after="0"/>
            </w:pPr>
            <w:r>
              <w:rPr>
                <w:rFonts w:ascii="Calibri" w:hAnsi="Calibri"/>
                <w:b/>
                <w:i w:val="0"/>
                <w:color w:val="FFFFFF"/>
                <w:sz w:val="16"/>
              </w:rPr>
              <w:t>Meaning in this document</w:t>
            </w:r>
          </w:p>
        </w:tc>
      </w:tr>
      <w:tr>
        <w:trPr>
          <w:cantSplit/>
        </w:trPr>
        <w:tc>
          <w:tcPr>
            <w:tcW w:type="dxa" w:w="1800"/>
            <w:tcMar>
              <w:top w:w="70" w:type="dxa"/>
              <w:start w:w="80" w:type="dxa"/>
              <w:bottom w:w="70" w:type="dxa"/>
              <w:end w:w="80" w:type="dxa"/>
            </w:tcMar>
            <w:vAlign w:val="top"/>
          </w:tcPr>
          <w:p>
            <w:pPr>
              <w:spacing w:after="0" w:line="240" w:lineRule="auto"/>
            </w:pPr>
            <w:r>
              <w:rPr>
                <w:rFonts w:ascii="Calibri" w:hAnsi="Calibri"/>
                <w:b w:val="0"/>
                <w:i w:val="0"/>
                <w:sz w:val="16"/>
              </w:rPr>
              <w:t>CI</w:t>
            </w:r>
          </w:p>
        </w:tc>
        <w:tc>
          <w:tcPr>
            <w:tcW w:type="dxa" w:w="7560"/>
            <w:tcMar>
              <w:top w:w="70" w:type="dxa"/>
              <w:start w:w="80" w:type="dxa"/>
              <w:bottom w:w="70" w:type="dxa"/>
              <w:end w:w="80" w:type="dxa"/>
            </w:tcMar>
            <w:vAlign w:val="top"/>
          </w:tcPr>
          <w:p>
            <w:pPr>
              <w:spacing w:after="0" w:line="240" w:lineRule="auto"/>
            </w:pPr>
            <w:r>
              <w:rPr>
                <w:rFonts w:ascii="Calibri" w:hAnsi="Calibri"/>
                <w:b w:val="0"/>
                <w:i w:val="0"/>
                <w:sz w:val="16"/>
              </w:rPr>
              <w:t>Controlled configuration item/requirement CI-MES-###; not a deployed CMDB record</w:t>
            </w:r>
          </w:p>
        </w:tc>
      </w:tr>
      <w:tr>
        <w:trPr>
          <w:cantSplit/>
        </w:trPr>
        <w:tc>
          <w:tcPr>
            <w:tcW w:type="dxa" w:w="1800"/>
            <w:shd w:fill="F7FAFC"/>
            <w:tcMar>
              <w:top w:w="70" w:type="dxa"/>
              <w:start w:w="80" w:type="dxa"/>
              <w:bottom w:w="70" w:type="dxa"/>
              <w:end w:w="80" w:type="dxa"/>
            </w:tcMar>
            <w:vAlign w:val="top"/>
          </w:tcPr>
          <w:p>
            <w:pPr>
              <w:spacing w:after="0" w:line="240" w:lineRule="auto"/>
            </w:pPr>
            <w:r>
              <w:rPr>
                <w:rFonts w:ascii="Calibri" w:hAnsi="Calibri"/>
                <w:b w:val="0"/>
                <w:i w:val="0"/>
                <w:sz w:val="16"/>
              </w:rPr>
              <w:t>Design traced</w:t>
            </w:r>
          </w:p>
        </w:tc>
        <w:tc>
          <w:tcPr>
            <w:tcW w:type="dxa" w:w="7560"/>
            <w:shd w:fill="F7FAFC"/>
            <w:tcMar>
              <w:top w:w="70" w:type="dxa"/>
              <w:start w:w="80" w:type="dxa"/>
              <w:bottom w:w="70" w:type="dxa"/>
              <w:end w:w="80" w:type="dxa"/>
            </w:tcMar>
            <w:vAlign w:val="top"/>
          </w:tcPr>
          <w:p>
            <w:pPr>
              <w:spacing w:after="0" w:line="240" w:lineRule="auto"/>
            </w:pPr>
            <w:r>
              <w:rPr>
                <w:rFonts w:ascii="Calibri" w:hAnsi="Calibri"/>
                <w:b w:val="0"/>
                <w:i w:val="0"/>
                <w:sz w:val="16"/>
              </w:rPr>
              <w:t>Approved simulated design allocation exists; implementation/effectiveness not proven</w:t>
            </w:r>
          </w:p>
        </w:tc>
      </w:tr>
      <w:tr>
        <w:trPr>
          <w:cantSplit/>
        </w:trPr>
        <w:tc>
          <w:tcPr>
            <w:tcW w:type="dxa" w:w="1800"/>
            <w:tcMar>
              <w:top w:w="70" w:type="dxa"/>
              <w:start w:w="80" w:type="dxa"/>
              <w:bottom w:w="70" w:type="dxa"/>
              <w:end w:w="80" w:type="dxa"/>
            </w:tcMar>
            <w:vAlign w:val="top"/>
          </w:tcPr>
          <w:p>
            <w:pPr>
              <w:spacing w:after="0" w:line="240" w:lineRule="auto"/>
            </w:pPr>
            <w:r>
              <w:rPr>
                <w:rFonts w:ascii="Calibri" w:hAnsi="Calibri"/>
                <w:b w:val="0"/>
                <w:i w:val="0"/>
                <w:sz w:val="16"/>
              </w:rPr>
              <w:t>Full planned coverage</w:t>
            </w:r>
          </w:p>
        </w:tc>
        <w:tc>
          <w:tcPr>
            <w:tcW w:type="dxa" w:w="7560"/>
            <w:tcMar>
              <w:top w:w="70" w:type="dxa"/>
              <w:start w:w="80" w:type="dxa"/>
              <w:bottom w:w="70" w:type="dxa"/>
              <w:end w:w="80" w:type="dxa"/>
            </w:tcMar>
            <w:vAlign w:val="top"/>
          </w:tcPr>
          <w:p>
            <w:pPr>
              <w:spacing w:after="0" w:line="240" w:lineRule="auto"/>
            </w:pPr>
            <w:r>
              <w:rPr>
                <w:rFonts w:ascii="Calibri" w:hAnsi="Calibri"/>
                <w:b w:val="0"/>
                <w:i w:val="0"/>
                <w:sz w:val="16"/>
              </w:rPr>
              <w:t>A provisional case is intended to address the complete requirement at requirement level</w:t>
            </w:r>
          </w:p>
        </w:tc>
      </w:tr>
      <w:tr>
        <w:trPr>
          <w:cantSplit/>
        </w:trPr>
        <w:tc>
          <w:tcPr>
            <w:tcW w:type="dxa" w:w="1800"/>
            <w:shd w:fill="F7FAFC"/>
            <w:tcMar>
              <w:top w:w="70" w:type="dxa"/>
              <w:start w:w="80" w:type="dxa"/>
              <w:bottom w:w="70" w:type="dxa"/>
              <w:end w:w="80" w:type="dxa"/>
            </w:tcMar>
            <w:vAlign w:val="top"/>
          </w:tcPr>
          <w:p>
            <w:pPr>
              <w:spacing w:after="0" w:line="240" w:lineRule="auto"/>
            </w:pPr>
            <w:r>
              <w:rPr>
                <w:rFonts w:ascii="Calibri" w:hAnsi="Calibri"/>
                <w:b w:val="0"/>
                <w:i w:val="0"/>
                <w:sz w:val="16"/>
              </w:rPr>
              <w:t>INT</w:t>
            </w:r>
          </w:p>
        </w:tc>
        <w:tc>
          <w:tcPr>
            <w:tcW w:type="dxa" w:w="7560"/>
            <w:shd w:fill="F7FAFC"/>
            <w:tcMar>
              <w:top w:w="70" w:type="dxa"/>
              <w:start w:w="80" w:type="dxa"/>
              <w:bottom w:w="70" w:type="dxa"/>
              <w:end w:w="80" w:type="dxa"/>
            </w:tcMar>
            <w:vAlign w:val="top"/>
          </w:tcPr>
          <w:p>
            <w:pPr>
              <w:spacing w:after="0" w:line="240" w:lineRule="auto"/>
            </w:pPr>
            <w:r>
              <w:rPr>
                <w:rFonts w:ascii="Calibri" w:hAnsi="Calibri"/>
                <w:b w:val="0"/>
                <w:i w:val="0"/>
                <w:sz w:val="16"/>
              </w:rPr>
              <w:t>Controlled integration requirement from the approved Integration Specification</w:t>
            </w:r>
          </w:p>
        </w:tc>
      </w:tr>
      <w:tr>
        <w:trPr>
          <w:cantSplit/>
        </w:trPr>
        <w:tc>
          <w:tcPr>
            <w:tcW w:type="dxa" w:w="1800"/>
            <w:tcMar>
              <w:top w:w="70" w:type="dxa"/>
              <w:start w:w="80" w:type="dxa"/>
              <w:bottom w:w="70" w:type="dxa"/>
              <w:end w:w="80" w:type="dxa"/>
            </w:tcMar>
            <w:vAlign w:val="top"/>
          </w:tcPr>
          <w:p>
            <w:pPr>
              <w:spacing w:after="0" w:line="240" w:lineRule="auto"/>
            </w:pPr>
            <w:r>
              <w:rPr>
                <w:rFonts w:ascii="Calibri" w:hAnsi="Calibri"/>
                <w:b w:val="0"/>
                <w:i w:val="0"/>
                <w:sz w:val="16"/>
              </w:rPr>
              <w:t>IV / OV / PV</w:t>
            </w:r>
          </w:p>
        </w:tc>
        <w:tc>
          <w:tcPr>
            <w:tcW w:type="dxa" w:w="7560"/>
            <w:tcMar>
              <w:top w:w="70" w:type="dxa"/>
              <w:start w:w="80" w:type="dxa"/>
              <w:bottom w:w="70" w:type="dxa"/>
              <w:end w:w="80" w:type="dxa"/>
            </w:tcMar>
            <w:vAlign w:val="top"/>
          </w:tcPr>
          <w:p>
            <w:pPr>
              <w:spacing w:after="0" w:line="240" w:lineRule="auto"/>
            </w:pPr>
            <w:r>
              <w:rPr>
                <w:rFonts w:ascii="Calibri" w:hAnsi="Calibri"/>
                <w:b w:val="0"/>
                <w:i w:val="0"/>
                <w:sz w:val="16"/>
              </w:rPr>
              <w:t>Installation / Operational / Performance Verification lifecycle layers</w:t>
            </w:r>
          </w:p>
        </w:tc>
      </w:tr>
      <w:tr>
        <w:trPr>
          <w:cantSplit/>
        </w:trPr>
        <w:tc>
          <w:tcPr>
            <w:tcW w:type="dxa" w:w="1800"/>
            <w:shd w:fill="F7FAFC"/>
            <w:tcMar>
              <w:top w:w="70" w:type="dxa"/>
              <w:start w:w="80" w:type="dxa"/>
              <w:bottom w:w="70" w:type="dxa"/>
              <w:end w:w="80" w:type="dxa"/>
            </w:tcMar>
            <w:vAlign w:val="top"/>
          </w:tcPr>
          <w:p>
            <w:pPr>
              <w:spacing w:after="0" w:line="240" w:lineRule="auto"/>
            </w:pPr>
            <w:r>
              <w:rPr>
                <w:rFonts w:ascii="Calibri" w:hAnsi="Calibri"/>
                <w:b w:val="0"/>
                <w:i w:val="0"/>
                <w:sz w:val="16"/>
              </w:rPr>
              <w:t>Not Run</w:t>
            </w:r>
          </w:p>
        </w:tc>
        <w:tc>
          <w:tcPr>
            <w:tcW w:type="dxa" w:w="7560"/>
            <w:shd w:fill="F7FAFC"/>
            <w:tcMar>
              <w:top w:w="70" w:type="dxa"/>
              <w:start w:w="80" w:type="dxa"/>
              <w:bottom w:w="70" w:type="dxa"/>
              <w:end w:w="80" w:type="dxa"/>
            </w:tcMar>
            <w:vAlign w:val="top"/>
          </w:tcPr>
          <w:p>
            <w:pPr>
              <w:spacing w:after="0" w:line="240" w:lineRule="auto"/>
            </w:pPr>
            <w:r>
              <w:rPr>
                <w:rFonts w:ascii="Calibri" w:hAnsi="Calibri"/>
                <w:b w:val="0"/>
                <w:i w:val="0"/>
                <w:sz w:val="16"/>
              </w:rPr>
              <w:t>No execution, result, run evidence, reviewer or exception outcome exists</w:t>
            </w:r>
          </w:p>
        </w:tc>
      </w:tr>
      <w:tr>
        <w:trPr>
          <w:cantSplit/>
        </w:trPr>
        <w:tc>
          <w:tcPr>
            <w:tcW w:type="dxa" w:w="1800"/>
            <w:tcMar>
              <w:top w:w="70" w:type="dxa"/>
              <w:start w:w="80" w:type="dxa"/>
              <w:bottom w:w="70" w:type="dxa"/>
              <w:end w:w="80" w:type="dxa"/>
            </w:tcMar>
            <w:vAlign w:val="top"/>
          </w:tcPr>
          <w:p>
            <w:pPr>
              <w:spacing w:after="0" w:line="240" w:lineRule="auto"/>
            </w:pPr>
            <w:r>
              <w:rPr>
                <w:rFonts w:ascii="Calibri" w:hAnsi="Calibri"/>
                <w:b w:val="0"/>
                <w:i w:val="0"/>
                <w:sz w:val="16"/>
              </w:rPr>
              <w:t>Open</w:t>
            </w:r>
          </w:p>
        </w:tc>
        <w:tc>
          <w:tcPr>
            <w:tcW w:type="dxa" w:w="7560"/>
            <w:tcMar>
              <w:top w:w="70" w:type="dxa"/>
              <w:start w:w="80" w:type="dxa"/>
              <w:bottom w:w="70" w:type="dxa"/>
              <w:end w:w="80" w:type="dxa"/>
            </w:tcMar>
            <w:vAlign w:val="top"/>
          </w:tcPr>
          <w:p>
            <w:pPr>
              <w:spacing w:after="0" w:line="240" w:lineRule="auto"/>
            </w:pPr>
            <w:r>
              <w:rPr>
                <w:rFonts w:ascii="Calibri" w:hAnsi="Calibri"/>
                <w:b w:val="0"/>
                <w:i w:val="0"/>
                <w:sz w:val="16"/>
              </w:rPr>
              <w:t>Required evidence or decision has not been completed/accepted</w:t>
            </w:r>
          </w:p>
        </w:tc>
      </w:tr>
      <w:tr>
        <w:trPr>
          <w:cantSplit/>
        </w:trPr>
        <w:tc>
          <w:tcPr>
            <w:tcW w:type="dxa" w:w="1800"/>
            <w:shd w:fill="F7FAFC"/>
            <w:tcMar>
              <w:top w:w="70" w:type="dxa"/>
              <w:start w:w="80" w:type="dxa"/>
              <w:bottom w:w="70" w:type="dxa"/>
              <w:end w:w="80" w:type="dxa"/>
            </w:tcMar>
            <w:vAlign w:val="top"/>
          </w:tcPr>
          <w:p>
            <w:pPr>
              <w:spacing w:after="0" w:line="240" w:lineRule="auto"/>
            </w:pPr>
            <w:r>
              <w:rPr>
                <w:rFonts w:ascii="Calibri" w:hAnsi="Calibri"/>
                <w:b w:val="0"/>
                <w:i w:val="0"/>
                <w:sz w:val="16"/>
              </w:rPr>
              <w:t>Provisional test ID</w:t>
            </w:r>
          </w:p>
        </w:tc>
        <w:tc>
          <w:tcPr>
            <w:tcW w:type="dxa" w:w="7560"/>
            <w:shd w:fill="F7FAFC"/>
            <w:tcMar>
              <w:top w:w="70" w:type="dxa"/>
              <w:start w:w="80" w:type="dxa"/>
              <w:bottom w:w="70" w:type="dxa"/>
              <w:end w:w="80" w:type="dxa"/>
            </w:tcMar>
            <w:vAlign w:val="top"/>
          </w:tcPr>
          <w:p>
            <w:pPr>
              <w:spacing w:after="0" w:line="240" w:lineRule="auto"/>
            </w:pPr>
            <w:r>
              <w:rPr>
                <w:rFonts w:ascii="Calibri" w:hAnsi="Calibri"/>
                <w:b w:val="0"/>
                <w:i w:val="0"/>
                <w:sz w:val="16"/>
              </w:rPr>
              <w:t>Reserved fictional planning identifier subject to approved plan/protocol control</w:t>
            </w:r>
          </w:p>
        </w:tc>
      </w:tr>
      <w:tr>
        <w:trPr>
          <w:cantSplit/>
        </w:trPr>
        <w:tc>
          <w:tcPr>
            <w:tcW w:type="dxa" w:w="1800"/>
            <w:tcMar>
              <w:top w:w="70" w:type="dxa"/>
              <w:start w:w="80" w:type="dxa"/>
              <w:bottom w:w="70" w:type="dxa"/>
              <w:end w:w="80" w:type="dxa"/>
            </w:tcMar>
            <w:vAlign w:val="top"/>
          </w:tcPr>
          <w:p>
            <w:pPr>
              <w:spacing w:after="0" w:line="240" w:lineRule="auto"/>
            </w:pPr>
            <w:r>
              <w:rPr>
                <w:rFonts w:ascii="Calibri" w:hAnsi="Calibri"/>
                <w:b w:val="0"/>
                <w:i w:val="0"/>
                <w:sz w:val="16"/>
              </w:rPr>
              <w:t>TRM</w:t>
            </w:r>
          </w:p>
        </w:tc>
        <w:tc>
          <w:tcPr>
            <w:tcW w:type="dxa" w:w="7560"/>
            <w:tcMar>
              <w:top w:w="70" w:type="dxa"/>
              <w:start w:w="80" w:type="dxa"/>
              <w:bottom w:w="70" w:type="dxa"/>
              <w:end w:w="80" w:type="dxa"/>
            </w:tcMar>
            <w:vAlign w:val="top"/>
          </w:tcPr>
          <w:p>
            <w:pPr>
              <w:spacing w:after="0" w:line="240" w:lineRule="auto"/>
            </w:pPr>
            <w:r>
              <w:rPr>
                <w:rFonts w:ascii="Calibri" w:hAnsi="Calibri"/>
                <w:b w:val="0"/>
                <w:i w:val="0"/>
                <w:sz w:val="16"/>
              </w:rPr>
              <w:t>Traceability Matrix — the living linkage and state index</w:t>
            </w:r>
          </w:p>
        </w:tc>
      </w:tr>
      <w:tr>
        <w:trPr>
          <w:cantSplit/>
        </w:trPr>
        <w:tc>
          <w:tcPr>
            <w:tcW w:type="dxa" w:w="1800"/>
            <w:shd w:fill="F7FAFC"/>
            <w:tcMar>
              <w:top w:w="70" w:type="dxa"/>
              <w:start w:w="80" w:type="dxa"/>
              <w:bottom w:w="70" w:type="dxa"/>
              <w:end w:w="80" w:type="dxa"/>
            </w:tcMar>
            <w:vAlign w:val="top"/>
          </w:tcPr>
          <w:p>
            <w:pPr>
              <w:spacing w:after="0" w:line="240" w:lineRule="auto"/>
            </w:pPr>
            <w:r>
              <w:rPr>
                <w:rFonts w:ascii="Calibri" w:hAnsi="Calibri"/>
                <w:b w:val="0"/>
                <w:i w:val="0"/>
                <w:sz w:val="16"/>
              </w:rPr>
              <w:t>Working level</w:t>
            </w:r>
          </w:p>
        </w:tc>
        <w:tc>
          <w:tcPr>
            <w:tcW w:type="dxa" w:w="7560"/>
            <w:shd w:fill="F7FAFC"/>
            <w:tcMar>
              <w:top w:w="70" w:type="dxa"/>
              <w:start w:w="80" w:type="dxa"/>
              <w:bottom w:w="70" w:type="dxa"/>
              <w:end w:w="80" w:type="dxa"/>
            </w:tcMar>
            <w:vAlign w:val="top"/>
          </w:tcPr>
          <w:p>
            <w:pPr>
              <w:spacing w:after="0" w:line="240" w:lineRule="auto"/>
            </w:pPr>
            <w:r>
              <w:rPr>
                <w:rFonts w:ascii="Calibri" w:hAnsi="Calibri"/>
                <w:b w:val="0"/>
                <w:i w:val="0"/>
                <w:sz w:val="16"/>
              </w:rPr>
              <w:t>Simulation risk classification; not residual-risk acceptance</w:t>
            </w:r>
          </w:p>
        </w:tc>
      </w:tr>
    </w:tbl>
    <w:p>
      <w:pPr>
        <w:spacing w:before="0" w:after="20"/>
      </w:pPr>
    </w:p>
    <w:p>
      <w:pPr>
        <w:pStyle w:val="Heading2"/>
        <w:keepNext/>
        <w:spacing w:before="100" w:after="80"/>
      </w:pPr>
      <w:r>
        <w:rPr>
          <w:rFonts w:ascii="Calibri" w:hAnsi="Calibri"/>
          <w:b w:val="0"/>
          <w:i w:val="0"/>
        </w:rPr>
        <w:t>9.2 Change log</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900"/>
        <w:gridCol w:w="1250"/>
        <w:gridCol w:w="4900"/>
        <w:gridCol w:w="2310"/>
      </w:tblGrid>
      <w:tr>
        <w:trPr>
          <w:tblHeader w:val="true"/>
          <w:cantSplit/>
        </w:trPr>
        <w:tc>
          <w:tcPr>
            <w:tcW w:type="dxa" w:w="900"/>
            <w:shd w:fill="17365D"/>
            <w:tcMar>
              <w:top w:w="70" w:type="dxa"/>
              <w:start w:w="80" w:type="dxa"/>
              <w:bottom w:w="70" w:type="dxa"/>
              <w:end w:w="80" w:type="dxa"/>
            </w:tcMar>
            <w:vAlign w:val="center"/>
          </w:tcPr>
          <w:p>
            <w:pPr>
              <w:spacing w:after="0"/>
            </w:pPr>
            <w:r>
              <w:rPr>
                <w:rFonts w:ascii="Calibri" w:hAnsi="Calibri"/>
                <w:b/>
                <w:i w:val="0"/>
                <w:color w:val="FFFFFF"/>
                <w:sz w:val="15"/>
              </w:rPr>
              <w:t>Version</w:t>
            </w:r>
          </w:p>
        </w:tc>
        <w:tc>
          <w:tcPr>
            <w:tcW w:type="dxa" w:w="1250"/>
            <w:shd w:fill="17365D"/>
            <w:tcMar>
              <w:top w:w="70" w:type="dxa"/>
              <w:start w:w="80" w:type="dxa"/>
              <w:bottom w:w="70" w:type="dxa"/>
              <w:end w:w="80" w:type="dxa"/>
            </w:tcMar>
            <w:vAlign w:val="center"/>
          </w:tcPr>
          <w:p>
            <w:pPr>
              <w:spacing w:after="0"/>
            </w:pPr>
            <w:r>
              <w:rPr>
                <w:rFonts w:ascii="Calibri" w:hAnsi="Calibri"/>
                <w:b/>
                <w:i w:val="0"/>
                <w:color w:val="FFFFFF"/>
                <w:sz w:val="15"/>
              </w:rPr>
              <w:t>Date</w:t>
            </w:r>
          </w:p>
        </w:tc>
        <w:tc>
          <w:tcPr>
            <w:tcW w:type="dxa" w:w="4900"/>
            <w:shd w:fill="17365D"/>
            <w:tcMar>
              <w:top w:w="70" w:type="dxa"/>
              <w:start w:w="80" w:type="dxa"/>
              <w:bottom w:w="70" w:type="dxa"/>
              <w:end w:w="80" w:type="dxa"/>
            </w:tcMar>
            <w:vAlign w:val="center"/>
          </w:tcPr>
          <w:p>
            <w:pPr>
              <w:spacing w:after="0"/>
            </w:pPr>
            <w:r>
              <w:rPr>
                <w:rFonts w:ascii="Calibri" w:hAnsi="Calibri"/>
                <w:b/>
                <w:i w:val="0"/>
                <w:color w:val="FFFFFF"/>
                <w:sz w:val="15"/>
              </w:rPr>
              <w:t>Change</w:t>
            </w:r>
          </w:p>
        </w:tc>
        <w:tc>
          <w:tcPr>
            <w:tcW w:type="dxa" w:w="2310"/>
            <w:shd w:fill="17365D"/>
            <w:tcMar>
              <w:top w:w="70" w:type="dxa"/>
              <w:start w:w="80" w:type="dxa"/>
              <w:bottom w:w="70" w:type="dxa"/>
              <w:end w:w="80" w:type="dxa"/>
            </w:tcMar>
            <w:vAlign w:val="center"/>
          </w:tcPr>
          <w:p>
            <w:pPr>
              <w:spacing w:after="0"/>
            </w:pPr>
            <w:r>
              <w:rPr>
                <w:rFonts w:ascii="Calibri" w:hAnsi="Calibri"/>
                <w:b/>
                <w:i w:val="0"/>
                <w:color w:val="FFFFFF"/>
                <w:sz w:val="15"/>
              </w:rPr>
              <w:t>Simulated status</w:t>
            </w:r>
          </w:p>
        </w:tc>
      </w:tr>
      <w:tr>
        <w:trPr>
          <w:cantSplit/>
        </w:trPr>
        <w:tc>
          <w:tcPr>
            <w:tcW w:type="dxa" w:w="900"/>
            <w:tcMar>
              <w:top w:w="70" w:type="dxa"/>
              <w:start w:w="80" w:type="dxa"/>
              <w:bottom w:w="70" w:type="dxa"/>
              <w:end w:w="80" w:type="dxa"/>
            </w:tcMar>
            <w:vAlign w:val="top"/>
          </w:tcPr>
          <w:p>
            <w:pPr>
              <w:spacing w:after="0" w:line="240" w:lineRule="auto"/>
            </w:pPr>
            <w:r>
              <w:rPr>
                <w:rFonts w:ascii="Calibri" w:hAnsi="Calibri"/>
                <w:b w:val="0"/>
                <w:i w:val="0"/>
                <w:sz w:val="15"/>
              </w:rPr>
              <w:t>0.1</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5"/>
              </w:rPr>
              <w:t>11 Aug 2026</w:t>
            </w:r>
          </w:p>
        </w:tc>
        <w:tc>
          <w:tcPr>
            <w:tcW w:type="dxa" w:w="4900"/>
            <w:tcMar>
              <w:top w:w="70" w:type="dxa"/>
              <w:start w:w="80" w:type="dxa"/>
              <w:bottom w:w="70" w:type="dxa"/>
              <w:end w:w="80" w:type="dxa"/>
            </w:tcMar>
            <w:vAlign w:val="top"/>
          </w:tcPr>
          <w:p>
            <w:pPr>
              <w:spacing w:after="0" w:line="240" w:lineRule="auto"/>
            </w:pPr>
            <w:r>
              <w:rPr>
                <w:rFonts w:ascii="Calibri" w:hAnsi="Calibri"/>
                <w:b w:val="0"/>
                <w:i w:val="0"/>
                <w:sz w:val="15"/>
              </w:rPr>
              <w:t>Initial controlled dummy TRM: complete 50-requirement sixteen-field register, 50 provisional planned test IDs, 60 integrations, 26 risks, and open DRR/PV gates.</w:t>
            </w:r>
          </w:p>
        </w:tc>
        <w:tc>
          <w:tcPr>
            <w:tcW w:type="dxa" w:w="2310"/>
            <w:tcMar>
              <w:top w:w="70" w:type="dxa"/>
              <w:start w:w="80" w:type="dxa"/>
              <w:bottom w:w="70" w:type="dxa"/>
              <w:end w:w="80" w:type="dxa"/>
            </w:tcMar>
            <w:vAlign w:val="top"/>
          </w:tcPr>
          <w:p>
            <w:pPr>
              <w:spacing w:after="0" w:line="240" w:lineRule="auto"/>
            </w:pPr>
            <w:r>
              <w:rPr>
                <w:rFonts w:ascii="Calibri" w:hAnsi="Calibri"/>
                <w:b w:val="0"/>
                <w:i w:val="0"/>
                <w:sz w:val="15"/>
              </w:rPr>
              <w:t>Simulated Reviewed and Approved for Demo/Training Use Only.</w:t>
            </w:r>
          </w:p>
        </w:tc>
      </w:tr>
    </w:tbl>
    <w:p>
      <w:pPr>
        <w:spacing w:before="0" w:after="20"/>
      </w:pPr>
    </w:p>
    <w:p>
      <w:pPr>
        <w:pStyle w:val="Heading1"/>
        <w:keepNext/>
        <w:spacing w:before="160" w:after="80"/>
      </w:pPr>
      <w:r>
        <w:rPr>
          <w:rFonts w:ascii="Calibri" w:hAnsi="Calibri"/>
          <w:b w:val="0"/>
          <w:i w:val="0"/>
        </w:rPr>
        <w:t>Appendix A — Complete sixteen-field master traceability matrix</w:t>
      </w:r>
    </w:p>
    <w:p>
      <w:pPr>
        <w:spacing w:before="0" w:after="100"/>
      </w:pPr>
      <w:r>
        <w:rPr>
          <w:rFonts w:ascii="Calibri" w:hAnsi="Calibri"/>
          <w:b w:val="0"/>
          <w:i w:val="0"/>
        </w:rPr>
        <w:t>Appendices A1 through A4 are one controlled matrix split only for portrait-page legibility. Requirement ID is the immutable row key. Read the four same-ID rows together to obtain the exact sixteen fields; repeated Requirement ID columns do not create additional fields.</w:t>
      </w:r>
    </w:p>
    <w:p>
      <w:pPr>
        <w:pStyle w:val="Heading2"/>
        <w:keepNext/>
        <w:spacing w:before="100" w:after="80"/>
      </w:pPr>
      <w:r>
        <w:rPr>
          <w:rFonts w:ascii="Calibri" w:hAnsi="Calibri"/>
          <w:b w:val="0"/>
          <w:i w:val="0"/>
        </w:rPr>
        <w:t>A1 Requirement and risk fields (fields 1–5)</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250"/>
        <w:gridCol w:w="4550"/>
        <w:gridCol w:w="600"/>
        <w:gridCol w:w="1900"/>
        <w:gridCol w:w="1060"/>
      </w:tblGrid>
      <w:tr>
        <w:trPr>
          <w:tblHeader w:val="true"/>
          <w:cantSplit/>
        </w:trPr>
        <w:tc>
          <w:tcPr>
            <w:tcW w:type="dxa" w:w="1250"/>
            <w:shd w:fill="17365D"/>
            <w:tcMar>
              <w:top w:w="70" w:type="dxa"/>
              <w:start w:w="80" w:type="dxa"/>
              <w:bottom w:w="70" w:type="dxa"/>
              <w:end w:w="80" w:type="dxa"/>
            </w:tcMar>
            <w:vAlign w:val="center"/>
          </w:tcPr>
          <w:p>
            <w:pPr>
              <w:spacing w:after="0"/>
            </w:pPr>
            <w:r>
              <w:rPr>
                <w:rFonts w:ascii="Calibri" w:hAnsi="Calibri"/>
                <w:b/>
                <w:i w:val="0"/>
                <w:color w:val="FFFFFF"/>
                <w:sz w:val="15"/>
              </w:rPr>
              <w:t>Requirement ID</w:t>
            </w:r>
          </w:p>
        </w:tc>
        <w:tc>
          <w:tcPr>
            <w:tcW w:type="dxa" w:w="4550"/>
            <w:shd w:fill="17365D"/>
            <w:tcMar>
              <w:top w:w="70" w:type="dxa"/>
              <w:start w:w="80" w:type="dxa"/>
              <w:bottom w:w="70" w:type="dxa"/>
              <w:end w:w="80" w:type="dxa"/>
            </w:tcMar>
            <w:vAlign w:val="center"/>
          </w:tcPr>
          <w:p>
            <w:pPr>
              <w:spacing w:after="0"/>
            </w:pPr>
            <w:r>
              <w:rPr>
                <w:rFonts w:ascii="Calibri" w:hAnsi="Calibri"/>
                <w:b/>
                <w:i w:val="0"/>
                <w:color w:val="FFFFFF"/>
                <w:sz w:val="15"/>
              </w:rPr>
              <w:t>Requirement statement</w:t>
            </w:r>
          </w:p>
        </w:tc>
        <w:tc>
          <w:tcPr>
            <w:tcW w:type="dxa" w:w="600"/>
            <w:shd w:fill="17365D"/>
            <w:tcMar>
              <w:top w:w="70" w:type="dxa"/>
              <w:start w:w="80" w:type="dxa"/>
              <w:bottom w:w="70" w:type="dxa"/>
              <w:end w:w="80" w:type="dxa"/>
            </w:tcMar>
            <w:vAlign w:val="center"/>
          </w:tcPr>
          <w:p>
            <w:pPr>
              <w:spacing w:after="0"/>
            </w:pPr>
            <w:r>
              <w:rPr>
                <w:rFonts w:ascii="Calibri" w:hAnsi="Calibri"/>
                <w:b/>
                <w:i w:val="0"/>
                <w:color w:val="FFFFFF"/>
                <w:sz w:val="15"/>
              </w:rPr>
              <w:t>GxP</w:t>
            </w:r>
          </w:p>
        </w:tc>
        <w:tc>
          <w:tcPr>
            <w:tcW w:type="dxa" w:w="1900"/>
            <w:shd w:fill="17365D"/>
            <w:tcMar>
              <w:top w:w="70" w:type="dxa"/>
              <w:start w:w="80" w:type="dxa"/>
              <w:bottom w:w="70" w:type="dxa"/>
              <w:end w:w="80" w:type="dxa"/>
            </w:tcMar>
            <w:vAlign w:val="center"/>
          </w:tcPr>
          <w:p>
            <w:pPr>
              <w:spacing w:after="0"/>
            </w:pPr>
            <w:r>
              <w:rPr>
                <w:rFonts w:ascii="Calibri" w:hAnsi="Calibri"/>
                <w:b/>
                <w:i w:val="0"/>
                <w:color w:val="FFFFFF"/>
                <w:sz w:val="15"/>
              </w:rPr>
              <w:t>Risk ID(s)</w:t>
            </w:r>
          </w:p>
        </w:tc>
        <w:tc>
          <w:tcPr>
            <w:tcW w:type="dxa" w:w="1060"/>
            <w:shd w:fill="17365D"/>
            <w:tcMar>
              <w:top w:w="70" w:type="dxa"/>
              <w:start w:w="80" w:type="dxa"/>
              <w:bottom w:w="70" w:type="dxa"/>
              <w:end w:w="80" w:type="dxa"/>
            </w:tcMar>
            <w:vAlign w:val="center"/>
          </w:tcPr>
          <w:p>
            <w:pPr>
              <w:spacing w:after="0"/>
            </w:pPr>
            <w:r>
              <w:rPr>
                <w:rFonts w:ascii="Calibri" w:hAnsi="Calibri"/>
                <w:b/>
                <w:i w:val="0"/>
                <w:color w:val="FFFFFF"/>
                <w:sz w:val="15"/>
              </w:rPr>
              <w:t>Risk level</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URS-MES-001</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make a production order available for execution only when the order is authorised, required master data are valid, and the currently approved effective master batch record or recipe is associated with the order.</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RSK-MES-001, RSK-MES-021</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URS-MES-002</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guide authorised users through the approved execution sequence and prevent completion of a mandatory step until its defined prerequisites and required entries are satisfied.</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RSK-MES-001</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URS-MES-003</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capture required manual and automated execution values with their units, source, business context, date and time, and shall apply only approved calculation and validation rules.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RSK-MES-002, RSK-MES-013</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URS-MES-004</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verify and record the identity and applicable released, available, calibration, or readiness status of materials and equipment before their controlled use in a batch step.</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RSK-MES-001, RSK-MES-013</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URS-MES-005</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control hold, stop, resume, cancel, and abort transitions for active execution and shall preserve the reason, authorised actor, date and time, prior state, and resulting state for each transition.</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RSK-MES-001, RSK-MES-013</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URS-MES-006</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RSK-MES-003, RSK-MES-015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URS-MES-007</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RSK-MES-002, RSK-MES-003, RSK-MES-007, RSK-MES-008</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URS-MES-008</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prevent final completion of an electronic batch record until all mandatory entries, steps, reviews, signatures, and blocking exception dispositions required by the approved workflow are complete.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RSK-MES-003, RSK-MES-007</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URS-MES-009</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RSK-MES-003, RSK-MES-007, RSK-MES-008</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URS-MES-010</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RSK-MES-004, RSK-MES-010, RSK-MES-017</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URS-MES-011</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generate complete and accurate human-readable and approved electronic copies of electronic batch records, including relevant metadata, audit trails, and electronic signatures, while preserving content and meaning.</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RSK-MES-004, RSK-MES-023</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URS-MES-012</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require each interactive user to authenticate with a unique attributable identity through the approved identity service and shall apply approved session, lockout, and re-authentication controls.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RSK-MES-005, RSK-MES-006, RSK-MES-019, RSK-MES-024</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URS-MES-013</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restrict functions and data to approved role-based permissions so that users can perform only the activities necessary for their assigned responsibilities.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RSK-MES-005, RSK-MES-019</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URS-MES-014</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access process shall support approved provisioning, modification, suspension, and revocation of user access with traceable requester, approver, executor, effective date, and resulting role assignment.</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RSK-MES-005, RSK-MES-024</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URS-MES-015</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identify, restrict, own, protect, and monitor privileged and service accounts, and shall prevent their use as unowned or shared interactive business-user identities.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RSK-MES-005, RSK-MES-006, RSK-MES-019</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URS-MES-016</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access-control arrangement shall prevent or detect approved segregation-of-duties conflicts and shall enable periodic review and documented disposition of user, role, privileged, and service-account access.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RSK-MES-005, RSK-MES-024</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URS-MES-017</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permit an electronic signature only for an authorised unique user acting in an approved signing role and shall require the configured authentication or re-authentication at the point of signing.</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RSK-MES-007</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URS-MES-018</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Each MES electronic signature shall record and display the signer's attributable identity, the approved signature meaning, and the date and time of signing in the context of the signed record.</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RSK-MES-007</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URS-MES-019</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permanently link each electronic signature to the specific signed record and version so that the signature cannot be excised, copied, transferred, or reused to approve other data without detection.</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RSK-MES-007, RSK-MES-010</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URS-MES-020</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RSK-MES-008</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URS-MES-021</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RSK-MES-008, RSK-MES-010</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URS-MES-022</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allow authorised reviewers to retrieve, search, sort, filter, and export relevant audit-trail information together with the record context needed to evaluate changes, omissions, repeated actions, and unusual activity.</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RSK-MES-008</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URS-MES-023</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RSK-MES-008, RSK-MES-024</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URS-MES-024</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RSK-MES-002, RSK-MES-010, RSK-MES-026</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URS-MES-025</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use the approved authoritative time source across application, database, interface, audit, and signature components and shall apply the defined time-zone and daylight-saving rules consistently.</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RSK-MES-009</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Medium</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URS-MES-026</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permit correction of GxP data only by an authorised role through the approved function while preserving the original value, corrected value, reason, actor, date and time, and required review or approval.</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RSK-MES-010</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URS-MES-027</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RSK-MES-004, RSK-MES-010, RSK-MES-026</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URS-MES-028</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RSK-MES-011, RSK-MES-015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URS-MES-029</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RSK-MES-011, RSK-MES-015</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URS-MES-030</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create and transmit an authorised sample request and applicable batch/sample context to LIMS and shall track acknowledgement and sample status using stable cross-system identifiers.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RSK-MES-012, RSK-MES-015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URS-MES-031</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RSK-MES-012, RSK-MES-015</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URS-MES-032</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transmit approved commands, setpoints, or recipe context to the automation layer only for the correct active batch and permitted process state and shall require the defined acknowledgement or safe failure response.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RSK-MES-013, RSK-MES-015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URS-MES-033</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receive required automation measurements, statuses, alarms, and events with source identity, unit, date and time, sequence, and batch/step context and shall visibly handle invalid, missing, late, or out-of-range data.</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RSK-MES-013, RSK-MES-015</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URS-MES-034</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publish only the approved process, event, audit-context, or performance data to the historian/reporting layer with defined source authority, time context, completeness controls, and no unauthorised write-back to the MES record.</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RSK-MES-014, RSK-MES-015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URS-MES-035</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consume authentication outcomes and approved identity attributes from the designated enterprise identity service while keeping MES role assignment and regulated authorisation under controlled ownership.</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RSK-MES-005, RSK-MES-006, RSK-MES-015</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URS-MES-036</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RSK-MES-011, RSK-MES-012, RSK-MES-013, RSK-MES-014, RSK-MES-015, RSK-MES-019</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URS-MES-037</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RSK-MES-017, RSK-MES-020</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URS-MES-038</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solution shall allow authorised restoration of the approved software, configuration, records, metadata, audit trails, signatures, and interface state to a complete, accurate, and internally consistent recovery point.</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RSK-MES-017, RSK-MES-018</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URS-MES-039</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RSK-MES-016, RSK-MES-018</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URS-MES-040</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RSK-MES-017, RSK-MES-018, RSK-MES-024</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URS-MES-041</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provide authorised users with current operational views and reports of order, batch, step, hold, exception, and completion status using controlled definitions and traceable source data.</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RSK-MES-003, RSK-MES-014, RSK-MES-023</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URS-MES-042</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RSK-MES-003, RSK-MES-008, RSK-MES-023</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URS-MES-043</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shall provide authorised support and business roles with reports or queues that identify failed, delayed, rejected, duplicated, unreconciled, or manually dispositioned interface transactions and execution exceptions.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RSK-MES-015, RSK-MES-022, RSK-MES-023</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URS-MES-044</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Each GxP-relevant MES report or extract shall identify its source, report definition/version, execution date and time, selection criteria, and executing user, and shall prevent unauthorised alteration of the issued result.</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RSK-MES-004, RSK-MES-010, RSK-MES-014, RSK-MES-023</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URS-MES-045</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solution shall monitor availability, capacity, critical jobs, interfaces, storage, backup, security-relevant events, and service health and shall route actionable alerts with context and timestamp to an accountable support role.</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RSK-MES-006, RSK-MES-015, RSK-MES-016, RSK-MES-017, RSK-MES-019, RSK-MES-022</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URS-MES-046</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RSK-MES-016, RSK-MES-018, RSK-MES-022</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URS-MES-047</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RSK-MES-001, RSK-MES-010, RSK-MES-019, RSK-MES-021, RSK-MES-022, RSK-MES-026</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URS-MES-048</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RSK-MES-019, RSK-MES-020, RSK-MES-024, RSK-MES-025</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tcMar>
              <w:top w:w="70" w:type="dxa"/>
              <w:start w:w="80" w:type="dxa"/>
              <w:bottom w:w="70" w:type="dxa"/>
              <w:end w:w="80" w:type="dxa"/>
            </w:tcMar>
            <w:vAlign w:val="top"/>
          </w:tcPr>
          <w:p>
            <w:pPr>
              <w:spacing w:after="0" w:line="240" w:lineRule="auto"/>
            </w:pPr>
            <w:r>
              <w:rPr>
                <w:rFonts w:ascii="Calibri" w:hAnsi="Calibri"/>
                <w:b w:val="0"/>
                <w:i w:val="0"/>
                <w:sz w:val="13"/>
              </w:rPr>
              <w:t>URS-MES-049</w:t>
            </w:r>
          </w:p>
        </w:tc>
        <w:tc>
          <w:tcPr>
            <w:tcW w:type="dxa" w:w="4550"/>
            <w:tcMar>
              <w:top w:w="70" w:type="dxa"/>
              <w:start w:w="80" w:type="dxa"/>
              <w:bottom w:w="70" w:type="dxa"/>
              <w:end w:w="80" w:type="dxa"/>
            </w:tcMar>
            <w:vAlign w:val="top"/>
          </w:tcPr>
          <w:p>
            <w:pPr>
              <w:spacing w:after="0" w:line="240" w:lineRule="auto"/>
            </w:pPr>
            <w:r>
              <w:rPr>
                <w:rFonts w:ascii="Calibri" w:hAnsi="Calibri"/>
                <w:b w:val="0"/>
                <w:i w:val="0"/>
                <w:sz w:val="13"/>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600"/>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RSK-MES-019, RSK-MES-020, RSK-MES-021, RSK-MES-022, RSK-MES-024, RSK-MES-025</w:t>
            </w:r>
          </w:p>
        </w:tc>
        <w:tc>
          <w:tcPr>
            <w:tcW w:type="dxa" w:w="1060"/>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r>
        <w:trPr>
          <w:cantSplit/>
        </w:trPr>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3"/>
              </w:rPr>
              <w:t>URS-MES-050</w:t>
            </w:r>
          </w:p>
        </w:tc>
        <w:tc>
          <w:tcPr>
            <w:tcW w:type="dxa" w:w="4550"/>
            <w:shd w:fill="F7FAFC"/>
            <w:tcMar>
              <w:top w:w="70" w:type="dxa"/>
              <w:start w:w="80" w:type="dxa"/>
              <w:bottom w:w="70" w:type="dxa"/>
              <w:end w:w="80" w:type="dxa"/>
            </w:tcMar>
            <w:vAlign w:val="top"/>
          </w:tcPr>
          <w:p>
            <w:pPr>
              <w:spacing w:after="0" w:line="240" w:lineRule="auto"/>
            </w:pPr>
            <w:r>
              <w:rPr>
                <w:rFonts w:ascii="Calibri" w:hAnsi="Calibri"/>
                <w:b w:val="0"/>
                <w:i w:val="0"/>
                <w:sz w:val="13"/>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600"/>
            <w:shd w:fill="F7FAFC"/>
            <w:tcMar>
              <w:top w:w="70" w:type="dxa"/>
              <w:start w:w="80" w:type="dxa"/>
              <w:bottom w:w="70" w:type="dxa"/>
              <w:end w:w="80" w:type="dxa"/>
            </w:tcMar>
            <w:vAlign w:val="top"/>
          </w:tcPr>
          <w:p>
            <w:pPr>
              <w:spacing w:after="0" w:line="240" w:lineRule="auto"/>
            </w:pPr>
            <w:r>
              <w:rPr>
                <w:rFonts w:ascii="Calibri" w:hAnsi="Calibri"/>
                <w:b w:val="0"/>
                <w:i w:val="0"/>
                <w:sz w:val="13"/>
              </w:rPr>
              <w:t>Yes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RSK-MES-005, RSK-MES-024</w:t>
            </w:r>
          </w:p>
        </w:tc>
        <w:tc>
          <w:tcPr>
            <w:tcW w:type="dxa" w:w="106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r>
    </w:tbl>
    <w:p>
      <w:pPr>
        <w:spacing w:before="0" w:after="20"/>
      </w:pPr>
    </w:p>
    <w:p>
      <w:pPr>
        <w:pStyle w:val="Heading2"/>
        <w:keepNext/>
        <w:spacing w:before="100" w:after="80"/>
      </w:pPr>
      <w:r>
        <w:rPr>
          <w:rFonts w:ascii="Calibri" w:hAnsi="Calibri"/>
          <w:b w:val="0"/>
          <w:i w:val="0"/>
        </w:rPr>
        <w:t>A2 Design fields (fields 6–9; Requirement ID is the row key)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500"/>
        <w:gridCol w:w="1500"/>
        <w:gridCol w:w="1500"/>
        <w:gridCol w:w="1500"/>
        <w:gridCol w:w="3360"/>
      </w:tblGrid>
      <w:tr>
        <w:trPr>
          <w:tblHeader w:val="true"/>
          <w:cantSplit/>
        </w:trPr>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Requirement ID</w:t>
            </w:r>
          </w:p>
        </w:tc>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FS reference</w:t>
            </w:r>
          </w:p>
        </w:tc>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DS reference</w:t>
            </w:r>
          </w:p>
        </w:tc>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CS reference</w:t>
            </w:r>
          </w:p>
        </w:tc>
        <w:tc>
          <w:tcPr>
            <w:tcW w:type="dxa" w:w="3360"/>
            <w:shd w:fill="17365D"/>
            <w:tcMar>
              <w:top w:w="70" w:type="dxa"/>
              <w:start w:w="80" w:type="dxa"/>
              <w:bottom w:w="70" w:type="dxa"/>
              <w:end w:w="80" w:type="dxa"/>
            </w:tcMar>
            <w:vAlign w:val="center"/>
          </w:tcPr>
          <w:p>
            <w:pPr>
              <w:spacing w:after="0"/>
            </w:pPr>
            <w:r>
              <w:rPr>
                <w:rFonts w:ascii="Calibri" w:hAnsi="Calibri"/>
                <w:b/>
                <w:i w:val="0"/>
                <w:color w:val="FFFFFF"/>
                <w:sz w:val="15"/>
              </w:rPr>
              <w:t>Integration reference</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URS-MES-001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FS-MES-001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DS-MES-001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CI-MES-001</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URS-MES-002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FS-MES-002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DS-MES-002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CI-MES-002</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URS-MES-003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FS-MES-003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DS-MES-003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CI-MES-003</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INT-MES-AUT-002, INT-MES-AUT-005</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URS-MES-004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FS-MES-004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DS-MES-004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CI-MES-004</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INT-MES-AUT-002, INT-MES-AUT-004</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URS-MES-005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FS-MES-005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DS-MES-005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CI-MES-005</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INT-MES-AUT-003, INT-MES-AUT-008</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URS-MES-006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FS-MES-006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DS-MES-006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CI-MES-006</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INT-MES-AUT-003, INT-MES-AUT-008, INT-MES-AUT-009, INT-MES-LIMS-008; ERP/</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URS-MES-007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FS-MES-007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DS-MES-007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CI-MES-007</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URS-MES-008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FS-MES-008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DS-MES-008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CI-MES-008</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URS-MES-009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FS-MES-009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DS-MES-009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CI-MES-009</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URS-MES-010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FS-MES-010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DS-MES-010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CI-MES-010</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INT-MES-HIS-008</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URS-MES-011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FS-MES-011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DS-MES-011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CI-MES-011</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INT-MES-HIS-008</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URS-MES-012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FS-MES-012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DS-MES-012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CI-MES-012</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INT-MES-IAM-001; …008; family security controls</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URS-MES-013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FS-MES-013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DS-MES-013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CI-MES-013</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INT-MES-ERP-005, INT-MES-LIMS-005, INT-MES-AUT-006, INT-MES-HIS-004, INT-MES-IAM-003, INT-MES-IAM-005, INT-MES-TIM-005, INT-MES-OPS-007</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URS-MES-014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FS-MES-014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DS-MES-014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CI-MES-014</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INT-MES-IAM-002, INT-MES-IAM-003, INT-MES-IAM-007</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URS-MES-015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FS-MES-015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DS-MES-015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CI-MES-015</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INT-MES-IAM-005, INT-MES-IAM-007, INT-MES-IAM-008, INT-MES-OPS-007; Family security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URS-MES-016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FS-MES-016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DS-MES-016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CI-MES-016</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INT-MES-IAM-003, INT-MES-IAM-007</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URS-MES-017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FS-MES-017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DS-MES-017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CI-MES-017</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INT-MES-IAM-004</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URS-MES-018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FS-MES-018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DS-MES-018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CI-MES-018</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INT-MES-IAM-004</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URS-MES-019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FS-MES-019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DS-MES-019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CI-MES-019</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URS-MES-020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FS-MES-020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DS-MES-020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CI-MES-020</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INT-MES-OPS-008; Family audit/change controls</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URS-MES-021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FS-MES-021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DS-MES-021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CI-MES-021</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INT-MES-TIM-002, INT-MES-OPS-007, INT-MES-OPS-008; Family audit/change controls; …006</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URS-MES-022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FS-MES-022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DS-MES-022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CI-MES-022</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URS-MES-023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FS-MES-023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DS-MES-023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CI-MES-023</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URS-MES-024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FS-MES-024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DS-MES-024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CI-MES-024</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INT-MES-ERP-003, INT-MES-ERP-004, INT-MES-LIMS-004, INT-MES-AUT-005, INT-MES-HIS-002, INT-MES-HIS-003, INT-MES-IAM-002, INT-MES-TIM-004</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URS-MES-025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FS-MES-025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DS-MES-025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CI-MES-025</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INT-MES-TIM-001; …006; time-bearing interface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URS-MES-026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FS-MES-026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DS-MES-026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CI-MES-026</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URS-MES-027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FS-MES-027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DS-MES-027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CI-MES-027</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INT-MES-OPS-010; Family version/recovery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URS-MES-028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FS-MES-028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DS-MES-028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CI-MES-028</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INT-MES-ERP-001; …009</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URS-MES-029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FS-MES-029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DS-MES-029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CI-MES-029</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INT-MES-ERP-002; …009</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URS-MES-030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FS-MES-030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DS-MES-030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CI-MES-030</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INT-MES-LIMS-001, INT-MES-LIMS-002, INT-MES-LIMS-006; …009</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URS-MES-031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FS-MES-031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DS-MES-031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CI-MES-031</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INT-MES-LIMS-003; …009</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URS-MES-032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FS-MES-032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DS-MES-032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CI-MES-032</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INT-MES-AUT-001, INT-MES-AUT-004; …010</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URS-MES-033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FS-MES-033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DS-MES-033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CI-MES-033</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INT-MES-AUT-002; …010</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URS-MES-034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FS-MES-034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DS-MES-034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CI-MES-034</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INT-MES-HIS-001; …008</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URS-MES-035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FS-MES-035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DS-MES-035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CI-MES-035</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INT-MES-IAM-001; …008</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URS-MES-036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FS-MES-036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DS-MES-036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CI-MES-036</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All 60 controlled INT-MES requirements (beginning INT-MES-ERP-001; all family ranges in Appendix C)</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URS-MES-037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FS-MES-037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DS-MES-037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CI-MES-037</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INT-MES-OPS-003, INT-MES-OPS-004, INT-MES-OPS-007, INT-MES-OPS-010</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URS-MES-038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FS-MES-038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DS-MES-038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CI-MES-038</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INT-MES-OPS-005, INT-MES-OPS-007, INT-MES-OPS-010</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URS-MES-039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FS-MES-039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DS-MES-039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CI-MES-039</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INT-MES-OPS-005, INT-MES-OPS-010; family recovery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URS-MES-040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FS-MES-040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DS-MES-040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CI-MES-040</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INT-MES-OPS-003; …005,008…010</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URS-MES-041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FS-MES-041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DS-MES-041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CI-MES-041</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URS-MES-042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FS-MES-042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DS-MES-042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CI-MES-042</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URS-MES-043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FS-MES-043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DS-MES-043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CI-MES-043</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Family reconciliation controls; …010</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URS-MES-044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FS-MES-044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DS-MES-044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CI-MES-044</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INT-MES-HIS-002, INT-MES-HIS-003, INT-MES-HIS-008, INT-MES-TIM-002, INT-MES-TIM-004, INT-MES-OPS-008</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URS-MES-045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FS-MES-045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DS-MES-045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CI-MES-045</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INT-MES-OPS-001; Family monitoring controls; …010</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URS-MES-046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FS-MES-046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DS-MES-046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CI-MES-046</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INT-MES-OPS-002, INT-MES-OPS-006, INT-MES-OPS-008, INT-MES-OPS-009, INT-MES-OPS-010</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URS-MES-047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FS-MES-047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DS-MES-047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CI-MES-047</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INT-MES-OPS-010; Family change/recovery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URS-MES-048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FS-MES-048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DS-MES-048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CI-MES-048</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r>
        <w:trPr>
          <w:cantSplit/>
        </w:trPr>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URS-MES-049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FS-MES-049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DS-MES-049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4"/>
              </w:rPr>
              <w:t>CI-MES-049</w:t>
            </w:r>
          </w:p>
        </w:tc>
        <w:tc>
          <w:tcPr>
            <w:tcW w:type="dxa" w:w="3360"/>
            <w:tcMar>
              <w:top w:w="70" w:type="dxa"/>
              <w:start w:w="80" w:type="dxa"/>
              <w:bottom w:w="70" w:type="dxa"/>
              <w:end w:w="80" w:type="dxa"/>
            </w:tcMar>
            <w:vAlign w:val="top"/>
          </w:tcPr>
          <w:p>
            <w:pPr>
              <w:spacing w:after="0" w:line="240" w:lineRule="auto"/>
            </w:pPr>
            <w:r>
              <w:rPr>
                <w:rFonts w:ascii="Calibri" w:hAnsi="Calibri"/>
                <w:b w:val="0"/>
                <w:i w:val="0"/>
                <w:sz w:val="14"/>
              </w:rPr>
              <w:t xml:space="preserve">INT-MES-OPS-010; Family monitoring/change/recovery controls</w:t>
            </w:r>
          </w:p>
        </w:tc>
      </w:tr>
      <w:tr>
        <w:trPr>
          <w:cantSplit/>
        </w:trPr>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URS-MES-050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FS-MES-050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DS-MES-050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4"/>
              </w:rPr>
              <w:t>CI-MES-050</w:t>
            </w:r>
          </w:p>
        </w:tc>
        <w:tc>
          <w:tcPr>
            <w:tcW w:type="dxa" w:w="3360"/>
            <w:shd w:fill="F7FAFC"/>
            <w:tcMar>
              <w:top w:w="70" w:type="dxa"/>
              <w:start w:w="80" w:type="dxa"/>
              <w:bottom w:w="70" w:type="dxa"/>
              <w:end w:w="80" w:type="dxa"/>
            </w:tcMar>
            <w:vAlign w:val="top"/>
          </w:tcPr>
          <w:p>
            <w:pPr>
              <w:spacing w:after="0" w:line="240" w:lineRule="auto"/>
            </w:pPr>
            <w:r>
              <w:rPr>
                <w:rFonts w:ascii="Calibri" w:hAnsi="Calibri"/>
                <w:b w:val="0"/>
                <w:i w:val="0"/>
                <w:sz w:val="14"/>
              </w:rPr>
              <w:t xml:space="preserve">N/A — internal MES configuration</w:t>
            </w:r>
          </w:p>
        </w:tc>
      </w:tr>
    </w:tbl>
    <w:p>
      <w:pPr>
        <w:spacing w:before="0" w:after="20"/>
      </w:pPr>
    </w:p>
    <w:p>
      <w:pPr>
        <w:pStyle w:val="Heading2"/>
        <w:keepNext/>
        <w:spacing w:before="100" w:after="80"/>
      </w:pPr>
      <w:r>
        <w:rPr>
          <w:rFonts w:ascii="Calibri" w:hAnsi="Calibri"/>
          <w:b w:val="0"/>
          <w:i w:val="0"/>
        </w:rPr>
        <w:t>A3 Verification-result fields (fields 10–12; Requirement ID is the row key)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600"/>
        <w:gridCol w:w="2300"/>
        <w:gridCol w:w="1200"/>
        <w:gridCol w:w="4260"/>
      </w:tblGrid>
      <w:tr>
        <w:trPr>
          <w:tblHeader w:val="true"/>
          <w:cantSplit/>
        </w:trPr>
        <w:tc>
          <w:tcPr>
            <w:tcW w:type="dxa" w:w="1600"/>
            <w:shd w:fill="17365D"/>
            <w:tcMar>
              <w:top w:w="70" w:type="dxa"/>
              <w:start w:w="80" w:type="dxa"/>
              <w:bottom w:w="70" w:type="dxa"/>
              <w:end w:w="80" w:type="dxa"/>
            </w:tcMar>
            <w:vAlign w:val="center"/>
          </w:tcPr>
          <w:p>
            <w:pPr>
              <w:spacing w:after="0"/>
            </w:pPr>
            <w:r>
              <w:rPr>
                <w:rFonts w:ascii="Calibri" w:hAnsi="Calibri"/>
                <w:b/>
                <w:i w:val="0"/>
                <w:color w:val="FFFFFF"/>
                <w:sz w:val="15"/>
              </w:rPr>
              <w:t>Requirement ID</w:t>
            </w:r>
          </w:p>
        </w:tc>
        <w:tc>
          <w:tcPr>
            <w:tcW w:type="dxa" w:w="2300"/>
            <w:shd w:fill="17365D"/>
            <w:tcMar>
              <w:top w:w="70" w:type="dxa"/>
              <w:start w:w="80" w:type="dxa"/>
              <w:bottom w:w="70" w:type="dxa"/>
              <w:end w:w="80" w:type="dxa"/>
            </w:tcMar>
            <w:vAlign w:val="center"/>
          </w:tcPr>
          <w:p>
            <w:pPr>
              <w:spacing w:after="0"/>
            </w:pPr>
            <w:r>
              <w:rPr>
                <w:rFonts w:ascii="Calibri" w:hAnsi="Calibri"/>
                <w:b/>
                <w:i w:val="0"/>
                <w:color w:val="FFFFFF"/>
                <w:sz w:val="15"/>
              </w:rPr>
              <w:t>Planned test case ID</w:t>
            </w:r>
          </w:p>
        </w:tc>
        <w:tc>
          <w:tcPr>
            <w:tcW w:type="dxa" w:w="1200"/>
            <w:shd w:fill="17365D"/>
            <w:tcMar>
              <w:top w:w="70" w:type="dxa"/>
              <w:start w:w="80" w:type="dxa"/>
              <w:bottom w:w="70" w:type="dxa"/>
              <w:end w:w="80" w:type="dxa"/>
            </w:tcMar>
            <w:vAlign w:val="center"/>
          </w:tcPr>
          <w:p>
            <w:pPr>
              <w:spacing w:after="0"/>
            </w:pPr>
            <w:r>
              <w:rPr>
                <w:rFonts w:ascii="Calibri" w:hAnsi="Calibri"/>
                <w:b/>
                <w:i w:val="0"/>
                <w:color w:val="FFFFFF"/>
                <w:sz w:val="15"/>
              </w:rPr>
              <w:t>Test result</w:t>
            </w:r>
          </w:p>
        </w:tc>
        <w:tc>
          <w:tcPr>
            <w:tcW w:type="dxa" w:w="4260"/>
            <w:shd w:fill="17365D"/>
            <w:tcMar>
              <w:top w:w="70" w:type="dxa"/>
              <w:start w:w="80" w:type="dxa"/>
              <w:bottom w:w="70" w:type="dxa"/>
              <w:end w:w="80" w:type="dxa"/>
            </w:tcMar>
            <w:vAlign w:val="center"/>
          </w:tcPr>
          <w:p>
            <w:pPr>
              <w:spacing w:after="0"/>
            </w:pPr>
            <w:r>
              <w:rPr>
                <w:rFonts w:ascii="Calibri" w:hAnsi="Calibri"/>
                <w:b/>
                <w:i w:val="0"/>
                <w:color w:val="FFFFFF"/>
                <w:sz w:val="15"/>
              </w:rPr>
              <w:t>Defect / deviation ID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URS-MES-001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DUMMY-TC-MES-OV-001</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URS-MES-002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DUMMY-TC-MES-OV-002</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URS-MES-003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DUMMY-TC-MES-OV-003</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URS-MES-004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DUMMY-TC-MES-OV-004</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URS-MES-005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DUMMY-TC-MES-OV-005</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URS-MES-006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DUMMY-TC-MES-OV-006</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URS-MES-007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DUMMY-TC-MES-OV-007</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URS-MES-008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DUMMY-TC-MES-OV-008</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URS-MES-009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DUMMY-TC-MES-OV-009</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URS-MES-010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DUMMY-TC-MES-OV-010</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URS-MES-011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DUMMY-TC-MES-OV-011</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URS-MES-012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DUMMY-TC-MES-OV-012</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URS-MES-013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DUMMY-TC-MES-OV-013</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URS-MES-014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DUMMY-TC-MES-OV-014</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URS-MES-015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DUMMY-TC-MES-OV-015</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URS-MES-016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DUMMY-TC-MES-OV-016</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URS-MES-017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DUMMY-TC-MES-OV-017</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URS-MES-018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DUMMY-TC-MES-OV-018</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URS-MES-019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DUMMY-TC-MES-OV-019</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URS-MES-020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DUMMY-TC-MES-OV-020</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URS-MES-021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DUMMY-TC-MES-OV-021</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URS-MES-022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DUMMY-TC-MES-OV-022</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URS-MES-023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DUMMY-TC-MES-OV-023</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URS-MES-024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DUMMY-TC-MES-OV-024</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URS-MES-025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DUMMY-TC-MES-OV-025</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URS-MES-026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DUMMY-TC-MES-OV-026</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URS-MES-027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DUMMY-TC-MES-OV-027</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URS-MES-028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DUMMY-TC-MES-OV-028</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URS-MES-029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DUMMY-TC-MES-OV-029</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URS-MES-030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DUMMY-TC-MES-OV-030</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URS-MES-031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DUMMY-TC-MES-OV-031</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URS-MES-032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DUMMY-TC-MES-OV-032</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URS-MES-033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DUMMY-TC-MES-OV-033</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URS-MES-034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DUMMY-TC-MES-OV-034</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URS-MES-035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DUMMY-TC-MES-OV-035</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URS-MES-036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DUMMY-TC-MES-OV-036</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URS-MES-037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DUMMY-TC-MES-OV-037</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URS-MES-038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DUMMY-TC-MES-OV-038</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URS-MES-039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DUMMY-TC-MES-OV-039</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URS-MES-040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DUMMY-TC-MES-OV-040</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URS-MES-041</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DUMMY-TC-MES-OV-041</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URS-MES-042</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DUMMY-TC-MES-OV-042</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URS-MES-043</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DUMMY-TC-MES-OV-043</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URS-MES-044</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DUMMY-TC-MES-OV-044</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URS-MES-045</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DUMMY-TC-MES-OV-045</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URS-MES-046</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DUMMY-TC-MES-OV-046</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URS-MES-047</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DUMMY-TC-MES-OV-047</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URS-MES-048</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DUMMY-TC-MES-OV-048</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tcMar>
              <w:top w:w="70" w:type="dxa"/>
              <w:start w:w="80" w:type="dxa"/>
              <w:bottom w:w="70" w:type="dxa"/>
              <w:end w:w="80" w:type="dxa"/>
            </w:tcMar>
            <w:vAlign w:val="top"/>
          </w:tcPr>
          <w:p>
            <w:pPr>
              <w:spacing w:after="0" w:line="240" w:lineRule="auto"/>
            </w:pPr>
            <w:r>
              <w:rPr>
                <w:rFonts w:ascii="Calibri" w:hAnsi="Calibri"/>
                <w:b w:val="0"/>
                <w:i w:val="0"/>
                <w:sz w:val="14"/>
              </w:rPr>
              <w:t>URS-MES-049</w:t>
            </w:r>
          </w:p>
        </w:tc>
        <w:tc>
          <w:tcPr>
            <w:tcW w:type="dxa" w:w="2300"/>
            <w:tcMar>
              <w:top w:w="70" w:type="dxa"/>
              <w:start w:w="80" w:type="dxa"/>
              <w:bottom w:w="70" w:type="dxa"/>
              <w:end w:w="80" w:type="dxa"/>
            </w:tcMar>
            <w:vAlign w:val="top"/>
          </w:tcPr>
          <w:p>
            <w:pPr>
              <w:spacing w:after="0" w:line="240" w:lineRule="auto"/>
            </w:pPr>
            <w:r>
              <w:rPr>
                <w:rFonts w:ascii="Calibri" w:hAnsi="Calibri"/>
                <w:b w:val="0"/>
                <w:i w:val="0"/>
                <w:sz w:val="14"/>
              </w:rPr>
              <w:t>DUMMY-TC-MES-OV-049</w:t>
            </w:r>
          </w:p>
        </w:tc>
        <w:tc>
          <w:tcPr>
            <w:tcW w:type="dxa" w:w="1200"/>
            <w:tcMar>
              <w:top w:w="70" w:type="dxa"/>
              <w:start w:w="80" w:type="dxa"/>
              <w:bottom w:w="70" w:type="dxa"/>
              <w:end w:w="80" w:type="dxa"/>
            </w:tcMar>
            <w:vAlign w:val="top"/>
            <w:shd w:fill="FFF2CC"/>
          </w:tcPr>
          <w:p>
            <w:pPr>
              <w:spacing w:after="0" w:line="240" w:lineRule="auto"/>
            </w:pPr>
            <w:r>
              <w:rPr>
                <w:rFonts w:ascii="Calibri" w:hAnsi="Calibri"/>
                <w:b w:val="0"/>
                <w:i w:val="0"/>
                <w:sz w:val="14"/>
              </w:rPr>
              <w:t>Not Run</w:t>
            </w:r>
          </w:p>
        </w:tc>
        <w:tc>
          <w:tcPr>
            <w:tcW w:type="dxa" w:w="4260"/>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r>
        <w:trPr>
          <w:cantSplit/>
        </w:trPr>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4"/>
              </w:rPr>
              <w:t>URS-MES-050</w:t>
            </w:r>
          </w:p>
        </w:tc>
        <w:tc>
          <w:tcPr>
            <w:tcW w:type="dxa" w:w="2300"/>
            <w:shd w:fill="F7FAFC"/>
            <w:tcMar>
              <w:top w:w="70" w:type="dxa"/>
              <w:start w:w="80" w:type="dxa"/>
              <w:bottom w:w="70" w:type="dxa"/>
              <w:end w:w="80" w:type="dxa"/>
            </w:tcMar>
            <w:vAlign w:val="top"/>
          </w:tcPr>
          <w:p>
            <w:pPr>
              <w:spacing w:after="0" w:line="240" w:lineRule="auto"/>
            </w:pPr>
            <w:r>
              <w:rPr>
                <w:rFonts w:ascii="Calibri" w:hAnsi="Calibri"/>
                <w:b w:val="0"/>
                <w:i w:val="0"/>
                <w:sz w:val="14"/>
              </w:rPr>
              <w:t>DUMMY-TC-MES-OV-050</w:t>
            </w:r>
          </w:p>
        </w:tc>
        <w:tc>
          <w:tcPr>
            <w:tcW w:type="dxa" w:w="1200"/>
            <w:shd w:fill="FFF2CC"/>
            <w:tcMar>
              <w:top w:w="70" w:type="dxa"/>
              <w:start w:w="80" w:type="dxa"/>
              <w:bottom w:w="70" w:type="dxa"/>
              <w:end w:w="80" w:type="dxa"/>
            </w:tcMar>
            <w:vAlign w:val="top"/>
          </w:tcPr>
          <w:p>
            <w:pPr>
              <w:spacing w:after="0" w:line="240" w:lineRule="auto"/>
            </w:pPr>
            <w:r>
              <w:rPr>
                <w:rFonts w:ascii="Calibri" w:hAnsi="Calibri"/>
                <w:b w:val="0"/>
                <w:i w:val="0"/>
                <w:sz w:val="14"/>
              </w:rPr>
              <w:t>Not Run</w:t>
            </w:r>
          </w:p>
        </w:tc>
        <w:tc>
          <w:tcPr>
            <w:tcW w:type="dxa" w:w="4260"/>
            <w:shd w:fill="F7FAFC"/>
            <w:tcMar>
              <w:top w:w="70" w:type="dxa"/>
              <w:start w:w="80" w:type="dxa"/>
              <w:bottom w:w="70" w:type="dxa"/>
              <w:end w:w="80" w:type="dxa"/>
            </w:tcMar>
            <w:vAlign w:val="top"/>
          </w:tcPr>
          <w:p>
            <w:pPr>
              <w:spacing w:after="0" w:line="240" w:lineRule="auto"/>
            </w:pPr>
            <w:r>
              <w:rPr>
                <w:rFonts w:ascii="Calibri" w:hAnsi="Calibri"/>
                <w:b w:val="0"/>
                <w:i w:val="0"/>
                <w:sz w:val="14"/>
              </w:rPr>
              <w:t>N/A — no execution; no actual ID created</w:t>
            </w:r>
          </w:p>
        </w:tc>
      </w:tr>
    </w:tbl>
    <w:p>
      <w:pPr>
        <w:spacing w:before="0" w:after="20"/>
      </w:pPr>
    </w:p>
    <w:p>
      <w:pPr>
        <w:pStyle w:val="Heading2"/>
        <w:keepNext/>
        <w:spacing w:before="100" w:after="80"/>
      </w:pPr>
      <w:r>
        <w:rPr>
          <w:rFonts w:ascii="Calibri" w:hAnsi="Calibri"/>
          <w:b w:val="0"/>
          <w:i w:val="0"/>
        </w:rPr>
        <w:t>A4 Operational and state fields (fields 13–16; Requirement ID is the row key)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150"/>
        <w:gridCol w:w="1850"/>
        <w:gridCol w:w="3000"/>
        <w:gridCol w:w="1900"/>
        <w:gridCol w:w="1460"/>
      </w:tblGrid>
      <w:tr>
        <w:trPr>
          <w:tblHeader w:val="true"/>
          <w:cantSplit/>
        </w:trPr>
        <w:tc>
          <w:tcPr>
            <w:tcW w:type="dxa" w:w="1150"/>
            <w:shd w:fill="17365D"/>
            <w:tcMar>
              <w:top w:w="70" w:type="dxa"/>
              <w:start w:w="80" w:type="dxa"/>
              <w:bottom w:w="70" w:type="dxa"/>
              <w:end w:w="80" w:type="dxa"/>
            </w:tcMar>
            <w:vAlign w:val="center"/>
          </w:tcPr>
          <w:p>
            <w:pPr>
              <w:spacing w:after="0"/>
            </w:pPr>
            <w:r>
              <w:rPr>
                <w:rFonts w:ascii="Calibri" w:hAnsi="Calibri"/>
                <w:b/>
                <w:i w:val="0"/>
                <w:color w:val="FFFFFF"/>
                <w:sz w:val="15"/>
              </w:rPr>
              <w:t>Requirement ID</w:t>
            </w:r>
          </w:p>
        </w:tc>
        <w:tc>
          <w:tcPr>
            <w:tcW w:type="dxa" w:w="1850"/>
            <w:shd w:fill="17365D"/>
            <w:tcMar>
              <w:top w:w="70" w:type="dxa"/>
              <w:start w:w="80" w:type="dxa"/>
              <w:bottom w:w="70" w:type="dxa"/>
              <w:end w:w="80" w:type="dxa"/>
            </w:tcMar>
            <w:vAlign w:val="center"/>
          </w:tcPr>
          <w:p>
            <w:pPr>
              <w:spacing w:after="0"/>
            </w:pPr>
            <w:r>
              <w:rPr>
                <w:rFonts w:ascii="Calibri" w:hAnsi="Calibri"/>
                <w:b/>
                <w:i w:val="0"/>
                <w:color w:val="FFFFFF"/>
                <w:sz w:val="15"/>
              </w:rPr>
              <w:t>SOP / user guide reference</w:t>
            </w:r>
          </w:p>
        </w:tc>
        <w:tc>
          <w:tcPr>
            <w:tcW w:type="dxa" w:w="3000"/>
            <w:shd w:fill="17365D"/>
            <w:tcMar>
              <w:top w:w="70" w:type="dxa"/>
              <w:start w:w="80" w:type="dxa"/>
              <w:bottom w:w="70" w:type="dxa"/>
              <w:end w:w="80" w:type="dxa"/>
            </w:tcMar>
            <w:vAlign w:val="center"/>
          </w:tcPr>
          <w:p>
            <w:pPr>
              <w:spacing w:after="0"/>
            </w:pPr>
            <w:r>
              <w:rPr>
                <w:rFonts w:ascii="Calibri" w:hAnsi="Calibri"/>
                <w:b/>
                <w:i w:val="0"/>
                <w:color w:val="FFFFFF"/>
                <w:sz w:val="15"/>
              </w:rPr>
              <w:t>Operational control reference</w:t>
            </w:r>
          </w:p>
        </w:tc>
        <w:tc>
          <w:tcPr>
            <w:tcW w:type="dxa" w:w="1900"/>
            <w:shd w:fill="17365D"/>
            <w:tcMar>
              <w:top w:w="70" w:type="dxa"/>
              <w:start w:w="80" w:type="dxa"/>
              <w:bottom w:w="70" w:type="dxa"/>
              <w:end w:w="80" w:type="dxa"/>
            </w:tcMar>
            <w:vAlign w:val="center"/>
          </w:tcPr>
          <w:p>
            <w:pPr>
              <w:spacing w:after="0"/>
            </w:pPr>
            <w:r>
              <w:rPr>
                <w:rFonts w:ascii="Calibri" w:hAnsi="Calibri"/>
                <w:b/>
                <w:i w:val="0"/>
                <w:color w:val="FFFFFF"/>
                <w:sz w:val="15"/>
              </w:rPr>
              <w:t>Change / incident / periodic review reference</w:t>
            </w:r>
          </w:p>
        </w:tc>
        <w:tc>
          <w:tcPr>
            <w:tcW w:type="dxa" w:w="1460"/>
            <w:shd w:fill="17365D"/>
            <w:tcMar>
              <w:top w:w="70" w:type="dxa"/>
              <w:start w:w="80" w:type="dxa"/>
              <w:bottom w:w="70" w:type="dxa"/>
              <w:end w:w="80" w:type="dxa"/>
            </w:tcMar>
            <w:vAlign w:val="center"/>
          </w:tcPr>
          <w:p>
            <w:pPr>
              <w:spacing w:after="0"/>
            </w:pPr>
            <w:r>
              <w:rPr>
                <w:rFonts w:ascii="Calibri" w:hAnsi="Calibri"/>
                <w:b/>
                <w:i w:val="0"/>
                <w:color w:val="FFFFFF"/>
                <w:sz w:val="15"/>
              </w:rPr>
              <w:t>Status</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URS-MES-001</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URS-MES-002</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URS-MES-003</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URS-MES-004</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URS-MES-005</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URS-MES-006</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Configured workflow guards, prerequisite and role checks, exception controls, approved MBR/recipe baseline, attributable event history.</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URS-MES-007</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Record completeness and review, protected retention, approved copy/export, archive/retrieval and continued readability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URS-MES-008</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Record completeness and review, protected retention, approved copy/export, archive/retrieval and continued readability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URS-MES-009</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Record completeness and review, protected retention, approved copy/export, archive/retrieval and continued readability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URS-MES-010</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Record completeness and review, protected retention, approved copy/export, archive/retrieval and continued readability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URS-MES-011</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Record completeness and review, protected retention, approved copy/export, archive/retrieval and continued readability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URS-MES-012</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NL-MES-AMRR-001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IAM lifecycle, least privilege, segregation of duties, periodic access review and privileged/service-account governance.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URS-MES-013</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NL-MES-AMRR-001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IAM lifecycle, least privilege, segregation of duties, periodic access review and privileged/service-account governance.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URS-MES-014</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NL-MES-AMRR-001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IAM lifecycle, least privilege, segregation of duties, periodic access review and privileged/service-account governance.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URS-MES-015</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NL-MES-AMRR-001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IAM lifecycle, least privilege, segregation of duties, periodic access review and privileged/service-account governance.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URS-MES-016</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NL-MES-AMRR-001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IAM lifecycle, least privilege, segregation of duties, periodic access review and privileged/service-account governance.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URS-MES-017</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NL-MES-UG-001; NL-MES-AG-001;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Signer authentication, signature meaning, authoritative time, permanent record linkage and signature audit evidence.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URS-MES-018</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NL-MES-UG-001; NL-MES-AG-001;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Signer authentication, signature meaning, authoritative time, permanent record linkage and signature audit evidence.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URS-MES-019</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NL-MES-UG-001; NL-MES-AG-001;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Signer authentication, signature meaning, authoritative time, permanent record linkage and signature audit evidence.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URS-MES-020</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NL-MES-ATR-001; NL-MES-AG-001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Risk-based event capture, protection, presentation, review, documented follow-up and retained review evidence.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URS-MES-021</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NL-MES-ATR-001; NL-MES-AG-001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Risk-based event capture, protection, presentation, review, documented follow-up and retained review evidence.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URS-MES-022</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NL-MES-ATR-001; NL-MES-AG-001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Risk-based event capture, protection, presentation, review, documented follow-up and retained review evidence.</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URS-MES-023</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NL-MES-ATR-001; NL-MES-AG-001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Risk-based event capture, protection, presentation, review, documented follow-up and retained review evidence.</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URS-MES-024</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ALCOA++ metadata, authoritative time, controlled correction, transfer, retention, migration and reconciliation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URS-MES-025</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ALCOA++ metadata, authoritative time, controlled correction, transfer, retention, migration and reconciliation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URS-MES-026</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ALCOA++ metadata, authoritative time, controlled correction, transfer, retention, migration and reconciliation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URS-MES-027</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ALCOA++ metadata, authoritative time, controlled correction, transfer, retention, migration and reconciliation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URS-MES-028</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URS-MES-029</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URS-MES-030</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URS-MES-031</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URS-MES-032</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URS-MES-033</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URS-MES-034</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URS-MES-035</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URS-MES-036</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Authorized endpoints, schema/mapping validation, acknowledgement, retry/idempotency, monitoring, exception handling and reconciliation.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URS-MES-037</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NL-MES-IRP-001; NL-MES-IRTR-001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Backup scope and monitoring, protected copies, restore/recovery procedures, integrity checks and periodic recovery verification.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URS-MES-038</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NL-MES-IRP-001; NL-MES-IRTR-001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Backup scope and monitoring, protected copies, restore/recovery procedures, integrity checks and periodic recovery verification.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URS-MES-039</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NL-MES-IRP-001; NL-MES-IRTR-001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Backup scope and monitoring, protected copies, restore/recovery procedures, integrity checks and periodic recovery verification.</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URS-MES-040</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NL-MES-IRP-001; NL-MES-IRTR-001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Backup scope and monitoring, protected copies, restore/recovery procedures, integrity checks and periodic recovery verification.</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URS-MES-041</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Approved report/query definitions, provenance, access, completeness and controlled operational/quality/exception reporting.</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URS-MES-042</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Approved report/query definitions, provenance, access, completeness and controlled operational/quality/exception reporting.</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URS-MES-043</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Approved report/query definitions, provenance, access, completeness and controlled operational/quality/exception reporting.</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URS-MES-044</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NL-MES-UG-001; NL-MES-ATR-001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Approved report/query definitions, provenance, access, completeness and controlled operational/quality/exception reporting.</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URS-MES-045</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URS-MES-046</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URS-MES-047</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URS-MES-048</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3"/>
              </w:rPr>
              <w:t>URS-MES-049</w:t>
            </w:r>
          </w:p>
        </w:tc>
        <w:tc>
          <w:tcPr>
            <w:tcW w:type="dxa" w:w="1850"/>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tcMar>
              <w:top w:w="70" w:type="dxa"/>
              <w:start w:w="80" w:type="dxa"/>
              <w:bottom w:w="70" w:type="dxa"/>
              <w:end w:w="80" w:type="dxa"/>
            </w:tcMar>
            <w:vAlign w:val="top"/>
            <w:shd w:fill="FFF2CC"/>
          </w:tcPr>
          <w:p>
            <w:pPr>
              <w:spacing w:after="0" w:line="240" w:lineRule="auto"/>
            </w:pPr>
            <w:r>
              <w:rPr>
                <w:rFonts w:ascii="Calibri" w:hAnsi="Calibri"/>
                <w:b w:val="0"/>
                <w:i w:val="0"/>
                <w:sz w:val="13"/>
              </w:rPr>
              <w:t>Designed; test planned; Not Run; DRR/PV gates Open; release not authorized</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3"/>
              </w:rPr>
              <w:t>URS-MES-050</w:t>
            </w:r>
          </w:p>
        </w:tc>
        <w:tc>
          <w:tcPr>
            <w:tcW w:type="dxa" w:w="1850"/>
            <w:shd w:fill="F7FAFC"/>
            <w:tcMar>
              <w:top w:w="70" w:type="dxa"/>
              <w:start w:w="80" w:type="dxa"/>
              <w:bottom w:w="70" w:type="dxa"/>
              <w:end w:w="80" w:type="dxa"/>
            </w:tcMar>
            <w:vAlign w:val="top"/>
          </w:tcPr>
          <w:p>
            <w:pPr>
              <w:spacing w:after="0" w:line="240" w:lineRule="auto"/>
            </w:pPr>
            <w:r>
              <w:rPr>
                <w:rFonts w:ascii="Calibri" w:hAnsi="Calibri"/>
                <w:b w:val="0"/>
                <w:i w:val="0"/>
                <w:sz w:val="13"/>
              </w:rPr>
              <w:t>NL-MES-OMSOP-001; NL-MES-AG-001; NL-MES-SLA-001; NL-MES-TRN-001</w:t>
            </w:r>
          </w:p>
        </w:tc>
        <w:tc>
          <w:tcPr>
            <w:tcW w:type="dxa" w:w="3000"/>
            <w:shd w:fill="F7FAFC"/>
            <w:tcMar>
              <w:top w:w="70" w:type="dxa"/>
              <w:start w:w="80" w:type="dxa"/>
              <w:bottom w:w="70" w:type="dxa"/>
              <w:end w:w="80" w:type="dxa"/>
            </w:tcMar>
            <w:vAlign w:val="top"/>
          </w:tcPr>
          <w:p>
            <w:pPr>
              <w:spacing w:after="0" w:line="240" w:lineRule="auto"/>
            </w:pPr>
            <w:r>
              <w:rPr>
                <w:rFonts w:ascii="Calibri" w:hAnsi="Calibri"/>
                <w:b w:val="0"/>
                <w:i w:val="0"/>
                <w:sz w:val="13"/>
              </w:rPr>
              <w:t>Monitoring, incident/problem/change control, supplier/SLA governance, periodic evaluation and training/qualification controls.</w:t>
            </w:r>
          </w:p>
        </w:tc>
        <w:tc>
          <w:tcPr>
            <w:tcW w:type="dxa" w:w="1900"/>
            <w:shd w:fill="F7FAFC"/>
            <w:tcMar>
              <w:top w:w="70" w:type="dxa"/>
              <w:start w:w="80" w:type="dxa"/>
              <w:bottom w:w="70" w:type="dxa"/>
              <w:end w:w="80" w:type="dxa"/>
            </w:tcMar>
            <w:vAlign w:val="top"/>
          </w:tcPr>
          <w:p>
            <w:pPr>
              <w:spacing w:after="0" w:line="240" w:lineRule="auto"/>
            </w:pPr>
            <w:r>
              <w:rPr>
                <w:rFonts w:ascii="Calibri" w:hAnsi="Calibri"/>
                <w:b w:val="0"/>
                <w:i w:val="0"/>
                <w:sz w:val="13"/>
              </w:rPr>
              <w:t>NL-MES-CHG-001; NL-MES-INC-001; NL-MES-ITPSE-001; NL-MES-URR-001</w:t>
            </w:r>
          </w:p>
        </w:tc>
        <w:tc>
          <w:tcPr>
            <w:tcW w:type="dxa" w:w="1460"/>
            <w:shd w:fill="FFF2CC"/>
            <w:tcMar>
              <w:top w:w="70" w:type="dxa"/>
              <w:start w:w="80" w:type="dxa"/>
              <w:bottom w:w="70" w:type="dxa"/>
              <w:end w:w="80" w:type="dxa"/>
            </w:tcMar>
            <w:vAlign w:val="top"/>
          </w:tcPr>
          <w:p>
            <w:pPr>
              <w:spacing w:after="0" w:line="240" w:lineRule="auto"/>
            </w:pPr>
            <w:r>
              <w:rPr>
                <w:rFonts w:ascii="Calibri" w:hAnsi="Calibri"/>
                <w:b w:val="0"/>
                <w:i w:val="0"/>
                <w:sz w:val="13"/>
              </w:rPr>
              <w:t>Designed; test planned; Not Run; DRR/PV gates Open; release not authorized</w:t>
            </w:r>
          </w:p>
        </w:tc>
      </w:tr>
    </w:tbl>
    <w:p>
      <w:pPr>
        <w:spacing w:before="0" w:after="20"/>
      </w:pPr>
    </w:p>
    <w:p>
      <w:pPr>
        <w:pStyle w:val="Heading1"/>
        <w:keepNext/>
        <w:spacing w:before="160" w:after="80"/>
      </w:pPr>
      <w:r>
        <w:rPr>
          <w:rFonts w:ascii="Calibri" w:hAnsi="Calibri"/>
          <w:b w:val="0"/>
          <w:i w:val="0"/>
        </w:rPr>
        <w:t>Appendix B — Planned verification coverage register</w:t>
      </w:r>
    </w:p>
    <w:p>
      <w:pPr>
        <w:spacing w:before="0" w:after="100"/>
      </w:pPr>
      <w:r>
        <w:rPr>
          <w:rFonts w:ascii="Calibri" w:hAnsi="Calibri"/>
          <w:b w:val="0"/>
          <w:i w:val="0"/>
        </w:rPr>
        <w:t>These are provisional planning identifiers, not approved executable cases or results. OV is the current planned primary cycle because the cases focus on functional/control behavior; approved planning may allocate prerequisite IV evidence, combine cases, add cases, or identify PV scenarios while preserving bidirectional traceability.</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100"/>
        <w:gridCol w:w="1500"/>
        <w:gridCol w:w="800"/>
        <w:gridCol w:w="950"/>
        <w:gridCol w:w="1750"/>
        <w:gridCol w:w="2100"/>
        <w:gridCol w:w="1160"/>
      </w:tblGrid>
      <w:tr>
        <w:trPr>
          <w:tblHeader w:val="true"/>
          <w:cantSplit/>
        </w:trPr>
        <w:tc>
          <w:tcPr>
            <w:tcW w:type="dxa" w:w="1100"/>
            <w:shd w:fill="17365D"/>
            <w:tcMar>
              <w:top w:w="70" w:type="dxa"/>
              <w:start w:w="80" w:type="dxa"/>
              <w:bottom w:w="70" w:type="dxa"/>
              <w:end w:w="80" w:type="dxa"/>
            </w:tcMar>
            <w:vAlign w:val="center"/>
          </w:tcPr>
          <w:p>
            <w:pPr>
              <w:spacing w:after="0"/>
            </w:pPr>
            <w:r>
              <w:rPr>
                <w:rFonts w:ascii="Calibri" w:hAnsi="Calibri"/>
                <w:b/>
                <w:i w:val="0"/>
                <w:color w:val="FFFFFF"/>
                <w:sz w:val="15"/>
              </w:rPr>
              <w:t>Requirement</w:t>
            </w:r>
          </w:p>
        </w:tc>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Planned test ID</w:t>
            </w:r>
          </w:p>
        </w:tc>
        <w:tc>
          <w:tcPr>
            <w:tcW w:type="dxa" w:w="800"/>
            <w:shd w:fill="17365D"/>
            <w:tcMar>
              <w:top w:w="70" w:type="dxa"/>
              <w:start w:w="80" w:type="dxa"/>
              <w:bottom w:w="70" w:type="dxa"/>
              <w:end w:w="80" w:type="dxa"/>
            </w:tcMar>
            <w:vAlign w:val="center"/>
          </w:tcPr>
          <w:p>
            <w:pPr>
              <w:spacing w:after="0"/>
            </w:pPr>
            <w:r>
              <w:rPr>
                <w:rFonts w:ascii="Calibri" w:hAnsi="Calibri"/>
                <w:b/>
                <w:i w:val="0"/>
                <w:color w:val="FFFFFF"/>
                <w:sz w:val="15"/>
              </w:rPr>
              <w:t>Cycle</w:t>
            </w:r>
          </w:p>
        </w:tc>
        <w:tc>
          <w:tcPr>
            <w:tcW w:type="dxa" w:w="950"/>
            <w:shd w:fill="17365D"/>
            <w:tcMar>
              <w:top w:w="70" w:type="dxa"/>
              <w:start w:w="80" w:type="dxa"/>
              <w:bottom w:w="70" w:type="dxa"/>
              <w:end w:w="80" w:type="dxa"/>
            </w:tcMar>
            <w:vAlign w:val="center"/>
          </w:tcPr>
          <w:p>
            <w:pPr>
              <w:spacing w:after="0"/>
            </w:pPr>
            <w:r>
              <w:rPr>
                <w:rFonts w:ascii="Calibri" w:hAnsi="Calibri"/>
                <w:b/>
                <w:i w:val="0"/>
                <w:color w:val="FFFFFF"/>
                <w:sz w:val="15"/>
              </w:rPr>
              <w:t>Coverage</w:t>
            </w:r>
          </w:p>
        </w:tc>
        <w:tc>
          <w:tcPr>
            <w:tcW w:type="dxa" w:w="1750"/>
            <w:shd w:fill="17365D"/>
            <w:tcMar>
              <w:top w:w="70" w:type="dxa"/>
              <w:start w:w="80" w:type="dxa"/>
              <w:bottom w:w="70" w:type="dxa"/>
              <w:end w:w="80" w:type="dxa"/>
            </w:tcMar>
            <w:vAlign w:val="center"/>
          </w:tcPr>
          <w:p>
            <w:pPr>
              <w:spacing w:after="0"/>
            </w:pPr>
            <w:r>
              <w:rPr>
                <w:rFonts w:ascii="Calibri" w:hAnsi="Calibri"/>
                <w:b/>
                <w:i w:val="0"/>
                <w:color w:val="FFFFFF"/>
                <w:sz w:val="15"/>
              </w:rPr>
              <w:t>Risk-based technique / rigor</w:t>
            </w:r>
          </w:p>
        </w:tc>
        <w:tc>
          <w:tcPr>
            <w:tcW w:type="dxa" w:w="2100"/>
            <w:shd w:fill="17365D"/>
            <w:tcMar>
              <w:top w:w="70" w:type="dxa"/>
              <w:start w:w="80" w:type="dxa"/>
              <w:bottom w:w="70" w:type="dxa"/>
              <w:end w:w="80" w:type="dxa"/>
            </w:tcMar>
            <w:vAlign w:val="center"/>
          </w:tcPr>
          <w:p>
            <w:pPr>
              <w:spacing w:after="0"/>
            </w:pPr>
            <w:r>
              <w:rPr>
                <w:rFonts w:ascii="Calibri" w:hAnsi="Calibri"/>
                <w:b/>
                <w:i w:val="0"/>
                <w:color w:val="FFFFFF"/>
                <w:sz w:val="15"/>
              </w:rPr>
              <w:t>Prerequisites / gates</w:t>
            </w:r>
          </w:p>
        </w:tc>
        <w:tc>
          <w:tcPr>
            <w:tcW w:type="dxa" w:w="1160"/>
            <w:shd w:fill="17365D"/>
            <w:tcMar>
              <w:top w:w="70" w:type="dxa"/>
              <w:start w:w="80" w:type="dxa"/>
              <w:bottom w:w="70" w:type="dxa"/>
              <w:end w:w="80" w:type="dxa"/>
            </w:tcMar>
            <w:vAlign w:val="center"/>
          </w:tcPr>
          <w:p>
            <w:pPr>
              <w:spacing w:after="0"/>
            </w:pPr>
            <w:r>
              <w:rPr>
                <w:rFonts w:ascii="Calibri" w:hAnsi="Calibri"/>
                <w:b/>
                <w:i w:val="0"/>
                <w:color w:val="FFFFFF"/>
                <w:sz w:val="15"/>
              </w:rPr>
              <w:t>Evidence state</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URS-MES-001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DUMMY-TC-MES-OV-001</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URS-MES-002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DUMMY-TC-MES-OV-002</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URS-MES-003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DUMMY-TC-MES-OV-003</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URS-MES-004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DUMMY-TC-MES-OV-004</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URS-MES-005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DUMMY-TC-MES-OV-005</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URS-MES-006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DUMMY-TC-MES-OV-006</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URS-MES-007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DUMMY-TC-MES-OV-007</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URS-MES-008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DUMMY-TC-MES-OV-008</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URS-MES-009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DUMMY-TC-MES-OV-009</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URS-MES-010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DUMMY-TC-MES-OV-010</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URS-MES-011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DUMMY-TC-MES-OV-011</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URS-MES-012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DUMMY-TC-MES-OV-012</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URS-MES-013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DUMMY-TC-MES-OV-013</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URS-MES-014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DUMMY-TC-MES-OV-014</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URS-MES-015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DUMMY-TC-MES-OV-015</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URS-MES-016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DUMMY-TC-MES-OV-016</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URS-MES-017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DUMMY-TC-MES-OV-017</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URS-MES-018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DUMMY-TC-MES-OV-018</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URS-MES-019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DUMMY-TC-MES-OV-019</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URS-MES-020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DUMMY-TC-MES-OV-020</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URS-MES-021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DUMMY-TC-MES-OV-021</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URS-MES-022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DUMMY-TC-MES-OV-022</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URS-MES-023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DUMMY-TC-MES-OV-023</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URS-MES-024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DUMMY-TC-MES-OV-024</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URS-MES-025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DUMMY-TC-MES-OV-025</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relevant negative/boundary; end-to-end where applicable</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URS-MES-026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DUMMY-TC-MES-OV-026</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URS-MES-027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DUMMY-TC-MES-OV-027</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URS-MES-028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DUMMY-TC-MES-OV-028</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URS-MES-029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DUMMY-TC-MES-OV-029</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URS-MES-030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DUMMY-TC-MES-OV-030</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URS-MES-031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DUMMY-TC-MES-OV-031</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URS-MES-032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DUMMY-TC-MES-OV-032</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URS-MES-033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DUMMY-TC-MES-OV-033</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URS-MES-034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DUMMY-TC-MES-OV-034</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URS-MES-035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DUMMY-TC-MES-OV-035</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URS-MES-036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DUMMY-TC-MES-OV-036</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URS-MES-037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DUMMY-TC-MES-OV-037</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URS-MES-038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DUMMY-TC-MES-OV-038</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URS-MES-039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DUMMY-TC-MES-OV-039</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URS-MES-040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DUMMY-TC-MES-OV-040</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URS-MES-041</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DUMMY-TC-MES-OV-041</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URS-MES-042</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DUMMY-TC-MES-OV-042</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URS-MES-043</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DUMMY-TC-MES-OV-043</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URS-MES-044</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DUMMY-TC-MES-OV-044</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URS-MES-045</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DUMMY-TC-MES-OV-045</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URS-MES-046</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DUMMY-TC-MES-OV-046</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URS-MES-047</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DUMMY-TC-MES-OV-047</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URS-MES-048</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DUMMY-TC-MES-OV-048</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r>
        <w:trPr>
          <w:cantSplit/>
        </w:trPr>
        <w:tc>
          <w:tcPr>
            <w:tcW w:type="dxa" w:w="1100"/>
            <w:tcMar>
              <w:top w:w="70" w:type="dxa"/>
              <w:start w:w="80" w:type="dxa"/>
              <w:bottom w:w="70" w:type="dxa"/>
              <w:end w:w="80" w:type="dxa"/>
            </w:tcMar>
            <w:vAlign w:val="top"/>
          </w:tcPr>
          <w:p>
            <w:pPr>
              <w:spacing w:after="0" w:line="240" w:lineRule="auto"/>
            </w:pPr>
            <w:r>
              <w:rPr>
                <w:rFonts w:ascii="Calibri" w:hAnsi="Calibri"/>
                <w:b w:val="0"/>
                <w:i w:val="0"/>
                <w:sz w:val="12"/>
              </w:rPr>
              <w:t>URS-MES-049</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DUMMY-TC-MES-OV-049</w:t>
            </w:r>
          </w:p>
        </w:tc>
        <w:tc>
          <w:tcPr>
            <w:tcW w:type="dxa" w:w="800"/>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tcMar>
              <w:top w:w="70" w:type="dxa"/>
              <w:start w:w="80" w:type="dxa"/>
              <w:bottom w:w="70" w:type="dxa"/>
              <w:end w:w="80" w:type="dxa"/>
            </w:tcMar>
            <w:vAlign w:val="top"/>
            <w:shd w:fill="FFF2CC"/>
          </w:tcPr>
          <w:p>
            <w:pPr>
              <w:spacing w:after="0" w:line="240" w:lineRule="auto"/>
            </w:pPr>
            <w:r>
              <w:rPr>
                <w:rFonts w:ascii="Calibri" w:hAnsi="Calibri"/>
                <w:b w:val="0"/>
                <w:i w:val="0"/>
                <w:sz w:val="12"/>
              </w:rPr>
              <w:t>Not Run — no result or actual exception ID</w:t>
            </w:r>
          </w:p>
        </w:tc>
      </w:tr>
      <w:tr>
        <w:trPr>
          <w:cantSplit/>
        </w:trPr>
        <w:tc>
          <w:tcPr>
            <w:tcW w:type="dxa" w:w="1100"/>
            <w:shd w:fill="F7FAFC"/>
            <w:tcMar>
              <w:top w:w="70" w:type="dxa"/>
              <w:start w:w="80" w:type="dxa"/>
              <w:bottom w:w="70" w:type="dxa"/>
              <w:end w:w="80" w:type="dxa"/>
            </w:tcMar>
            <w:vAlign w:val="top"/>
          </w:tcPr>
          <w:p>
            <w:pPr>
              <w:spacing w:after="0" w:line="240" w:lineRule="auto"/>
            </w:pPr>
            <w:r>
              <w:rPr>
                <w:rFonts w:ascii="Calibri" w:hAnsi="Calibri"/>
                <w:b w:val="0"/>
                <w:i w:val="0"/>
                <w:sz w:val="12"/>
              </w:rPr>
              <w:t>URS-MES-050</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DUMMY-TC-MES-OV-050</w:t>
            </w:r>
          </w:p>
        </w:tc>
        <w:tc>
          <w:tcPr>
            <w:tcW w:type="dxa" w:w="800"/>
            <w:shd w:fill="F7FAFC"/>
            <w:tcMar>
              <w:top w:w="70" w:type="dxa"/>
              <w:start w:w="80" w:type="dxa"/>
              <w:bottom w:w="70" w:type="dxa"/>
              <w:end w:w="80" w:type="dxa"/>
            </w:tcMar>
            <w:vAlign w:val="top"/>
          </w:tcPr>
          <w:p>
            <w:pPr>
              <w:spacing w:after="0" w:line="240" w:lineRule="auto"/>
            </w:pPr>
            <w:r>
              <w:rPr>
                <w:rFonts w:ascii="Calibri" w:hAnsi="Calibri"/>
                <w:b w:val="0"/>
                <w:i w:val="0"/>
                <w:sz w:val="12"/>
              </w:rPr>
              <w:t>OV (planned)</w:t>
            </w:r>
          </w:p>
        </w:tc>
        <w:tc>
          <w:tcPr>
            <w:tcW w:type="dxa" w:w="950"/>
            <w:shd w:fill="F7FAFC"/>
            <w:tcMar>
              <w:top w:w="70" w:type="dxa"/>
              <w:start w:w="80" w:type="dxa"/>
              <w:bottom w:w="70" w:type="dxa"/>
              <w:end w:w="80" w:type="dxa"/>
            </w:tcMar>
            <w:vAlign w:val="top"/>
          </w:tcPr>
          <w:p>
            <w:pPr>
              <w:spacing w:after="0" w:line="240" w:lineRule="auto"/>
            </w:pPr>
            <w:r>
              <w:rPr>
                <w:rFonts w:ascii="Calibri" w:hAnsi="Calibri"/>
                <w:b w:val="0"/>
                <w:i w:val="0"/>
                <w:sz w:val="12"/>
              </w:rPr>
              <w:t>Full (planned)</w:t>
            </w:r>
          </w:p>
        </w:tc>
        <w:tc>
          <w:tcPr>
            <w:tcW w:type="dxa" w:w="1750"/>
            <w:shd w:fill="F7FAFC"/>
            <w:tcMar>
              <w:top w:w="70" w:type="dxa"/>
              <w:start w:w="80" w:type="dxa"/>
              <w:bottom w:w="70" w:type="dxa"/>
              <w:end w:w="80" w:type="dxa"/>
            </w:tcMar>
            <w:vAlign w:val="top"/>
          </w:tcPr>
          <w:p>
            <w:pPr>
              <w:spacing w:after="0" w:line="240" w:lineRule="auto"/>
            </w:pPr>
            <w:r>
              <w:rPr>
                <w:rFonts w:ascii="Calibri" w:hAnsi="Calibri"/>
                <w:b w:val="0"/>
                <w:i w:val="0"/>
                <w:sz w:val="12"/>
              </w:rPr>
              <w:t>capability + negative/boundary + challenge + end-to-end</w:t>
            </w:r>
          </w:p>
        </w:tc>
        <w:tc>
          <w:tcPr>
            <w:tcW w:type="dxa" w:w="2100"/>
            <w:shd w:fill="F7FAFC"/>
            <w:tcMar>
              <w:top w:w="70" w:type="dxa"/>
              <w:start w:w="80" w:type="dxa"/>
              <w:bottom w:w="70" w:type="dxa"/>
              <w:end w:w="80" w:type="dxa"/>
            </w:tcMar>
            <w:vAlign w:val="top"/>
          </w:tcPr>
          <w:p>
            <w:pPr>
              <w:spacing w:after="0" w:line="240" w:lineRule="auto"/>
            </w:pPr>
            <w:r>
              <w:rPr>
                <w:rFonts w:ascii="Calibri" w:hAnsi="Calibri"/>
                <w:b w:val="0"/>
                <w:i w:val="0"/>
                <w:sz w:val="12"/>
              </w:rPr>
              <w:t>Approved verification plan/protocol; resolved applicable DRR/PV gates; qualified environment/test data; trained roles</w:t>
            </w:r>
          </w:p>
        </w:tc>
        <w:tc>
          <w:tcPr>
            <w:tcW w:type="dxa" w:w="1160"/>
            <w:shd w:fill="FFF2CC"/>
            <w:tcMar>
              <w:top w:w="70" w:type="dxa"/>
              <w:start w:w="80" w:type="dxa"/>
              <w:bottom w:w="70" w:type="dxa"/>
              <w:end w:w="80" w:type="dxa"/>
            </w:tcMar>
            <w:vAlign w:val="top"/>
          </w:tcPr>
          <w:p>
            <w:pPr>
              <w:spacing w:after="0" w:line="240" w:lineRule="auto"/>
            </w:pPr>
            <w:r>
              <w:rPr>
                <w:rFonts w:ascii="Calibri" w:hAnsi="Calibri"/>
                <w:b w:val="0"/>
                <w:i w:val="0"/>
                <w:sz w:val="12"/>
              </w:rPr>
              <w:t>Not Run — no result or actual exception ID</w:t>
            </w:r>
          </w:p>
        </w:tc>
      </w:tr>
    </w:tbl>
    <w:p>
      <w:pPr>
        <w:spacing w:before="0" w:after="20"/>
      </w:pPr>
    </w:p>
    <w:p>
      <w:pPr>
        <w:pStyle w:val="Heading1"/>
        <w:keepNext/>
        <w:spacing w:before="160" w:after="80"/>
      </w:pPr>
      <w:r>
        <w:rPr>
          <w:rFonts w:ascii="Calibri" w:hAnsi="Calibri"/>
          <w:b w:val="0"/>
          <w:i w:val="0"/>
        </w:rPr>
        <w:t>Appendix C — Integration allocation register</w:t>
      </w:r>
    </w:p>
    <w:p>
      <w:pPr>
        <w:spacing w:before="0" w:after="100"/>
      </w:pPr>
      <w:r>
        <w:rPr>
          <w:rFonts w:ascii="Calibri" w:hAnsi="Calibri"/>
          <w:b w:val="0"/>
          <w:i w:val="0"/>
        </w:rPr>
        <w:t>All 60 approved integration requirements are carried from the DIA/IS design chain. Exact endpoints, protocols, ports, schemas, certificates, timeouts, retry values, thresholds and product-specific objects remain Verify where the source package leaves them open.</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150"/>
        <w:gridCol w:w="3200"/>
        <w:gridCol w:w="1200"/>
        <w:gridCol w:w="1500"/>
        <w:gridCol w:w="1250"/>
        <w:gridCol w:w="1060"/>
      </w:tblGrid>
      <w:tr>
        <w:trPr>
          <w:tblHeader w:val="true"/>
          <w:cantSplit/>
        </w:trPr>
        <w:tc>
          <w:tcPr>
            <w:tcW w:type="dxa" w:w="1150"/>
            <w:shd w:fill="17365D"/>
            <w:tcMar>
              <w:top w:w="70" w:type="dxa"/>
              <w:start w:w="80" w:type="dxa"/>
              <w:bottom w:w="70" w:type="dxa"/>
              <w:end w:w="80" w:type="dxa"/>
            </w:tcMar>
            <w:vAlign w:val="center"/>
          </w:tcPr>
          <w:p>
            <w:pPr>
              <w:spacing w:after="0"/>
            </w:pPr>
            <w:r>
              <w:rPr>
                <w:rFonts w:ascii="Calibri" w:hAnsi="Calibri"/>
                <w:b/>
                <w:i w:val="0"/>
                <w:color w:val="FFFFFF"/>
                <w:sz w:val="15"/>
              </w:rPr>
              <w:t>Integration ID</w:t>
            </w:r>
          </w:p>
        </w:tc>
        <w:tc>
          <w:tcPr>
            <w:tcW w:type="dxa" w:w="3200"/>
            <w:shd w:fill="17365D"/>
            <w:tcMar>
              <w:top w:w="70" w:type="dxa"/>
              <w:start w:w="80" w:type="dxa"/>
              <w:bottom w:w="70" w:type="dxa"/>
              <w:end w:w="80" w:type="dxa"/>
            </w:tcMar>
            <w:vAlign w:val="center"/>
          </w:tcPr>
          <w:p>
            <w:pPr>
              <w:spacing w:after="0"/>
            </w:pPr>
            <w:r>
              <w:rPr>
                <w:rFonts w:ascii="Calibri" w:hAnsi="Calibri"/>
                <w:b/>
                <w:i w:val="0"/>
                <w:color w:val="FFFFFF"/>
                <w:sz w:val="15"/>
              </w:rPr>
              <w:t>Approved design requirement / focus</w:t>
            </w:r>
          </w:p>
        </w:tc>
        <w:tc>
          <w:tcPr>
            <w:tcW w:type="dxa" w:w="1200"/>
            <w:shd w:fill="17365D"/>
            <w:tcMar>
              <w:top w:w="70" w:type="dxa"/>
              <w:start w:w="80" w:type="dxa"/>
              <w:bottom w:w="70" w:type="dxa"/>
              <w:end w:w="80" w:type="dxa"/>
            </w:tcMar>
            <w:vAlign w:val="center"/>
          </w:tcPr>
          <w:p>
            <w:pPr>
              <w:spacing w:after="0"/>
            </w:pPr>
            <w:r>
              <w:rPr>
                <w:rFonts w:ascii="Calibri" w:hAnsi="Calibri"/>
                <w:b/>
                <w:i w:val="0"/>
                <w:color w:val="FFFFFF"/>
                <w:sz w:val="15"/>
              </w:rPr>
              <w:t>DI aspect</w:t>
            </w:r>
          </w:p>
        </w:tc>
        <w:tc>
          <w:tcPr>
            <w:tcW w:type="dxa" w:w="1500"/>
            <w:shd w:fill="17365D"/>
            <w:tcMar>
              <w:top w:w="70" w:type="dxa"/>
              <w:start w:w="80" w:type="dxa"/>
              <w:bottom w:w="70" w:type="dxa"/>
              <w:end w:w="80" w:type="dxa"/>
            </w:tcMar>
            <w:vAlign w:val="center"/>
          </w:tcPr>
          <w:p>
            <w:pPr>
              <w:spacing w:after="0"/>
            </w:pPr>
            <w:r>
              <w:rPr>
                <w:rFonts w:ascii="Calibri" w:hAnsi="Calibri"/>
                <w:b/>
                <w:i w:val="0"/>
                <w:color w:val="FFFFFF"/>
                <w:sz w:val="15"/>
              </w:rPr>
              <w:t>URS / FS</w:t>
            </w:r>
          </w:p>
        </w:tc>
        <w:tc>
          <w:tcPr>
            <w:tcW w:type="dxa" w:w="1250"/>
            <w:shd w:fill="17365D"/>
            <w:tcMar>
              <w:top w:w="70" w:type="dxa"/>
              <w:start w:w="80" w:type="dxa"/>
              <w:bottom w:w="70" w:type="dxa"/>
              <w:end w:w="80" w:type="dxa"/>
            </w:tcMar>
            <w:vAlign w:val="center"/>
          </w:tcPr>
          <w:p>
            <w:pPr>
              <w:spacing w:after="0"/>
            </w:pPr>
            <w:r>
              <w:rPr>
                <w:rFonts w:ascii="Calibri" w:hAnsi="Calibri"/>
                <w:b/>
                <w:i w:val="0"/>
                <w:color w:val="FFFFFF"/>
                <w:sz w:val="15"/>
              </w:rPr>
              <w:t>Risks / level</w:t>
            </w:r>
          </w:p>
        </w:tc>
        <w:tc>
          <w:tcPr>
            <w:tcW w:type="dxa" w:w="1060"/>
            <w:shd w:fill="17365D"/>
            <w:tcMar>
              <w:top w:w="70" w:type="dxa"/>
              <w:start w:w="80" w:type="dxa"/>
              <w:bottom w:w="70" w:type="dxa"/>
              <w:end w:w="80" w:type="dxa"/>
            </w:tcMar>
            <w:vAlign w:val="center"/>
          </w:tcPr>
          <w:p>
            <w:pPr>
              <w:spacing w:after="0"/>
            </w:pPr>
            <w:r>
              <w:rPr>
                <w:rFonts w:ascii="Calibri" w:hAnsi="Calibri"/>
                <w:b/>
                <w:i w:val="0"/>
                <w:color w:val="FFFFFF"/>
                <w:sz w:val="15"/>
              </w:rPr>
              <w:t>TRM state</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INT-MES-AUT-001</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Controlled command and setpoint egress | Design: The interface shall transmit a command, setpoint or recipe context only when the MES batch/step, execution state, role/service authorisation and configured value limits are valid and unambiguous. | Acceptance focus: Challenge wrong batch/step/state, unauthorised service and out-of-limit value; verify no command is emitted and the failure is visible.</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URS-MES-004 / FS-MES-004, URS-MES-005 / FS-MES-005, URS-MES-032 / FS-MES-032,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RSK-MES-001, RSK-MES-013, RSK-MES-015, RSK-MES-011, RSK-MES-012,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INT-MES-AUT-002</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Measurement ingress | Design: Measurements shall be associated with source/equipment identity, unit, source time, receipt time, sequence, quality state and active batch/step before acceptance; invalid, missing, late or out-of-range values shall follow the configured exception rule. | Acceptance focus: Process valid and each adverse-quality/timing/range case and verify exact context, state and blocking behavior.</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URS-MES-003 / FS-MES-003, URS-MES-004 / FS-MES-004, URS-MES-033 / FS-MES-033,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RSK-MES-002, RSK-MES-013, RSK-MES-001, RSK-MES-015, RSK-MES-011, RSK-MES-012,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INT-MES-AUT-003</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Status, alarm and event ingress | Design: Automation status, alarm and event records shall retain source, event class, priority, onset/clear times, sequence and batch/step context, and shall drive only the explicitly configured MES transition or exception behavior. | Acceptance focus: Exercise state/alarm onset-clear sequences, unknown events and wrong context; verify no unintended MES transition.</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URS-MES-005 / FS-MES-005, URS-MES-006 / FS-MES-006, URS-MES-033 / FS-MES-033,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RSK-MES-001, RSK-MES-013, RSK-MES-003, RSK-MES-015, RSK-MES-011, RSK-MES-012,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INT-MES-AUT-004</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Active-context correlation | Design: Every bidirectional automation transaction shall be correlated to the correct equipment, active batch, operation and step and shall be rejected or quarantined when the active context cannot be established uniquely. | Acceptance focus: Challenge stale, future, different-batch and ambiguous equipment context and verify safe controlled handling.</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 Exception / reconciliation</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URS-MES-004 / FS-MES-004, URS-MES-005 / FS-MES-005, URS-MES-032 / FS-MES-032, URS-MES-033 / FS-MES-033,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RSK-MES-001, RSK-MES-013, RSK-MES-015, RSK-MES-011, RSK-MES-012,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INT-MES-AUT-005</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Automation data model and mapping | Design: The logical contract shall define identifier, value, unit, precision, range, quality, timestamp, sequence and state semantics; transformation shall be version-controlled and shall not silently coerce, truncate or default a regulated value. | Acceptance focus: Verify mapping/unit/precision boundaries, unknown quality/state codes and mapping-version change against approved process semantics.</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URS-MES-003 / FS-MES-003, URS-MES-024 / FS-MES-024, URS-MES-027 / FS-MES-027, URS-MES-032 / FS-MES-032, URS-MES-033 / FS-MES-033,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RSK-MES-002, RSK-MES-013, RSK-MES-010, RSK-MES-026, RSK-MES-004, RSK-MES-015, RSK-MES-011, RSK-MES-012,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INT-MES-AUT-006</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Automation endpoint trust and access | Design: The channel shall authenticate permitted automation endpoints, protect transmission and restrict command and data functions to approved service identities and equipment scope. | Acceptance focus: Challenge untrusted device/service, wrong scope and expired trust; protocol and certificate details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URS-MES-012 / FS-MES-012, URS-MES-013 / FS-MES-013, URS-MES-015 / FS-MES-015, URS-MES-032 / FS-MES-032, URS-MES-033 / FS-MES-033,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RSK-MES-013, RSK-MES-015, RSK-MES-011, RSK-MES-012, RSK-MES-014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INT-MES-AUT-007</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Automation sequencing and duplicate control | Design: Command and data exchanges shall carry stable sequence/correlation identities; duplicate, repeated, late or out-of-order messages shall not create repeated commands, overwrite current state or corrupt chronology. | Acceptance focus: Inject duplicate and reordered command/data events and verify deterministic single effect and preserved history.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URS-MES-025 / FS-MES-025, URS-MES-032 / FS-MES-032, URS-MES-033 / FS-MES-033,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RSK-MES-009, RSK-MES-013, RSK-MES-015, RSK-MES-011, RSK-MES-012,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INT-MES-AUT-008</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Acknowledgement, timeout and safe failure | Design: Each command shall require the defined acknowledgement and final-state evidence. Timeout, rejection or uncertain outcome shall invoke the approved safe failure, block affected progression and prohibit blind replay. | Acceptance focus: Exercise accepted, rejected, lost, delayed and ambiguous outcomes plus authorised replay; safe state and timing values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URS-MES-005 / FS-MES-005, URS-MES-006 / FS-MES-006, URS-MES-032 / FS-MES-032,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RSK-MES-001, RSK-MES-013, RSK-MES-003, RSK-MES-015, RSK-MES-011, RSK-MES-012,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INT-MES-AUT-009</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Automation exception and reconciliation | Design: The interface shall expose invalid, missing, late, out-of-range, unacknowledged and inconsistent transactions with source/batch context and support reconciliation of issued commands against acknowledgements and received state/data. | Acceptance focus: Create each exception, reconcile the end-to-end sequence and verify controlled owner/disposition and no hidden gap.</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URS-MES-006 / FS-MES-006, URS-MES-032 / FS-MES-032, URS-MES-033 / FS-MES-033, URS-MES-036 / FS-MES-036, URS-MES-043 / FS-MES-043</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RSK-MES-003, RSK-MES-015, RSK-MES-013, RSK-MES-011, RSK-MES-012, RSK-MES-014, RSK-MES-019, RSK-MES-022, RSK-MES-023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INT-MES-AUT-010</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Automation monitoring, audit, versioning and recovery | Design: Health, queue, latency, security and data-quality conditions shall be monitored; command/replay/configuration actions shall be auditable; contract/configuration versions and recoverable state shall support controlled change and recovery. | Acceptance focus: Verify alert/log coverage, version change, recovery of configuration/state and reconciliation before resumed execution; values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Chronology;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URS-MES-020 / FS-MES-020, URS-MES-021 / FS-MES-021, URS-MES-027 / FS-MES-027, URS-MES-036 / FS-MES-036, URS-MES-039 / FS-MES-039, URS-MES-045 / FS-MES-045, URS-MES-047 / FS-MES-047, URS-MES-049 / FS-MES-049</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RSK-MES-004, RSK-MES-026, RSK-MES-011, RSK-MES-012, RSK-MES-013, RSK-MES-014, RSK-MES-015, RSK-MES-019, RSK-MES-016, RSK-MES-018, RSK-MES-006, RSK-MES-017, RSK-MES-022, RSK-MES-001, RSK-MES-021, RSK-MES-020, RSK-MES-024, RSK-MES-025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INT-MES-ERP-001</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Authorised order and master-data ingress | Design: The interface shall accept an order or master-data object only from the designated authenticated ERP source and shall preserve the source object identity, version, status, business context and receipt time before the MES release gate evaluates it. | Acceptance focus: Process valid and unauthorised-source objects; verify only the designated source creates a traceable candidate and no object becomes executable solely because it was received.</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URS-MES-001 / FS-MES-001, URS-MES-028 / FS-MES-028,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RSK-MES-001, RSK-MES-021, RSK-MES-011, RSK-MES-015, RSK-MES-012,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INT-MES-ERP-002</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Authorised manufacturing-confirmation egress | Design: The interface shall create confirmation, consumption, yield and applicable status output only from an authorised MES state and shall bind every payload to the originating batch/order, output version and creation event. | Acceptance focus: Reconcile authorised and prohibited source states; verify prohibited or incomplete states produce no outbound business success.</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URS-MES-029 / FS-MES-029,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RSK-MES-011, RSK-MES-015, RSK-MES-012,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INT-MES-ERP-003</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ERP contract completeness and schema | Design: Inbound and outbound contracts shall define required identifiers, status/version attributes, quantities and units, time context, mapping version and correlation identity; schema validation shall reject missing, malformed or unsupported content before business use. | Acceptance focus: Challenge each mandatory field, type, length/format boundary and unsupported schema version and reconcile the validation result.</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URS-MES-024 / FS-MES-024, URS-MES-027 / FS-MES-027, URS-MES-028 / FS-MES-028, URS-MES-029 / FS-MES-029,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RSK-MES-002, RSK-MES-010, RSK-MES-026, RSK-MES-004, RSK-MES-011, RSK-MES-015, RSK-MES-012,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INT-MES-ERP-004</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ERP mapping and status semantics | Design: Controlled mapping shall translate ERP and MES status, identifier, unit and value semantics without silent defaulting or truncation; the mapping version and any approved transformation shall be retained with each transaction. | Acceptance focus: Verify representative and boundary mappings, unknown codes, unit mismatch, rounding/truncation and a mapping-version change.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URS-MES-024 / FS-MES-024, URS-MES-027 / FS-MES-027, URS-MES-028 / FS-MES-028, URS-MES-029 / FS-MES-029,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RSK-MES-002, RSK-MES-010, RSK-MES-026, RSK-MES-004, RSK-MES-011, RSK-MES-015, RSK-MES-012,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INT-MES-ERP-005</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ERP security and authorisation | Design: The channel shall authenticate both endpoints, enforce least-privilege service access, protect data in transit and prevent an interactive business user or unapproved service identity from invoking regulated exchange functions. | Acceptance focus: Challenge invalid/expired trust, wrong service scope and prohibited interactive access; security mechanism and certificate values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URS-MES-012 / FS-MES-012, URS-MES-013 / FS-MES-013, URS-MES-015 / FS-MES-015, URS-MES-028 / FS-MES-028, URS-MES-029 / FS-MES-029,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RSK-MES-011, RSK-MES-015, RSK-MES-012, RSK-MES-013, RSK-MES-014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INT-MES-ERP-006</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ERP sequencing and idempotency | Design: The interface shall assign stable message/correlation identities, evaluate sequence and duplicate state, and ensure a repeated inbound object or outbound confirmation does not create a second business action. | Acceptance focus: Submit duplicate, late, reordered and concurrently repeated transactions and verify deterministic single-business-effect handling.</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URS-MES-028 / FS-MES-028, URS-MES-029 / FS-MES-029,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RSK-MES-011, RSK-MES-015, RSK-MES-012,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INT-MES-ERP-007</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ERP acknowledgement, timeout and replay | Design: Technical receipt and business-processing acknowledgement shall be distinguishable. Timeout, retry and replay shall use approved limits; uncertain state shall not be interpreted as success, and replay shall be authorised, traceable and idempotent. | Acceptance focus: Exercise acknowledgement, rejection, lost response, threshold edge, retry exhaustion and authorised/unauthorised replay; parameter values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URS-MES-028 / FS-MES-028, URS-MES-029 / FS-MES-029,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RSK-MES-011, RSK-MES-015, RSK-MES-012,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INT-MES-ERP-008</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ERP quarantine and reconciliation | Design: Invalid, unmatched, superseded, rejected or uncertain ERP transactions shall enter a visible controlled queue with reason, affected object, age and ownership; disposition shall preserve the original transaction and reconciliation evidence. | Acceptance focus: Create every queue condition, reconcile source/MES/target counts and verify closure cannot delete or disguise the original failure.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URS-MES-028 / FS-MES-028, URS-MES-029 / FS-MES-029, URS-MES-036 / FS-MES-036, URS-MES-043 / FS-MES-043</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RSK-MES-011, RSK-MES-015, RSK-MES-012, RSK-MES-013, RSK-MES-014, RSK-MES-019, RSK-MES-022, RSK-MES-023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INT-MES-ERP-009</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ERP monitoring, audit, versioning and recovery | Design: The interface shall log security/business state changes, expose health and capacity signals, retain required transaction evidence, support version coexistence/deprecation and restore recoverable configuration/state without losing reconciliation continuity. | Acceptance focus: Verify monitoring/audit evidence, version change and retirement notice controls, recovery of configuration/state and post-recovery reconciliation; values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Exception / reconciliation;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URS-MES-020 / FS-MES-020, URS-MES-021 / FS-MES-021, URS-MES-027 / FS-MES-027, URS-MES-036 / FS-MES-036, URS-MES-045 / FS-MES-045, URS-MES-047 / FS-MES-047, URS-MES-049 / FS-MES-049</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RSK-MES-008, RSK-MES-010, RSK-MES-004, RSK-MES-026, RSK-MES-011, RSK-MES-012, RSK-MES-013, RSK-MES-014, RSK-MES-015, RSK-MES-019, RSK-MES-006, RSK-MES-016, RSK-MES-017, RSK-MES-022, RSK-MES-001, RSK-MES-021, RSK-MES-020, RSK-MES-024, RSK-MES-025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INT-MES-HIS-001</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Approved outbound publication | Design: The interface shall publish only approved MES process, event, audit-context or performance data classes from an authorised source state and shall never treat the historian/reporting layer as authoritative for MES regulated state. | Acceptance focus: Verify approved/unapproved class selection and source state; confirm no unauthorised object is published.</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URS-MES-034 / FS-MES-034, URS-MES-036 / FS-MES-036, URS-MES-041 / FS-MES-041, URS-MES-042 / FS-MES-042</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RSK-MES-014, RSK-MES-015, RSK-MES-011, RSK-MES-012, RSK-MES-013, RSK-MES-019, RSK-MES-003, RSK-MES-023, RSK-MES-008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INT-MES-HIS-002</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Publication selection and minimisation | Design: Configured selection shall identify the source object population, approved attributes and permitted consumer purpose, exclude unnecessary personal/sensitive data and record the selection definition/version. | Acceptance focus: Reconcile expected vs actual fields/records and challenge excess-scope selection and changed definition.</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URS-MES-024 / FS-MES-024, URS-MES-025 / FS-MES-025, URS-MES-034 / FS-MES-034, URS-MES-036 / FS-MES-036, URS-MES-044 / FS-MES-044</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RSK-MES-002, RSK-MES-010, RSK-MES-026, RSK-MES-009, RSK-MES-014, RSK-MES-015, RSK-MES-011, RSK-MES-012, RSK-MES-013, RSK-MES-019, RSK-MES-004, RSK-MES-023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INT-MES-HIS-003</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Lineage, time and completeness | Design: Published data shall carry stable source identity, source and publication times, unit/quality context and mapping version; counts or control totals shall allow completeness and chronology reconciliation. | Acceptance focus: Compare source/published identities, values, units, times and counts including missing/late/duplicate records.</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Chronology; Exception / reconciliation</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URS-MES-024 / FS-MES-024, URS-MES-025 / FS-MES-025, URS-MES-027 / FS-MES-027, URS-MES-034 / FS-MES-034, URS-MES-036 / FS-MES-036, URS-MES-044 / FS-MES-044</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RSK-MES-002, RSK-MES-010, RSK-MES-026, RSK-MES-009, RSK-MES-004, RSK-MES-014, RSK-MES-015, RSK-MES-011, RSK-MES-012, RSK-MES-013, RSK-MES-019, RSK-MES-023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INT-MES-HIS-004</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No write-back and consumer access | Design: The design shall prevent historian/reporting consumers from writing back to or altering the authoritative MES record and shall restrict published data to approved consumer identities and scopes. | Acceptance focus: Attempt prohibited write-back and excess-scope access and verify MES record/state remains unchanged with a security event.</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URS-MES-013 / FS-MES-013, URS-MES-015 / FS-MES-015, URS-MES-026 / FS-MES-026, URS-MES-034 / FS-MES-034,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RSK-MES-019, RSK-MES-006, RSK-MES-010, RSK-MES-014, RSK-MES-015, RSK-MES-011, RSK-MES-012, RSK-MES-013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INT-MES-HIS-005</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Historian contract and version | Design: Logical resources, field definitions, formats and transformations shall be version-controlled; unsupported or incompatible consumer/schema versions shall be detected and managed through the approved change/deprecation process. | Acceptance focus: Validate current and incompatible contracts and a version transition with consumer notification/deprecation evidence.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URS-MES-027 / FS-MES-027, URS-MES-034 / FS-MES-034, URS-MES-036 / FS-MES-036, URS-MES-047 / FS-MES-047</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RSK-MES-004, RSK-MES-010, RSK-MES-026, RSK-MES-014, RSK-MES-015, RSK-MES-011, RSK-MES-012, RSK-MES-013, RSK-MES-019, RSK-MES-001, RSK-MES-021, RSK-MES-022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INT-MES-HIS-006</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Sequence, duplicate and acknowledgement | Design: The interface shall preserve ordering where business meaning depends on it, detect duplicates and record delivery/processing acknowledgement or checkpoint state sufficient to identify an incomplete publication. | Acceptance focus: Inject gaps, duplicates and reordering and verify detection, no false completeness and deterministic reprocessing.</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Consistency / traceability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URS-MES-034 / FS-MES-034, URS-MES-036 / FS-MES-036, URS-MES-043 / FS-MES-043</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RSK-MES-014, RSK-MES-015, RSK-MES-011, RSK-MES-012, RSK-MES-013, RSK-MES-019, RSK-MES-022, RSK-MES-023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INT-MES-HIS-007</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Publication error, reconciliation and monitoring | Design: Failed, delayed, incomplete, rejected or unreconciled publications shall be visible with source population, reason, age and owner; health, latency, volume and data-quality conditions shall produce contextual monitoring evidence. | Acceptance focus: Generate each failure state, reconcile source-to-consumer counts/controls and verify alert/disposition linkage.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Chronology;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URS-MES-034 / FS-MES-034, URS-MES-036 / FS-MES-036, URS-MES-043 / FS-MES-043, URS-MES-045 / FS-MES-045</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RSK-MES-014, RSK-MES-015, RSK-MES-011, RSK-MES-012, RSK-MES-013, RSK-MES-019, RSK-MES-022, RSK-MES-023, RSK-MES-006, RSK-MES-016, RSK-MES-017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INT-MES-HIS-008</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Historian retention, change and recovery | Design: Required publication evidence, mapping/configuration and reconciliation state shall be retained and recoverable; change or consumer retirement shall preserve record provenance and communicate version/availability impact. | Acceptance focus: Verify retained provenance, recoverable configuration/checkpoint, post-recovery reconciliation and controlled consumer change/retirement.</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Exception / reconciliation;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URS-MES-010 / FS-MES-010, URS-MES-011 / FS-MES-011, URS-MES-027 / FS-MES-027, URS-MES-034 / FS-MES-034, URS-MES-044 / FS-MES-044, URS-MES-047 / FS-MES-047, URS-MES-049 / FS-MES-049</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RSK-MES-004, RSK-MES-010, RSK-MES-017, RSK-MES-023, RSK-MES-026, RSK-MES-014, RSK-MES-015, RSK-MES-001, RSK-MES-019, RSK-MES-021, RSK-MES-022, RSK-MES-020, RSK-MES-024, RSK-MES-025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INT-MES-IAM-001</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Authentication-outcome ingress | Design: The MES shall consume an authentication outcome only from the designated enterprise identity service and shall create a session only for a uniquely resolvable, active identity meeting the approved authentication conditions. | Acceptance focus: Test successful and rejected authentication plus unknown, disabled and ambiguous identities; verify no MES session for adverse cases.</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URS-MES-012 / FS-MES-012, URS-MES-035 / FS-MES-035,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RSK-MES-015, RSK-MES-011, RSK-MES-012, RSK-MES-013, RSK-MES-014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INT-MES-IAM-002</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Unique identity and attribute contract | Design: The interface shall provide the stable unique identity and only approved identity attributes with source/version/time context; attribute changes shall remain attributable and shall not merge two persons or reuse a retired identity. | Acceptance focus: Reconcile identity lifecycle and attribute changes, including duplicate/ambiguous identifiers and missing mandatory attributes.</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URS-MES-012 / FS-MES-012, URS-MES-014 / FS-MES-014, URS-MES-015 / FS-MES-015, URS-MES-024 / FS-MES-024, URS-MES-035 / FS-MES-035,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RSK-MES-002, RSK-MES-010, RSK-MES-026, RSK-MES-015, RSK-MES-011, RSK-MES-012, RSK-MES-013, RSK-MES-014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INT-MES-IAM-003</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MES-owned role authorisation | Design: Enterprise identity attributes shall not directly create or modify a regulated MES role unless an explicitly approved mapping and access workflow exists; MES role/scope ownership, approval and SoD controls remain authoritative. | Acceptance focus: Change an identity attribute and verify no silent role grant; exercise approved and unapproved role-mapping paths.</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URS-MES-013 / FS-MES-013, URS-MES-014 / FS-MES-014, URS-MES-016 / FS-MES-016, URS-MES-035 / FS-MES-035,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RSK-MES-019, RSK-MES-024, RSK-MES-006, RSK-MES-015, RSK-MES-011, RSK-MES-012, RSK-MES-013, RSK-MES-014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INT-MES-IAM-004</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Session and signing re-authentication support | Design: The identity exchange shall support configured login, session renewal/lock and point-of-signing re-authentication decisions while preserving the MES business action and signature context. | Acceptance focus: Exercise success, cancellation, lockout, expiry and failed re-authentication; exact methods/intervals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URS-MES-012 / FS-MES-012, URS-MES-017 / FS-MES-017, URS-MES-018 / FS-MES-018, URS-MES-035 / FS-MES-035,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RSK-MES-007, RSK-MES-015, RSK-MES-011, RSK-MES-012, RSK-MES-013, RSK-MES-014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INT-MES-IAM-005</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IAM channel and service-identity security | Design: The integration shall authenticate endpoints, protect assertions/tokens and secrets, restrict service identities by purpose/environment/scope, and avoid logging reusable credentials or excessive personal data. | Acceptance focus: Challenge invalid trust, token replay/expiry, excess scope and secret exposure in logs; mechanisms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URS-MES-012 / FS-MES-012, URS-MES-013 / FS-MES-013, URS-MES-015 / FS-MES-015, URS-MES-025 / FS-MES-025, URS-MES-035 / FS-MES-035,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RSK-MES-009, RSK-MES-015, RSK-MES-011, RSK-MES-012, RSK-MES-013, RSK-MES-014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INT-MES-IAM-006</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IAM failure and degraded behavior | Design: Unavailable, late, invalid or unverifiable identity-service responses shall fail closed for new regulated sessions/actions and shall produce a clear user/support condition without bypassing MES authorisation. | Acceptance focus: Simulate dependency loss, latency, invalid response and cached/stale identity and verify the approved deny/degraded response.</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URS-MES-012 / FS-MES-012, URS-MES-013 / FS-MES-013, URS-MES-035 / FS-MES-035, URS-MES-036 / FS-MES-036, URS-MES-045 / FS-MES-045</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RSK-MES-015, RSK-MES-011, RSK-MES-012, RSK-MES-013, RSK-MES-014, RSK-MES-016, RSK-MES-017, RSK-MES-022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INT-MES-IAM-007</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IAM audit, monitoring and change | Design: Authentication outcomes, identity mapping changes, integration configuration and privileged service actions shall be auditable; availability, error and security signals shall be monitored; contract/certificate changes shall follow version and consumer communication control. | Acceptance focus: Verify audit/alert coverage and a controlled identity-contract/trust change; no executed operational evidence is claimed.</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Attribution / security; Consistency / traceability;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URS-MES-014 / FS-MES-014, URS-MES-015 / FS-MES-015, URS-MES-016 / FS-MES-016, URS-MES-020 / FS-MES-020, URS-MES-021 / FS-MES-021, URS-MES-035 / FS-MES-035, URS-MES-036 / FS-MES-036, URS-MES-045 / FS-MES-045, URS-MES-047 / FS-MES-047, URS-MES-049 / FS-MES-049</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RSK-MES-024, RSK-MES-006, RSK-MES-019, RSK-MES-008, RSK-MES-010, RSK-MES-015, RSK-MES-011, RSK-MES-012, RSK-MES-013, RSK-MES-014, RSK-MES-016, RSK-MES-017, RSK-MES-022, RSK-MES-001, RSK-MES-021, RSK-MES-026, RSK-MES-020, RSK-MES-025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INT-MES-IAM-008</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IAM continuity and recovery | Design: Recoverable integration configuration and trust material shall be identifiable, protected and restorable; after recovery the MES shall reconcile identity connectivity and prevent regulated resume with unverified or stale authorisation state. | Acceptance focus: Restore representative non-secret configuration/trust references and verify connectivity, time validity and role-state reconciliation; objectives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URS-MES-015 / FS-MES-015, URS-MES-035 / FS-MES-035, URS-MES-036 / FS-MES-036, URS-MES-038 / FS-MES-038, URS-MES-039 / FS-MES-039, URS-MES-040 / FS-MES-040</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RSK-MES-015, RSK-MES-011, RSK-MES-012, RSK-MES-013, RSK-MES-014, RSK-MES-017, RSK-MES-018, RSK-MES-016, RSK-MES-024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INT-MES-LIMS-001</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Authorised sample-request egress | Design: The interface shall create a sample request only from an authorised MES batch/step state and shall transmit stable batch, step and sample identities with required product/test context and request version. | Acceptance focus: Send a valid request and challenge wrong state, missing context and repeat creation; verify a single traceable request identity.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URS-MES-030 / FS-MES-030,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INT-MES-LIMS-002</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Sample acknowledgement and status ingress | Design: The interface shall correlate LIMS acknowledgement and sample-status events to the existing request identity and shall allow only configured status transitions to affect the MES workflow. | Acceptance focus: Exercise valid, invalid, skipped, repeated and out-of-order status transitions and verify deterministic MES state.</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URS-MES-030 / FS-MES-030, URS-MES-031 / FS-MES-031,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INT-MES-LIMS-003</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Result and disposition ingress | Design: Only an authenticated, matched and authorised LIMS result or disposition version shall become available to MES decision logic; late, invalid, superseded or ambiguous content shall not affect regulated execution without controlled disposition. | Acceptance focus: Process valid, late, superseded, unmatched, conflicting and unauthorised results and verify only the permitted current version is usable.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URS-MES-031 / FS-MES-031,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INT-MES-LIMS-004</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LIMS contract and mapping | Design: The contract shall define stable request/result identifiers, test/result/status semantics, units, qualifiers, source/result times, version and mapping controls; transformations shall preserve content and meaning and forbid silent defaulting. | Acceptance focus: Reconcile logical fields and units across systems and challenge unknown codes, missing qualifiers, unsupported version and precision/format boundaries.</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URS-MES-024 / FS-MES-024, URS-MES-027 / FS-MES-027, URS-MES-030 / FS-MES-030, URS-MES-031 / FS-MES-031,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RSK-MES-002, RSK-MES-010, RSK-MES-026, RSK-MES-004, RSK-MES-012, RSK-MES-015, RSK-MES-011,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INT-MES-LIMS-005</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LIMS security and access scope | Design: The channel shall authenticate endpoints, protect data in transit and restrict creation or consumption to approved service functions and data scope; personal or sensitive attributes shall be limited to the approved need. | Acceptance focus: Challenge wrong endpoint trust, excess data scope and invalid service authorisation; mechanism and certificate values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URS-MES-012 / FS-MES-012, URS-MES-013 / FS-MES-013, URS-MES-015 / FS-MES-015, URS-MES-025 / FS-MES-025, URS-MES-030 / FS-MES-030, URS-MES-031 / FS-MES-031,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RSK-MES-005, RSK-MES-006, RSK-MES-019, RSK-MES-024, RSK-MES-009, RSK-MES-012, RSK-MES-015, RSK-MES-011, RSK-MES-013, RSK-MES-014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INT-MES-LIMS-006</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LIMS sequence, duplicate and supersession control | Design: The interface shall use stable message and business identities to detect duplicates, sequence status/results and identify superseded versions without overwriting the retained transaction history. | Acceptance focus: Submit duplicate, late, reordered and superseding events; verify one current business state plus complete history.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URS-MES-030 / FS-MES-030, URS-MES-031 / FS-MES-031,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INT-MES-LIMS-007</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LIMS acknowledgement, timeout and replay | Design: Technical/business acknowledgements, timeout and retry/replay states shall be explicit; uncertain status shall remain visible and replay shall require authorised, idempotent processing within approved limits. | Acceptance focus: Exercise missing acknowledgement, delayed response, retry exhaustion and replay approval; threshold values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 Exception / reconciliation</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URS-MES-030 / FS-MES-030, URS-MES-031 / FS-MES-031, URS-MES-036 / FS-MES-036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INT-MES-LIMS-008</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LIMS quarantine and reconciliation | Design: Unmatched, invalid, rejected, late or uncertain transactions shall be quarantined with batch/sample context, reason, age and owner; reconciliation shall compare requests, acknowledgements, statuses and results end-to-end. | Acceptance focus: Seed each exception type and verify population, source links, controlled disposition and complete reconciliation evidence.</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Chronology; Exception / reconciliation;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URS-MES-030 / FS-MES-030, URS-MES-031 / FS-MES-031, URS-MES-036 / FS-MES-036, URS-MES-043 / FS-MES-043</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RSK-MES-012, RSK-MES-015, RSK-MES-011, RSK-MES-013, RSK-MES-014, RSK-MES-019, RSK-MES-022, RSK-MES-023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INT-MES-LIMS-009</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LIMS monitoring, audit, change and recovery | Design: The interface shall expose health/performance/data-quality events, retain transaction/audit evidence, control contract versions and consumer communication, and restore configuration/state with post-recovery reconciliation. | Acceptance focus: Verify logs/alerts, schema/version change, recoverable configuration and transaction continuity without claiming executed recovery evidence.</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Consistency / traceability;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URS-MES-020 / FS-MES-020, URS-MES-021 / FS-MES-021, URS-MES-027 / FS-MES-027, URS-MES-036 / FS-MES-036, URS-MES-045 / FS-MES-045, URS-MES-047 / FS-MES-047, URS-MES-049 / FS-MES-049</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RSK-MES-004, RSK-MES-026, RSK-MES-011, RSK-MES-012, RSK-MES-013, RSK-MES-014, RSK-MES-015, RSK-MES-019, RSK-MES-006, RSK-MES-016, RSK-MES-017, RSK-MES-022, RSK-MES-001, RSK-MES-021, RSK-MES-020, RSK-MES-024, RSK-MES-025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INT-MES-OPS-001</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Service-health telemetry | Design: MES application, database, interface queues, scheduled jobs and critical dependencies shall publish identifiable timestamped health state to the approved operational monitoring service. | Acceptance focus: Reconcile normal/degraded/unavailable component states and verify source identity, time and affected capability context.</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URS-MES-036 / FS-MES-036, URS-MES-045 / FS-MES-045</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RSK-MES-011, RSK-MES-012, RSK-MES-013, RSK-MES-014, RSK-MES-015, RSK-MES-019, RSK-MES-006, RSK-MES-016, RSK-MES-017, RSK-MES-022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INT-MES-OPS-002</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Actionable alert routing | Design: A configured rule breach shall create one contextual alert with condition, severity, affected component/function, occurrence time and accountable support route; duplicate storms shall be controlled without hiding persistent impact. | Acceptance focus: Exercise threshold edge, sustained/repeated condition, routing failure and recovery/clear behavior; values/channels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 Exception / reconciliation</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URS-MES-043 / FS-MES-043, URS-MES-045 / FS-MES-045, URS-MES-046 / FS-MES-046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RSK-MES-015, RSK-MES-022, RSK-MES-023, RSK-MES-006, RSK-MES-016, RSK-MES-017, RSK-MES-019, RSK-MES-018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INT-MES-OPS-003</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Job, queue, storage and capacity monitoring | Design: Critical jobs, interface backlogs, storage use and capacity indicators shall be monitored so delayed or failed regulated processing is visible before evidence or service is lost. | Acceptance focus: Simulate failed job, queue growth, storage/capacity threshold and stale telemetry and verify actionable detection.</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Chronology;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URS-MES-036 / FS-MES-036, URS-MES-037 / FS-MES-037, URS-MES-040 / FS-MES-040, URS-MES-043 / FS-MES-043, URS-MES-045 / FS-MES-045</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RSK-MES-011, RSK-MES-012, RSK-MES-013, RSK-MES-014, RSK-MES-015, RSK-MES-019, RSK-MES-017, RSK-MES-020, RSK-MES-018, RSK-MES-024, RSK-MES-022, RSK-MES-023, RSK-MES-006, RSK-MES-016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INT-MES-OPS-004</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Backup execution and status exchange | Design: The operational interface shall identify backup scope, run/copy identity, start/end, result, protection/retention class and failed/omitted component state without transferring live secrets in evidence. | Acceptance focus: Reconcile successful/partial/failed backup status against approved scope and verify missing component alert; frequency/retention/RPO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URS-MES-037 / FS-MES-037, URS-MES-040 / FS-MES-040, URS-MES-045 / FS-MES-045</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RSK-MES-017, RSK-MES-020, RSK-MES-018, RSK-MES-024, RSK-MES-006, RSK-MES-015, RSK-MES-016, RSK-MES-019, RSK-MES-022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INT-MES-OPS-005</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Restore and recovery-state exchange | Design: Authorised restore/recovery activity shall expose recovery point, component/set identity, operator/service, state, validation checks and result, and shall keep regulated resume blocked while required reconciliation is incomplete. | Acceptance focus: Exercise planned restore/recovery states, incomplete set and failed check; RTO/resume criteria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URS-MES-038 / FS-MES-038, URS-MES-039 / FS-MES-039, URS-MES-040 / FS-MES-040</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RSK-MES-017, RSK-MES-018, RSK-MES-016, RSK-MES-024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INT-MES-OPS-006</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Diagnostic and incident context | Design: The interface shall provide protected logs, correlation identities, component state and affected record/transaction context needed by the controlled incident/problem process without granting uncontrolled GxP data modification. | Acceptance focus: Reconstruct a representative failure from diagnostics and challenge excess data/access and unauthorised workaround.</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URS-MES-043 / FS-MES-043, URS-MES-045 / FS-MES-045, URS-MES-046 / FS-MES-046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RSK-MES-015, RSK-MES-022, RSK-MES-023, RSK-MES-006, RSK-MES-016, RSK-MES-017, RSK-MES-019, RSK-MES-018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INT-MES-OPS-007</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Operational-service security and integrity | Design: Monitoring/backup/recovery endpoints and service identities shall be authenticated, least-privileged, environment-scoped and protected in transit; evidence and recovery copies shall be protected from unauthorised alteration or deletion. | Acceptance focus: Challenge wrong service identity/scope, tampered evidence and unauthorised recovery action; mechanisms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Exception / reconciliation;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URS-MES-013 / FS-MES-013, URS-MES-015 / FS-MES-015, URS-MES-021 / FS-MES-021, URS-MES-037 / FS-MES-037, URS-MES-038 / FS-MES-038, URS-MES-045 / FS-MES-045</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RSK-MES-019, RSK-MES-006, RSK-MES-008, RSK-MES-010, RSK-MES-017, RSK-MES-020, RSK-MES-018, RSK-MES-015, RSK-MES-016, RSK-MES-022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INT-MES-OPS-008</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Time and cross-service correlation | Design: Operational events shall use the authoritative time basis and stable component, job, transaction and alert identifiers so monitoring, interface, audit, backup and incident evidence can be correlated chronologically. | Acceptance focus: Trace a simulated fault across source event, alert, transaction and recovery evidence and challenge missing/ambiguous correlation.</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Chronology;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URS-MES-020 / FS-MES-020, URS-MES-021 / FS-MES-021, URS-MES-025 / FS-MES-025, URS-MES-040 / FS-MES-040, URS-MES-044 / FS-MES-044, URS-MES-045 / FS-MES-045, URS-MES-046 / FS-MES-046</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RSK-MES-009, RSK-MES-017, RSK-MES-018, RSK-MES-024, RSK-MES-004, RSK-MES-014, RSK-MES-023, RSK-MES-006, RSK-MES-015, RSK-MES-016, RSK-MES-019, RSK-MES-022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INT-MES-OPS-009</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Acknowledgement, escalation and uncertain state | Design: Alerts and operational requests shall distinguish raised, delivered, acknowledged, escalated, recovered and closed states; missing acknowledgement or uncertain execution shall remain visible and shall not be recorded as successful. | Acceptance focus: Exercise acknowledgement/escalation timeouts, lost response and recovery; ownership and timing values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URS-MES-040 / FS-MES-040, URS-MES-043 / FS-MES-043, URS-MES-045 / FS-MES-045, URS-MES-046 / FS-MES-046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RSK-MES-017, RSK-MES-018, RSK-MES-024, RSK-MES-015, RSK-MES-022, RSK-MES-023, RSK-MES-006, RSK-MES-016, RSK-MES-019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INT-MES-OPS-010</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Operational retention, change and recovery | Design: Monitoring, backup/recovery and diagnostic configuration/evidence shall be versioned, retained and recoverable; service/platform changes shall assess consumers, security, GxP/data impact and re-verification need. | Acceptance focus: Verify configuration version/change trace, retained/recoverable evidence and post-change/recovery checks; residual risk remains pending.</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Attribution / security; Consistency / traceability;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URS-MES-027 / FS-MES-027, URS-MES-037 / FS-MES-037, URS-MES-038 / FS-MES-038, URS-MES-039 / FS-MES-039, URS-MES-040 / FS-MES-040, URS-MES-045 / FS-MES-045, URS-MES-047 / FS-MES-047, URS-MES-048 / FS-MES-048, URS-MES-049 / FS-MES-049</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RSK-MES-004, RSK-MES-010, RSK-MES-026, RSK-MES-017, RSK-MES-020, RSK-MES-018, RSK-MES-016, RSK-MES-024, RSK-MES-006, RSK-MES-015, RSK-MES-019, RSK-MES-022, RSK-MES-001, RSK-MES-021, RSK-MES-025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INT-MES-TIM-001</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Authoritative time consumption | Design: Application, database, interface, audit and signature components shall consume the designated authoritative time service and retain an unambiguous timestamp with offset/time-zone context where required. | Acceptance focus: Compare component times and stored events against the approved source across a representative transaction and signature chain.</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Attribution / security; Chronology;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URS-MES-018 / FS-MES-018, URS-MES-020 / FS-MES-020, URS-MES-021 / FS-MES-021, URS-MES-025 / FS-MES-025, URS-MES-036 / FS-MES-036, URS-MES-044 / FS-MES-044</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RSK-MES-007, RSK-MES-008, RSK-MES-010, RSK-MES-009, RSK-MES-011, RSK-MES-012, RSK-MES-013, RSK-MES-014, RSK-MES-015, RSK-MES-019, RSK-MES-004, RSK-MES-023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INT-MES-TIM-002</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Time-zone and daylight-saving rules | Design: Display and exchange shall apply one approved time-zone/daylight-saving rule and shall preserve unambiguous chronology during offset changes; conversion logic and source/UTC representation shall be documented. | Acceptance focus: Exercise forward/backward daylight-saving boundaries and cross-zone presentation; exact approved zone/rule remains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URS-MES-021 / FS-MES-021, URS-MES-025 / FS-MES-025, URS-MES-036 / FS-MES-036, URS-MES-044 / FS-MES-044</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RSK-MES-009, RSK-MES-011, RSK-MES-012, RSK-MES-013, RSK-MES-014, RSK-MES-015, RSK-MES-019, RSK-MES-004, RSK-MES-023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INT-MES-TIM-003</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Drift and loss detection | Design: Components shall detect unavailable time service or drift outside the approved threshold and shall flag or block affected regulated actions according to the approved fail-safe rule. | Acceptance focus: Simulate loss, drift below/at/above threshold and recovery; thresholds and action allocation remain Verify.</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Chronology; Exception / reconciliation</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URS-MES-021 / FS-MES-021, URS-MES-025 / FS-MES-025, URS-MES-036 / FS-MES-036, URS-MES-040 / FS-MES-040, URS-MES-045 / FS-MES-045</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RSK-MES-008, RSK-MES-010, RSK-MES-009, RSK-MES-011, RSK-MES-012, RSK-MES-013, RSK-MES-014, RSK-MES-015, RSK-MES-019, RSK-MES-017, RSK-MES-018, RSK-MES-024, RSK-MES-006, RSK-MES-016, RSK-MES-022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INT-MES-TIM-004</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Timestamp contract and chronology | Design: Interface contracts shall define timestamp precision, offset/zone, source-event and receipt-time fields and ordering rules; transformations shall not silently remove precision or create ambiguous local time. | Acceptance focus: Validate format/precision boundaries, missing offset, late arrival and event-vs-receipt ordering across interface families.</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Accuracy / completeness; Chronology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URS-MES-020 / FS-MES-020, URS-MES-021 / FS-MES-021, URS-MES-024 / FS-MES-024, URS-MES-025 / FS-MES-025, URS-MES-027 / FS-MES-027, URS-MES-036 / FS-MES-036, URS-MES-044 / FS-MES-044</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RSK-MES-002, RSK-MES-026, RSK-MES-009, RSK-MES-004, RSK-MES-011, RSK-MES-012, RSK-MES-013, RSK-MES-014, RSK-MES-015, RSK-MES-019, RSK-MES-023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r>
        <w:trPr>
          <w:cantSplit/>
        </w:trPr>
        <w:tc>
          <w:tcPr>
            <w:tcW w:type="dxa" w:w="1150"/>
            <w:tcMar>
              <w:top w:w="70" w:type="dxa"/>
              <w:start w:w="80" w:type="dxa"/>
              <w:bottom w:w="70" w:type="dxa"/>
              <w:end w:w="80" w:type="dxa"/>
            </w:tcMar>
            <w:vAlign w:val="top"/>
          </w:tcPr>
          <w:p>
            <w:pPr>
              <w:spacing w:after="0" w:line="240" w:lineRule="auto"/>
            </w:pPr>
            <w:r>
              <w:rPr>
                <w:rFonts w:ascii="Calibri" w:hAnsi="Calibri"/>
                <w:b w:val="0"/>
                <w:i w:val="0"/>
                <w:sz w:val="12"/>
              </w:rPr>
              <w:t>INT-MES-TIM-005</w:t>
            </w:r>
          </w:p>
        </w:tc>
        <w:tc>
          <w:tcPr>
            <w:tcW w:type="dxa" w:w="3200"/>
            <w:tcMar>
              <w:top w:w="70" w:type="dxa"/>
              <w:start w:w="80" w:type="dxa"/>
              <w:bottom w:w="70" w:type="dxa"/>
              <w:end w:w="80" w:type="dxa"/>
            </w:tcMar>
            <w:vAlign w:val="top"/>
          </w:tcPr>
          <w:p>
            <w:pPr>
              <w:spacing w:after="0" w:line="240" w:lineRule="auto"/>
            </w:pPr>
            <w:r>
              <w:rPr>
                <w:rFonts w:ascii="Calibri" w:hAnsi="Calibri"/>
                <w:b w:val="0"/>
                <w:i w:val="0"/>
                <w:sz w:val="12"/>
              </w:rPr>
              <w:t>Time-service trust and access | Design: Only the approved time source and authenticated distribution path shall be accepted; configuration changes shall be restricted and auditable and shall not expose components to an untrusted source. | Acceptance focus: Challenge unapproved source, configuration change and trust failure and verify rejection/alert and audit evidence.</w:t>
            </w:r>
          </w:p>
        </w:tc>
        <w:tc>
          <w:tcPr>
            <w:tcW w:type="dxa" w:w="1200"/>
            <w:tcMar>
              <w:top w:w="70" w:type="dxa"/>
              <w:start w:w="80" w:type="dxa"/>
              <w:bottom w:w="70" w:type="dxa"/>
              <w:end w:w="80" w:type="dxa"/>
            </w:tcMar>
            <w:vAlign w:val="top"/>
          </w:tcPr>
          <w:p>
            <w:pPr>
              <w:spacing w:after="0" w:line="240" w:lineRule="auto"/>
            </w:pPr>
            <w:r>
              <w:rPr>
                <w:rFonts w:ascii="Calibri" w:hAnsi="Calibri"/>
                <w:b w:val="0"/>
                <w:i w:val="0"/>
                <w:sz w:val="12"/>
              </w:rPr>
              <w:t>Chronology; Auditability</w:t>
            </w:r>
          </w:p>
        </w:tc>
        <w:tc>
          <w:tcPr>
            <w:tcW w:type="dxa" w:w="1500"/>
            <w:tcMar>
              <w:top w:w="70" w:type="dxa"/>
              <w:start w:w="80" w:type="dxa"/>
              <w:bottom w:w="70" w:type="dxa"/>
              <w:end w:w="80" w:type="dxa"/>
            </w:tcMar>
            <w:vAlign w:val="top"/>
          </w:tcPr>
          <w:p>
            <w:pPr>
              <w:spacing w:after="0" w:line="240" w:lineRule="auto"/>
            </w:pPr>
            <w:r>
              <w:rPr>
                <w:rFonts w:ascii="Calibri" w:hAnsi="Calibri"/>
                <w:b w:val="0"/>
                <w:i w:val="0"/>
                <w:sz w:val="12"/>
              </w:rPr>
              <w:t>URS-MES-013 / FS-MES-013, URS-MES-015 / FS-MES-015, URS-MES-020 / FS-MES-020, URS-MES-025 / FS-MES-025, URS-MES-036 / FS-MES-036</w:t>
            </w:r>
          </w:p>
        </w:tc>
        <w:tc>
          <w:tcPr>
            <w:tcW w:type="dxa" w:w="1250"/>
            <w:tcMar>
              <w:top w:w="70" w:type="dxa"/>
              <w:start w:w="80" w:type="dxa"/>
              <w:bottom w:w="70" w:type="dxa"/>
              <w:end w:w="80" w:type="dxa"/>
            </w:tcMar>
            <w:vAlign w:val="top"/>
          </w:tcPr>
          <w:p>
            <w:pPr>
              <w:spacing w:after="0" w:line="240" w:lineRule="auto"/>
            </w:pPr>
            <w:r>
              <w:rPr>
                <w:rFonts w:ascii="Calibri" w:hAnsi="Calibri"/>
                <w:b w:val="0"/>
                <w:i w:val="0"/>
                <w:sz w:val="12"/>
              </w:rPr>
              <w:t>RSK-MES-005, RSK-MES-019, RSK-MES-006, RSK-MES-008, RSK-MES-009, RSK-MES-011, RSK-MES-012, RSK-MES-013, RSK-MES-014, RSK-MES-015 | Working High</w:t>
            </w:r>
          </w:p>
        </w:tc>
        <w:tc>
          <w:tcPr>
            <w:tcW w:type="dxa" w:w="1060"/>
            <w:tcMar>
              <w:top w:w="70" w:type="dxa"/>
              <w:start w:w="80" w:type="dxa"/>
              <w:bottom w:w="70" w:type="dxa"/>
              <w:end w:w="80" w:type="dxa"/>
            </w:tcMar>
            <w:vAlign w:val="top"/>
            <w:shd w:fill="FFF2CC"/>
          </w:tcPr>
          <w:p>
            <w:pPr>
              <w:spacing w:after="0" w:line="240" w:lineRule="auto"/>
            </w:pPr>
            <w:r>
              <w:rPr>
                <w:rFonts w:ascii="Calibri" w:hAnsi="Calibri"/>
                <w:b w:val="0"/>
                <w:i w:val="0"/>
                <w:sz w:val="12"/>
              </w:rPr>
              <w:t>Design linked; planned verification required; result Not Run</w:t>
            </w:r>
          </w:p>
        </w:tc>
      </w:tr>
      <w:tr>
        <w:trPr>
          <w:cantSplit/>
        </w:trPr>
        <w:tc>
          <w:tcPr>
            <w:tcW w:type="dxa" w:w="1150"/>
            <w:shd w:fill="F7FAFC"/>
            <w:tcMar>
              <w:top w:w="70" w:type="dxa"/>
              <w:start w:w="80" w:type="dxa"/>
              <w:bottom w:w="70" w:type="dxa"/>
              <w:end w:w="80" w:type="dxa"/>
            </w:tcMar>
            <w:vAlign w:val="top"/>
          </w:tcPr>
          <w:p>
            <w:pPr>
              <w:spacing w:after="0" w:line="240" w:lineRule="auto"/>
            </w:pPr>
            <w:r>
              <w:rPr>
                <w:rFonts w:ascii="Calibri" w:hAnsi="Calibri"/>
                <w:b w:val="0"/>
                <w:i w:val="0"/>
                <w:sz w:val="12"/>
              </w:rPr>
              <w:t>INT-MES-TIM-006</w:t>
            </w:r>
          </w:p>
        </w:tc>
        <w:tc>
          <w:tcPr>
            <w:tcW w:type="dxa" w:w="3200"/>
            <w:shd w:fill="F7FAFC"/>
            <w:tcMar>
              <w:top w:w="70" w:type="dxa"/>
              <w:start w:w="80" w:type="dxa"/>
              <w:bottom w:w="70" w:type="dxa"/>
              <w:end w:w="80" w:type="dxa"/>
            </w:tcMar>
            <w:vAlign w:val="top"/>
          </w:tcPr>
          <w:p>
            <w:pPr>
              <w:spacing w:after="0" w:line="240" w:lineRule="auto"/>
            </w:pPr>
            <w:r>
              <w:rPr>
                <w:rFonts w:ascii="Calibri" w:hAnsi="Calibri"/>
                <w:b w:val="0"/>
                <w:i w:val="0"/>
                <w:sz w:val="12"/>
              </w:rPr>
              <w:t>Time monitoring, availability, change and recovery | Design: Time-source health, drift, synchronization state and configuration/version shall be monitored; recovery shall restore trusted synchronization and reconcile chronology before regulated activity resumes. | Acceptance focus: Verify monitoring, controlled source/configuration change and recovery/reconciliation; service targets remain Verify.</w:t>
            </w:r>
          </w:p>
        </w:tc>
        <w:tc>
          <w:tcPr>
            <w:tcW w:type="dxa" w:w="1200"/>
            <w:shd w:fill="F7FAFC"/>
            <w:tcMar>
              <w:top w:w="70" w:type="dxa"/>
              <w:start w:w="80" w:type="dxa"/>
              <w:bottom w:w="70" w:type="dxa"/>
              <w:end w:w="80" w:type="dxa"/>
            </w:tcMar>
            <w:vAlign w:val="top"/>
          </w:tcPr>
          <w:p>
            <w:pPr>
              <w:spacing w:after="0" w:line="240" w:lineRule="auto"/>
            </w:pPr>
            <w:r>
              <w:rPr>
                <w:rFonts w:ascii="Calibri" w:hAnsi="Calibri"/>
                <w:b w:val="0"/>
                <w:i w:val="0"/>
                <w:sz w:val="12"/>
              </w:rPr>
              <w:t>Consistency / traceability; Chronology; Exception / reconciliation; Auditability</w:t>
            </w:r>
          </w:p>
        </w:tc>
        <w:tc>
          <w:tcPr>
            <w:tcW w:type="dxa" w:w="1500"/>
            <w:shd w:fill="F7FAFC"/>
            <w:tcMar>
              <w:top w:w="70" w:type="dxa"/>
              <w:start w:w="80" w:type="dxa"/>
              <w:bottom w:w="70" w:type="dxa"/>
              <w:end w:w="80" w:type="dxa"/>
            </w:tcMar>
            <w:vAlign w:val="top"/>
          </w:tcPr>
          <w:p>
            <w:pPr>
              <w:spacing w:after="0" w:line="240" w:lineRule="auto"/>
            </w:pPr>
            <w:r>
              <w:rPr>
                <w:rFonts w:ascii="Calibri" w:hAnsi="Calibri"/>
                <w:b w:val="0"/>
                <w:i w:val="0"/>
                <w:sz w:val="12"/>
              </w:rPr>
              <w:t>URS-MES-021 / FS-MES-021, URS-MES-025 / FS-MES-025, URS-MES-036 / FS-MES-036, URS-MES-039 / FS-MES-039, URS-MES-040 / FS-MES-040, URS-MES-045 / FS-MES-045, URS-MES-047 / FS-MES-047, URS-MES-049 / FS-MES-049</w:t>
            </w:r>
          </w:p>
        </w:tc>
        <w:tc>
          <w:tcPr>
            <w:tcW w:type="dxa" w:w="1250"/>
            <w:shd w:fill="F7FAFC"/>
            <w:tcMar>
              <w:top w:w="70" w:type="dxa"/>
              <w:start w:w="80" w:type="dxa"/>
              <w:bottom w:w="70" w:type="dxa"/>
              <w:end w:w="80" w:type="dxa"/>
            </w:tcMar>
            <w:vAlign w:val="top"/>
          </w:tcPr>
          <w:p>
            <w:pPr>
              <w:spacing w:after="0" w:line="240" w:lineRule="auto"/>
            </w:pPr>
            <w:r>
              <w:rPr>
                <w:rFonts w:ascii="Calibri" w:hAnsi="Calibri"/>
                <w:b w:val="0"/>
                <w:i w:val="0"/>
                <w:sz w:val="12"/>
              </w:rPr>
              <w:t>RSK-MES-008, RSK-MES-010, RSK-MES-009, RSK-MES-011, RSK-MES-012, RSK-MES-013, RSK-MES-014, RSK-MES-015, RSK-MES-019, RSK-MES-016, RSK-MES-018, RSK-MES-017, RSK-MES-024, RSK-MES-006, RSK-MES-022, RSK-MES-001, RSK-MES-021, RSK-MES-026, RSK-MES-020, RSK-MES-025 | Working High</w:t>
            </w:r>
          </w:p>
        </w:tc>
        <w:tc>
          <w:tcPr>
            <w:tcW w:type="dxa" w:w="1060"/>
            <w:shd w:fill="FFF2CC"/>
            <w:tcMar>
              <w:top w:w="70" w:type="dxa"/>
              <w:start w:w="80" w:type="dxa"/>
              <w:bottom w:w="70" w:type="dxa"/>
              <w:end w:w="80" w:type="dxa"/>
            </w:tcMar>
            <w:vAlign w:val="top"/>
          </w:tcPr>
          <w:p>
            <w:pPr>
              <w:spacing w:after="0" w:line="240" w:lineRule="auto"/>
            </w:pPr>
            <w:r>
              <w:rPr>
                <w:rFonts w:ascii="Calibri" w:hAnsi="Calibri"/>
                <w:b w:val="0"/>
                <w:i w:val="0"/>
                <w:sz w:val="12"/>
              </w:rPr>
              <w:t>Design linked; planned verification required; result Not Run</w:t>
            </w:r>
          </w:p>
        </w:tc>
      </w:tr>
    </w:tbl>
    <w:p>
      <w:pPr>
        <w:spacing w:before="0" w:after="20"/>
      </w:pPr>
    </w:p>
    <w:p>
      <w:pPr>
        <w:pStyle w:val="Heading1"/>
        <w:keepNext/>
        <w:spacing w:before="160" w:after="80"/>
      </w:pPr>
      <w:r>
        <w:rPr>
          <w:rFonts w:ascii="Calibri" w:hAnsi="Calibri"/>
          <w:b w:val="0"/>
          <w:i w:val="0"/>
        </w:rPr>
        <w:t>Appendix D — Risk-control coverage register</w:t>
      </w:r>
    </w:p>
    <w:p>
      <w:pPr>
        <w:spacing w:before="0" w:after="100"/>
      </w:pPr>
      <w:r>
        <w:rPr>
          <w:rFonts w:ascii="Calibri" w:hAnsi="Calibri"/>
          <w:b w:val="0"/>
          <w:i w:val="0"/>
        </w:rPr>
        <w:t>This register preserves working gross risk levels and designed-control trace only. All risks remain Open because control implementation, effectiveness verification, residual rating and acceptance are not established.</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050"/>
        <w:gridCol w:w="2400"/>
        <w:gridCol w:w="1000"/>
        <w:gridCol w:w="2380"/>
        <w:gridCol w:w="1530"/>
        <w:gridCol w:w="1000"/>
      </w:tblGrid>
      <w:tr>
        <w:trPr>
          <w:tblHeader w:val="true"/>
          <w:cantSplit/>
        </w:trPr>
        <w:tc>
          <w:tcPr>
            <w:tcW w:type="dxa" w:w="1050"/>
            <w:shd w:fill="17365D"/>
            <w:tcMar>
              <w:top w:w="70" w:type="dxa"/>
              <w:start w:w="80" w:type="dxa"/>
              <w:bottom w:w="70" w:type="dxa"/>
              <w:end w:w="80" w:type="dxa"/>
            </w:tcMar>
            <w:vAlign w:val="center"/>
          </w:tcPr>
          <w:p>
            <w:pPr>
              <w:spacing w:after="0"/>
            </w:pPr>
            <w:r>
              <w:rPr>
                <w:rFonts w:ascii="Calibri" w:hAnsi="Calibri"/>
                <w:b/>
                <w:i w:val="0"/>
                <w:color w:val="FFFFFF"/>
                <w:sz w:val="15"/>
              </w:rPr>
              <w:t>Risk ID</w:t>
            </w:r>
          </w:p>
        </w:tc>
        <w:tc>
          <w:tcPr>
            <w:tcW w:type="dxa" w:w="2400"/>
            <w:shd w:fill="17365D"/>
            <w:tcMar>
              <w:top w:w="70" w:type="dxa"/>
              <w:start w:w="80" w:type="dxa"/>
              <w:bottom w:w="70" w:type="dxa"/>
              <w:end w:w="80" w:type="dxa"/>
            </w:tcMar>
            <w:vAlign w:val="center"/>
          </w:tcPr>
          <w:p>
            <w:pPr>
              <w:spacing w:after="0"/>
            </w:pPr>
            <w:r>
              <w:rPr>
                <w:rFonts w:ascii="Calibri" w:hAnsi="Calibri"/>
                <w:b/>
                <w:i w:val="0"/>
                <w:color w:val="FFFFFF"/>
                <w:sz w:val="15"/>
              </w:rPr>
              <w:t>Domain / scenario</w:t>
            </w:r>
          </w:p>
        </w:tc>
        <w:tc>
          <w:tcPr>
            <w:tcW w:type="dxa" w:w="1000"/>
            <w:shd w:fill="17365D"/>
            <w:tcMar>
              <w:top w:w="70" w:type="dxa"/>
              <w:start w:w="80" w:type="dxa"/>
              <w:bottom w:w="70" w:type="dxa"/>
              <w:end w:w="80" w:type="dxa"/>
            </w:tcMar>
            <w:vAlign w:val="center"/>
          </w:tcPr>
          <w:p>
            <w:pPr>
              <w:spacing w:after="0"/>
            </w:pPr>
            <w:r>
              <w:rPr>
                <w:rFonts w:ascii="Calibri" w:hAnsi="Calibri"/>
                <w:b/>
                <w:i w:val="0"/>
                <w:color w:val="FFFFFF"/>
                <w:sz w:val="15"/>
              </w:rPr>
              <w:t>Working gross</w:t>
            </w:r>
          </w:p>
        </w:tc>
        <w:tc>
          <w:tcPr>
            <w:tcW w:type="dxa" w:w="2380"/>
            <w:shd w:fill="17365D"/>
            <w:tcMar>
              <w:top w:w="70" w:type="dxa"/>
              <w:start w:w="80" w:type="dxa"/>
              <w:bottom w:w="70" w:type="dxa"/>
              <w:end w:w="80" w:type="dxa"/>
            </w:tcMar>
            <w:vAlign w:val="center"/>
          </w:tcPr>
          <w:p>
            <w:pPr>
              <w:spacing w:after="0"/>
            </w:pPr>
            <w:r>
              <w:rPr>
                <w:rFonts w:ascii="Calibri" w:hAnsi="Calibri"/>
                <w:b/>
                <w:i w:val="0"/>
                <w:color w:val="FFFFFF"/>
                <w:sz w:val="15"/>
              </w:rPr>
              <w:t>Designed control focus</w:t>
            </w:r>
          </w:p>
        </w:tc>
        <w:tc>
          <w:tcPr>
            <w:tcW w:type="dxa" w:w="1530"/>
            <w:shd w:fill="17365D"/>
            <w:tcMar>
              <w:top w:w="70" w:type="dxa"/>
              <w:start w:w="80" w:type="dxa"/>
              <w:bottom w:w="70" w:type="dxa"/>
              <w:end w:w="80" w:type="dxa"/>
            </w:tcMar>
            <w:vAlign w:val="center"/>
          </w:tcPr>
          <w:p>
            <w:pPr>
              <w:spacing w:after="0"/>
            </w:pPr>
            <w:r>
              <w:rPr>
                <w:rFonts w:ascii="Calibri" w:hAnsi="Calibri"/>
                <w:b/>
                <w:i w:val="0"/>
                <w:color w:val="FFFFFF"/>
                <w:sz w:val="15"/>
              </w:rPr>
              <w:t>Linked URS</w:t>
            </w:r>
          </w:p>
        </w:tc>
        <w:tc>
          <w:tcPr>
            <w:tcW w:type="dxa" w:w="1000"/>
            <w:shd w:fill="17365D"/>
            <w:tcMar>
              <w:top w:w="70" w:type="dxa"/>
              <w:start w:w="80" w:type="dxa"/>
              <w:bottom w:w="70" w:type="dxa"/>
              <w:end w:w="80" w:type="dxa"/>
            </w:tcMar>
            <w:vAlign w:val="center"/>
          </w:tcPr>
          <w:p>
            <w:pPr>
              <w:spacing w:after="0"/>
            </w:pPr>
            <w:r>
              <w:rPr>
                <w:rFonts w:ascii="Calibri" w:hAnsi="Calibri"/>
                <w:b/>
                <w:i w:val="0"/>
                <w:color w:val="FFFFFF"/>
                <w:sz w:val="15"/>
              </w:rPr>
              <w:t>TRM state</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RSK-MES-001</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Manufacturing / product – Unapproved order, recipe, or execution state</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Approved-state/version lineage and controlled execution transition</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URS-MES-001, URS-MES-002, URS-MES-004, URS-MES-005, URS-MES-006, URS-MES-047</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RSK-MES-002</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Manufacturing / data – Incorrect or incomplete execution data and calculations</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Typed capture, calculations, completeness and record reconstruction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URS-MES-003, URS-MES-007, URS-MES-008, URS-MES-024, URS-MES-026, URS-MES-027</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RSK-MES-003</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Manufacturing / quality – Incomplete batch completion, exception disposition, or review</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Completion gates, exception disposition and independent review evidence</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URS-MES-006, URS-MES-007, URS-MES-008, URS-MES-009, URS-MES-041, URS-MES-042</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RSK-MES-004</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Records / retention – Loss, unreadability, or incomplete copy of regulated records</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Record definition, readability, retrieval, true copy, archive and retention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URS-MES-010, URS-MES-011, URS-MES-027, URS-MES-041, URS-MES-044</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RSK-MES-005</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Security / access – Unauthorised or excessive access</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Least privilege, segregation, access lifecycle and periodic review</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URS-MES-012, URS-MES-013, URS-MES-014, URS-MES-015, URS-MES-016, URS-MES-050</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RSK-MES-006</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Security / identity – Credential, session, or service-account compromise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Unique identities, sessions, service accounts, secrets and security monitoring</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URS-MES-012, URS-MES-014, URS-MES-015, URS-MES-035, URS-MES-045, URS-MES-046</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RSK-MES-007</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GxP evidence / signature – Invalid or non-attributable electronic signature</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Signature identity, authentication, meaning, binding, chronology and manifestation</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URS-MES-007, URS-MES-008, URS-MES-009, URS-MES-017, URS-MES-018, URS-MES-019</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RSK-MES-008</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GxP evidence / audit trail – Incomplete, alterable, or ineffective audit trail</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Event coverage, before/after/reason, protection, search, retention and review</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URS-MES-007, URS-MES-009, URS-MES-020, URS-MES-021, URS-MES-022, URS-MES-023, URS-MES-042</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RSK-MES-009</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Data integrity / time – Inconsistent time and chronology</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Medium</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Authoritative time, canonical chronology, timezone/offset, drift and recovery</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URS-MES-021, URS-MES-025, URS-MES-035, URS-MES-040, URS-MES-044</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RSK-MES-010</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Data integrity – Uncontrolled correction, deletion, or record lifecycle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Controlled correction/deletion, original preservation and lifecycle traceability</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URS-MES-010, URS-MES-019, URS-MES-021, URS-MES-024, URS-MES-026, URS-MES-027, URS-MES-044, URS-MES-047</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RSK-MES-011</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Integration / ERP – ERP order/master-data or confirmation interface failure</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ERP content/meaning, provenance, duplicate/retry and reconciliation</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URS-MES-028, URS-MES-029, URS-MES-036, URS-MES-043</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RSK-MES-012</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Integration / LIMS – LIMS sample, result, or disposition interface failure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LIMS sample/result identity, version/status/unit, conflicts and reconciliation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URS-MES-030, URS-MES-031, URS-MES-036, URS-MES-043</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RSK-MES-013</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Integration / automation – Automation command, state, or measurement mismatch</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Automation context, command/measurement integrity, sequence and uncertain outcome</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URS-MES-003, URS-MES-004, URS-MES-005, URS-MES-006, URS-MES-032, URS-MES-033, URS-MES-036</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RSK-MES-014</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Integration / reporting – Historian/reporting publication is incomplete or misleading</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Publication selection/version/time basis, completeness and interpretation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URS-MES-034, URS-MES-041, URS-MES-042, URS-MES-044</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RSK-MES-015</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Integration / common control – Cross-interface integrity, monitoring, or reconciliation failure</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Common interface contract, error visibility, monitoring and reconciliation</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URS-MES-006, URS-MES-028, URS-MES-029, URS-MES-030, URS-MES-031, URS-MES-032, URS-MES-033, URS-MES-034, URS-MES-035, URS-MES-036, URS-MES-043, URS-MES-045</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RSK-MES-016</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Continuity / availability – Application or infrastructure unavailability and capacity exhaustion</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Capacity/availability monitoring, safe state and data preservation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URS-MES-037, URS-MES-039, URS-MES-045, URS-MES-046</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RSK-MES-017</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Continuity / backup – Backup is incomplete, corrupt, unavailable, or outside need</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Complete backup coverage, integrity, access, retention and recoverability</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URS-MES-010, URS-MES-037, URS-MES-038, URS-MES-040, URS-MES-045</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RSK-MES-018</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Continuity / recovery – Recovery fails objectives or creates inconsistent state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Consistent recovery point/sequence, restore verification and business reconciliation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URS-MES-038, URS-MES-039, URS-MES-040, URS-MES-046</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RSK-MES-019</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Security / technology – Cyber vulnerability, malware, or insecure component</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Secure components, vulnerability/change control and security evidence</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URS-MES-012, URS-MES-013, URS-MES-015, URS-MES-036, URS-MES-045, URS-MES-046, URS-MES-047, URS-MES-048, URS-MES-049</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RSK-MES-020</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Supplier / service – Supplier or shared-service controls are unclear or ineffective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Supplier/shared-service data duties, change, evidence, incident, archive and exit</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URS-MES-035, URS-MES-037, URS-MES-038, URS-MES-039, URS-MES-040, URS-MES-045, URS-MES-047, URS-MES-048, URS-MES-049</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RSK-MES-021</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Lifecycle / change – Uncontrolled change, configuration, or promotion</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Versioned configuration/change/promotion with approval, comparison and rollback</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URS-MES-001, URS-MES-010, URS-MES-019, URS-MES-026, URS-MES-035, URS-MES-045, URS-MES-046, URS-MES-047, URS-MES-049</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RSK-MES-022</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Lifecycle / incident – Incident or problem handling fails to protect GxP state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Incident evidence, state protection, controlled correction and reconciliation</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URS-MES-043, URS-MES-045, URS-MES-046, URS-MES-047, URS-MES-049</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RSK-MES-023</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Reporting / evidence – Controlled report or extract is misinterpreted or altered</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Medium</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Report/extract context, source lineage, integrity and controlled interpretation</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URS-MES-011, URS-MES-041, URS-MES-042, URS-MES-043, URS-MES-044</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RSK-MES-024</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Lifecycle / maintained state – Maintained-state controls, review, or training become ineffective</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Working Medium</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Periodic access/audit/control/training review and action closure</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URS-MES-012, URS-MES-014, URS-MES-016, URS-MES-023, URS-MES-040, URS-MES-048, URS-MES-049, URS-MES-050</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2"/>
              </w:rPr>
              <w:t>RSK-MES-025</w:t>
            </w:r>
          </w:p>
        </w:tc>
        <w:tc>
          <w:tcPr>
            <w:tcW w:type="dxa" w:w="2400"/>
            <w:tcMar>
              <w:top w:w="70" w:type="dxa"/>
              <w:start w:w="80" w:type="dxa"/>
              <w:bottom w:w="70" w:type="dxa"/>
              <w:end w:w="80" w:type="dxa"/>
            </w:tcMar>
            <w:vAlign w:val="top"/>
          </w:tcPr>
          <w:p>
            <w:pPr>
              <w:spacing w:after="0" w:line="240" w:lineRule="auto"/>
            </w:pPr>
            <w:r>
              <w:rPr>
                <w:rFonts w:ascii="Calibri" w:hAnsi="Calibri"/>
                <w:b w:val="0"/>
                <w:i w:val="0"/>
                <w:sz w:val="12"/>
              </w:rPr>
              <w:t>Privacy / personal data – Personal data processing is excessive or insufficiently protected</w:t>
            </w:r>
          </w:p>
        </w:tc>
        <w:tc>
          <w:tcPr>
            <w:tcW w:type="dxa" w:w="1000"/>
            <w:tcMar>
              <w:top w:w="70" w:type="dxa"/>
              <w:start w:w="80" w:type="dxa"/>
              <w:bottom w:w="70" w:type="dxa"/>
              <w:end w:w="80" w:type="dxa"/>
            </w:tcMar>
            <w:vAlign w:val="top"/>
          </w:tcPr>
          <w:p>
            <w:pPr>
              <w:spacing w:after="0" w:line="240" w:lineRule="auto"/>
            </w:pPr>
            <w:r>
              <w:rPr>
                <w:rFonts w:ascii="Calibri" w:hAnsi="Calibri"/>
                <w:b w:val="0"/>
                <w:i w:val="0"/>
                <w:sz w:val="12"/>
              </w:rPr>
              <w:t>Working Medium</w:t>
            </w:r>
          </w:p>
        </w:tc>
        <w:tc>
          <w:tcPr>
            <w:tcW w:type="dxa" w:w="2380"/>
            <w:tcMar>
              <w:top w:w="70" w:type="dxa"/>
              <w:start w:w="80" w:type="dxa"/>
              <w:bottom w:w="70" w:type="dxa"/>
              <w:end w:w="80" w:type="dxa"/>
            </w:tcMar>
            <w:vAlign w:val="top"/>
          </w:tcPr>
          <w:p>
            <w:pPr>
              <w:spacing w:after="0" w:line="240" w:lineRule="auto"/>
            </w:pPr>
            <w:r>
              <w:rPr>
                <w:rFonts w:ascii="Calibri" w:hAnsi="Calibri"/>
                <w:b w:val="0"/>
                <w:i w:val="0"/>
                <w:sz w:val="12"/>
              </w:rPr>
              <w:t>Data minimisation, purpose/access/retention protection for identity/signature/audit data</w:t>
            </w:r>
          </w:p>
        </w:tc>
        <w:tc>
          <w:tcPr>
            <w:tcW w:type="dxa" w:w="1530"/>
            <w:tcMar>
              <w:top w:w="70" w:type="dxa"/>
              <w:start w:w="80" w:type="dxa"/>
              <w:bottom w:w="70" w:type="dxa"/>
              <w:end w:w="80" w:type="dxa"/>
            </w:tcMar>
            <w:vAlign w:val="top"/>
          </w:tcPr>
          <w:p>
            <w:pPr>
              <w:spacing w:after="0" w:line="240" w:lineRule="auto"/>
            </w:pPr>
            <w:r>
              <w:rPr>
                <w:rFonts w:ascii="Calibri" w:hAnsi="Calibri"/>
                <w:b w:val="0"/>
                <w:i w:val="0"/>
                <w:sz w:val="12"/>
              </w:rPr>
              <w:t>URS-MES-012, URS-MES-013, URS-MES-014, URS-MES-015, URS-MES-016, URS-MES-017, URS-MES-020, URS-MES-021, URS-MES-044, URS-MES-048, URS-MES-049</w:t>
            </w:r>
          </w:p>
        </w:tc>
        <w:tc>
          <w:tcPr>
            <w:tcW w:type="dxa" w:w="1000"/>
            <w:tcMar>
              <w:top w:w="70" w:type="dxa"/>
              <w:start w:w="80" w:type="dxa"/>
              <w:bottom w:w="70" w:type="dxa"/>
              <w:end w:w="80" w:type="dxa"/>
            </w:tcMar>
            <w:vAlign w:val="top"/>
            <w:shd w:fill="FFF2CC"/>
          </w:tcPr>
          <w:p>
            <w:pPr>
              <w:spacing w:after="0" w:line="240" w:lineRule="auto"/>
            </w:pPr>
            <w:r>
              <w:rPr>
                <w:rFonts w:ascii="Calibri" w:hAnsi="Calibri"/>
                <w:b w:val="0"/>
                <w:i w:val="0"/>
                <w:sz w:val="12"/>
              </w:rPr>
              <w:t>Open — implementation/effectiveness/residual acceptance not evidenced</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2"/>
              </w:rPr>
              <w:t>RSK-MES-026</w:t>
            </w:r>
          </w:p>
        </w:tc>
        <w:tc>
          <w:tcPr>
            <w:tcW w:type="dxa" w:w="2400"/>
            <w:shd w:fill="F7FAFC"/>
            <w:tcMar>
              <w:top w:w="70" w:type="dxa"/>
              <w:start w:w="80" w:type="dxa"/>
              <w:bottom w:w="70" w:type="dxa"/>
              <w:end w:w="80" w:type="dxa"/>
            </w:tcMar>
            <w:vAlign w:val="top"/>
          </w:tcPr>
          <w:p>
            <w:pPr>
              <w:spacing w:after="0" w:line="240" w:lineRule="auto"/>
            </w:pPr>
            <w:r>
              <w:rPr>
                <w:rFonts w:ascii="Calibri" w:hAnsi="Calibri"/>
                <w:b w:val="0"/>
                <w:i w:val="0"/>
                <w:sz w:val="12"/>
              </w:rPr>
              <w:t xml:space="preserve">Data integrity / migration – Initial load or migration loses content and meaning | Applicability: Verify</w:t>
            </w:r>
          </w:p>
        </w:tc>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2"/>
              </w:rPr>
              <w:t xml:space="preserve">Working High</w:t>
            </w:r>
          </w:p>
        </w:tc>
        <w:tc>
          <w:tcPr>
            <w:tcW w:type="dxa" w:w="2380"/>
            <w:shd w:fill="F7FAFC"/>
            <w:tcMar>
              <w:top w:w="70" w:type="dxa"/>
              <w:start w:w="80" w:type="dxa"/>
              <w:bottom w:w="70" w:type="dxa"/>
              <w:end w:w="80" w:type="dxa"/>
            </w:tcMar>
            <w:vAlign w:val="top"/>
          </w:tcPr>
          <w:p>
            <w:pPr>
              <w:spacing w:after="0" w:line="240" w:lineRule="auto"/>
            </w:pPr>
            <w:r>
              <w:rPr>
                <w:rFonts w:ascii="Calibri" w:hAnsi="Calibri"/>
                <w:b w:val="0"/>
                <w:i w:val="0"/>
                <w:sz w:val="12"/>
              </w:rPr>
              <w:t>Migration preserves content/meaning, metadata, audit, signatures and required dynamics</w:t>
            </w:r>
          </w:p>
        </w:tc>
        <w:tc>
          <w:tcPr>
            <w:tcW w:type="dxa" w:w="1530"/>
            <w:shd w:fill="F7FAFC"/>
            <w:tcMar>
              <w:top w:w="70" w:type="dxa"/>
              <w:start w:w="80" w:type="dxa"/>
              <w:bottom w:w="70" w:type="dxa"/>
              <w:end w:w="80" w:type="dxa"/>
            </w:tcMar>
            <w:vAlign w:val="top"/>
          </w:tcPr>
          <w:p>
            <w:pPr>
              <w:spacing w:after="0" w:line="240" w:lineRule="auto"/>
            </w:pPr>
            <w:r>
              <w:rPr>
                <w:rFonts w:ascii="Calibri" w:hAnsi="Calibri"/>
                <w:b w:val="0"/>
                <w:i w:val="0"/>
                <w:sz w:val="12"/>
              </w:rPr>
              <w:t>URS-MES-024, URS-MES-027, URS-MES-047</w:t>
            </w:r>
          </w:p>
        </w:tc>
        <w:tc>
          <w:tcPr>
            <w:tcW w:type="dxa" w:w="1000"/>
            <w:shd w:fill="FFF2CC"/>
            <w:tcMar>
              <w:top w:w="70" w:type="dxa"/>
              <w:start w:w="80" w:type="dxa"/>
              <w:bottom w:w="70" w:type="dxa"/>
              <w:end w:w="80" w:type="dxa"/>
            </w:tcMar>
            <w:vAlign w:val="top"/>
          </w:tcPr>
          <w:p>
            <w:pPr>
              <w:spacing w:after="0" w:line="240" w:lineRule="auto"/>
            </w:pPr>
            <w:r>
              <w:rPr>
                <w:rFonts w:ascii="Calibri" w:hAnsi="Calibri"/>
                <w:b w:val="0"/>
                <w:i w:val="0"/>
                <w:sz w:val="12"/>
              </w:rPr>
              <w:t xml:space="preserve">Open — implementation/effectiveness/residual acceptance not evidenced</w:t>
            </w:r>
          </w:p>
        </w:tc>
      </w:tr>
    </w:tbl>
    <w:p>
      <w:pPr>
        <w:spacing w:before="0" w:after="20"/>
      </w:pPr>
    </w:p>
    <w:p>
      <w:pPr>
        <w:pStyle w:val="Heading1"/>
        <w:keepNext/>
        <w:spacing w:before="160" w:after="80"/>
      </w:pPr>
      <w:r>
        <w:rPr>
          <w:rFonts w:ascii="Calibri" w:hAnsi="Calibri"/>
          <w:b w:val="0"/>
          <w:i w:val="0"/>
        </w:rPr>
        <w:t>Appendix E — Design-review findings and protocol-approval gates</w:t>
      </w:r>
    </w:p>
    <w:p>
      <w:pPr>
        <w:pStyle w:val="Heading2"/>
        <w:keepNext/>
        <w:spacing w:before="100" w:after="80"/>
      </w:pPr>
      <w:r>
        <w:rPr>
          <w:rFonts w:ascii="Calibri" w:hAnsi="Calibri"/>
          <w:b w:val="0"/>
          <w:i w:val="0"/>
        </w:rPr>
        <w:t>E1 Open design-review findings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050"/>
        <w:gridCol w:w="2600"/>
        <w:gridCol w:w="900"/>
        <w:gridCol w:w="2350"/>
        <w:gridCol w:w="1350"/>
        <w:gridCol w:w="1110"/>
      </w:tblGrid>
      <w:tr>
        <w:trPr>
          <w:tblHeader w:val="true"/>
          <w:cantSplit/>
        </w:trPr>
        <w:tc>
          <w:tcPr>
            <w:tcW w:type="dxa" w:w="1050"/>
            <w:shd w:fill="17365D"/>
            <w:tcMar>
              <w:top w:w="70" w:type="dxa"/>
              <w:start w:w="80" w:type="dxa"/>
              <w:bottom w:w="70" w:type="dxa"/>
              <w:end w:w="80" w:type="dxa"/>
            </w:tcMar>
            <w:vAlign w:val="center"/>
          </w:tcPr>
          <w:p>
            <w:pPr>
              <w:spacing w:after="0"/>
            </w:pPr>
            <w:r>
              <w:rPr>
                <w:rFonts w:ascii="Calibri" w:hAnsi="Calibri"/>
                <w:b/>
                <w:i w:val="0"/>
                <w:color w:val="FFFFFF"/>
                <w:sz w:val="15"/>
              </w:rPr>
              <w:t>Finding ID</w:t>
            </w:r>
          </w:p>
        </w:tc>
        <w:tc>
          <w:tcPr>
            <w:tcW w:type="dxa" w:w="2600"/>
            <w:shd w:fill="17365D"/>
            <w:tcMar>
              <w:top w:w="70" w:type="dxa"/>
              <w:start w:w="80" w:type="dxa"/>
              <w:bottom w:w="70" w:type="dxa"/>
              <w:end w:w="80" w:type="dxa"/>
            </w:tcMar>
            <w:vAlign w:val="center"/>
          </w:tcPr>
          <w:p>
            <w:pPr>
              <w:spacing w:after="0"/>
            </w:pPr>
            <w:r>
              <w:rPr>
                <w:rFonts w:ascii="Calibri" w:hAnsi="Calibri"/>
                <w:b/>
                <w:i w:val="0"/>
                <w:color w:val="FFFFFF"/>
                <w:sz w:val="15"/>
              </w:rPr>
              <w:t>Finding</w:t>
            </w:r>
          </w:p>
        </w:tc>
        <w:tc>
          <w:tcPr>
            <w:tcW w:type="dxa" w:w="900"/>
            <w:shd w:fill="17365D"/>
            <w:tcMar>
              <w:top w:w="70" w:type="dxa"/>
              <w:start w:w="80" w:type="dxa"/>
              <w:bottom w:w="70" w:type="dxa"/>
              <w:end w:w="80" w:type="dxa"/>
            </w:tcMar>
            <w:vAlign w:val="center"/>
          </w:tcPr>
          <w:p>
            <w:pPr>
              <w:spacing w:after="0"/>
            </w:pPr>
            <w:r>
              <w:rPr>
                <w:rFonts w:ascii="Calibri" w:hAnsi="Calibri"/>
                <w:b/>
                <w:i w:val="0"/>
                <w:color w:val="FFFFFF"/>
                <w:sz w:val="15"/>
              </w:rPr>
              <w:t>Risk</w:t>
            </w:r>
          </w:p>
        </w:tc>
        <w:tc>
          <w:tcPr>
            <w:tcW w:type="dxa" w:w="2350"/>
            <w:shd w:fill="17365D"/>
            <w:tcMar>
              <w:top w:w="70" w:type="dxa"/>
              <w:start w:w="80" w:type="dxa"/>
              <w:bottom w:w="70" w:type="dxa"/>
              <w:end w:w="80" w:type="dxa"/>
            </w:tcMar>
            <w:vAlign w:val="center"/>
          </w:tcPr>
          <w:p>
            <w:pPr>
              <w:spacing w:after="0"/>
            </w:pPr>
            <w:r>
              <w:rPr>
                <w:rFonts w:ascii="Calibri" w:hAnsi="Calibri"/>
                <w:b/>
                <w:i w:val="0"/>
                <w:color w:val="FFFFFF"/>
                <w:sz w:val="15"/>
              </w:rPr>
              <w:t>Required action</w:t>
            </w:r>
          </w:p>
        </w:tc>
        <w:tc>
          <w:tcPr>
            <w:tcW w:type="dxa" w:w="1350"/>
            <w:shd w:fill="17365D"/>
            <w:tcMar>
              <w:top w:w="70" w:type="dxa"/>
              <w:start w:w="80" w:type="dxa"/>
              <w:bottom w:w="70" w:type="dxa"/>
              <w:end w:w="80" w:type="dxa"/>
            </w:tcMar>
            <w:vAlign w:val="center"/>
          </w:tcPr>
          <w:p>
            <w:pPr>
              <w:spacing w:after="0"/>
            </w:pPr>
            <w:r>
              <w:rPr>
                <w:rFonts w:ascii="Calibri" w:hAnsi="Calibri"/>
                <w:b/>
                <w:i w:val="0"/>
                <w:color w:val="FFFFFF"/>
                <w:sz w:val="15"/>
              </w:rPr>
              <w:t>Owner</w:t>
            </w:r>
          </w:p>
        </w:tc>
        <w:tc>
          <w:tcPr>
            <w:tcW w:type="dxa" w:w="1110"/>
            <w:shd w:fill="17365D"/>
            <w:tcMar>
              <w:top w:w="70" w:type="dxa"/>
              <w:start w:w="80" w:type="dxa"/>
              <w:bottom w:w="70" w:type="dxa"/>
              <w:end w:w="80" w:type="dxa"/>
            </w:tcMar>
            <w:vAlign w:val="center"/>
          </w:tcPr>
          <w:p>
            <w:pPr>
              <w:spacing w:after="0"/>
            </w:pPr>
            <w:r>
              <w:rPr>
                <w:rFonts w:ascii="Calibri" w:hAnsi="Calibri"/>
                <w:b/>
                <w:i w:val="0"/>
                <w:color w:val="FFFFFF"/>
                <w:sz w:val="15"/>
              </w:rPr>
              <w:t>Status / gate</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3"/>
              </w:rPr>
              <w:t>DUMMY-DRF-MES-001</w:t>
            </w:r>
          </w:p>
        </w:tc>
        <w:tc>
          <w:tcPr>
            <w:tcW w:type="dxa" w:w="2600"/>
            <w:tcMar>
              <w:top w:w="70" w:type="dxa"/>
              <w:start w:w="80" w:type="dxa"/>
              <w:bottom w:w="70" w:type="dxa"/>
              <w:end w:w="80" w:type="dxa"/>
            </w:tcMar>
            <w:vAlign w:val="top"/>
          </w:tcPr>
          <w:p>
            <w:pPr>
              <w:spacing w:after="0" w:line="240" w:lineRule="auto"/>
            </w:pPr>
            <w:r>
              <w:rPr>
                <w:rFonts w:ascii="Calibri" w:hAnsi="Calibri"/>
                <w:b w:val="0"/>
                <w:i w:val="0"/>
                <w:sz w:val="13"/>
              </w:rPr>
              <w:t>Confirm supported PAS-X product, release/build, modules and standard/configured/customized split; approve final software category by component.</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tcMar>
              <w:top w:w="70" w:type="dxa"/>
              <w:start w:w="80" w:type="dxa"/>
              <w:bottom w:w="70" w:type="dxa"/>
              <w:end w:w="80" w:type="dxa"/>
            </w:tcMar>
            <w:vAlign w:val="top"/>
          </w:tcPr>
          <w:p>
            <w:pPr>
              <w:spacing w:after="0" w:line="240" w:lineRule="auto"/>
            </w:pPr>
            <w:r>
              <w:rPr>
                <w:rFonts w:ascii="Calibri" w:hAnsi="Calibri"/>
                <w:b w:val="0"/>
                <w:i w:val="0"/>
                <w:sz w:val="13"/>
              </w:rPr>
              <w:t>Update SYS/FS/DS/CS/SUPA and this DRR with supplier and architecture evidence.</w:t>
            </w:r>
          </w:p>
        </w:tc>
        <w:tc>
          <w:tcPr>
            <w:tcW w:type="dxa" w:w="1350"/>
            <w:tcMar>
              <w:top w:w="70" w:type="dxa"/>
              <w:start w:w="80" w:type="dxa"/>
              <w:bottom w:w="70" w:type="dxa"/>
              <w:end w:w="80" w:type="dxa"/>
            </w:tcMar>
            <w:vAlign w:val="top"/>
          </w:tcPr>
          <w:p>
            <w:pPr>
              <w:spacing w:after="0" w:line="240" w:lineRule="auto"/>
            </w:pPr>
            <w:r>
              <w:rPr>
                <w:rFonts w:ascii="Calibri" w:hAnsi="Calibri"/>
                <w:b w:val="0"/>
                <w:i w:val="0"/>
                <w:sz w:val="13"/>
              </w:rPr>
              <w:t>IT Solution Owner / Supplier Representative</w:t>
            </w:r>
          </w:p>
        </w:tc>
        <w:tc>
          <w:tcPr>
            <w:tcW w:type="dxa" w:w="1110"/>
            <w:tcMar>
              <w:top w:w="70" w:type="dxa"/>
              <w:start w:w="80" w:type="dxa"/>
              <w:bottom w:w="70" w:type="dxa"/>
              <w:end w:w="80" w:type="dxa"/>
            </w:tcMar>
            <w:vAlign w:val="top"/>
            <w:shd w:fill="FFF2CC"/>
          </w:tcPr>
          <w:p>
            <w:pPr>
              <w:spacing w:after="0" w:line="240" w:lineRule="auto"/>
            </w:pPr>
            <w:r>
              <w:rPr>
                <w:rFonts w:ascii="Calibri" w:hAnsi="Calibri"/>
                <w:b w:val="0"/>
                <w:i w:val="0"/>
                <w:sz w:val="13"/>
              </w:rPr>
              <w:t>Open — PV-G1</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DUMMY-DRF-MES-002</w:t>
            </w:r>
          </w:p>
        </w:tc>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3"/>
              </w:rPr>
              <w:t>Confirm physical architecture, deployment model, environments, technology versions, capacity, availability and DR topology.</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shd w:fill="F7FAFC"/>
            <w:tcMar>
              <w:top w:w="70" w:type="dxa"/>
              <w:start w:w="80" w:type="dxa"/>
              <w:bottom w:w="70" w:type="dxa"/>
              <w:end w:w="80" w:type="dxa"/>
            </w:tcMar>
            <w:vAlign w:val="top"/>
          </w:tcPr>
          <w:p>
            <w:pPr>
              <w:spacing w:after="0" w:line="240" w:lineRule="auto"/>
            </w:pPr>
            <w:r>
              <w:rPr>
                <w:rFonts w:ascii="Calibri" w:hAnsi="Calibri"/>
                <w:b w:val="0"/>
                <w:i w:val="0"/>
                <w:sz w:val="13"/>
              </w:rPr>
              <w:t>Issue approved physical architecture and update component/environment design and verification prerequisites.</w:t>
            </w:r>
          </w:p>
        </w:tc>
        <w:tc>
          <w:tcPr>
            <w:tcW w:type="dxa" w:w="1350"/>
            <w:shd w:fill="F7FAFC"/>
            <w:tcMar>
              <w:top w:w="70" w:type="dxa"/>
              <w:start w:w="80" w:type="dxa"/>
              <w:bottom w:w="70" w:type="dxa"/>
              <w:end w:w="80" w:type="dxa"/>
            </w:tcMar>
            <w:vAlign w:val="top"/>
          </w:tcPr>
          <w:p>
            <w:pPr>
              <w:spacing w:after="0" w:line="240" w:lineRule="auto"/>
            </w:pPr>
            <w:r>
              <w:rPr>
                <w:rFonts w:ascii="Calibri" w:hAnsi="Calibri"/>
                <w:b w:val="0"/>
                <w:i w:val="0"/>
                <w:sz w:val="13"/>
              </w:rPr>
              <w:t>Infrastructure SME / IT Solution Owner</w:t>
            </w:r>
          </w:p>
        </w:tc>
        <w:tc>
          <w:tcPr>
            <w:tcW w:type="dxa" w:w="1110"/>
            <w:shd w:fill="FFF2CC"/>
            <w:tcMar>
              <w:top w:w="70" w:type="dxa"/>
              <w:start w:w="80" w:type="dxa"/>
              <w:bottom w:w="70" w:type="dxa"/>
              <w:end w:w="80" w:type="dxa"/>
            </w:tcMar>
            <w:vAlign w:val="top"/>
          </w:tcPr>
          <w:p>
            <w:pPr>
              <w:spacing w:after="0" w:line="240" w:lineRule="auto"/>
            </w:pPr>
            <w:r>
              <w:rPr>
                <w:rFonts w:ascii="Calibri" w:hAnsi="Calibri"/>
                <w:b w:val="0"/>
                <w:i w:val="0"/>
                <w:sz w:val="13"/>
              </w:rPr>
              <w:t>Open — PV-G1</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3"/>
              </w:rPr>
              <w:t>DUMMY-DRF-MES-003</w:t>
            </w:r>
          </w:p>
        </w:tc>
        <w:tc>
          <w:tcPr>
            <w:tcW w:type="dxa" w:w="2600"/>
            <w:tcMar>
              <w:top w:w="70" w:type="dxa"/>
              <w:start w:w="80" w:type="dxa"/>
              <w:bottom w:w="70" w:type="dxa"/>
              <w:end w:w="80" w:type="dxa"/>
            </w:tcMar>
            <w:vAlign w:val="top"/>
          </w:tcPr>
          <w:p>
            <w:pPr>
              <w:spacing w:after="0" w:line="240" w:lineRule="auto"/>
            </w:pPr>
            <w:r>
              <w:rPr>
                <w:rFonts w:ascii="Calibri" w:hAnsi="Calibri"/>
                <w:b w:val="0"/>
                <w:i w:val="0"/>
                <w:sz w:val="13"/>
              </w:rPr>
              <w:t>Baseline all interface contracts: endpoints, protocol/port, schemas/mappings, authentication, certificates/keys, timeouts, retry/idempotency, monitoring and reconciliation values.</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tcMar>
              <w:top w:w="70" w:type="dxa"/>
              <w:start w:w="80" w:type="dxa"/>
              <w:bottom w:w="70" w:type="dxa"/>
              <w:end w:w="80" w:type="dxa"/>
            </w:tcMar>
            <w:vAlign w:val="top"/>
          </w:tcPr>
          <w:p>
            <w:pPr>
              <w:spacing w:after="0" w:line="240" w:lineRule="auto"/>
            </w:pPr>
            <w:r>
              <w:rPr>
                <w:rFonts w:ascii="Calibri" w:hAnsi="Calibri"/>
                <w:b w:val="0"/>
                <w:i w:val="0"/>
                <w:sz w:val="13"/>
              </w:rPr>
              <w:t>Approve interface control documents and update IS/DS/CS for all affected INT records.</w:t>
            </w:r>
          </w:p>
        </w:tc>
        <w:tc>
          <w:tcPr>
            <w:tcW w:type="dxa" w:w="1350"/>
            <w:tcMar>
              <w:top w:w="70" w:type="dxa"/>
              <w:start w:w="80" w:type="dxa"/>
              <w:bottom w:w="70" w:type="dxa"/>
              <w:end w:w="80" w:type="dxa"/>
            </w:tcMar>
            <w:vAlign w:val="top"/>
          </w:tcPr>
          <w:p>
            <w:pPr>
              <w:spacing w:after="0" w:line="240" w:lineRule="auto"/>
            </w:pPr>
            <w:r>
              <w:rPr>
                <w:rFonts w:ascii="Calibri" w:hAnsi="Calibri"/>
                <w:b w:val="0"/>
                <w:i w:val="0"/>
                <w:sz w:val="13"/>
              </w:rPr>
              <w:t>Integration SME / Security SME</w:t>
            </w:r>
          </w:p>
        </w:tc>
        <w:tc>
          <w:tcPr>
            <w:tcW w:type="dxa" w:w="1110"/>
            <w:tcMar>
              <w:top w:w="70" w:type="dxa"/>
              <w:start w:w="80" w:type="dxa"/>
              <w:bottom w:w="70" w:type="dxa"/>
              <w:end w:w="80" w:type="dxa"/>
            </w:tcMar>
            <w:vAlign w:val="top"/>
            <w:shd w:fill="FFF2CC"/>
          </w:tcPr>
          <w:p>
            <w:pPr>
              <w:spacing w:after="0" w:line="240" w:lineRule="auto"/>
            </w:pPr>
            <w:r>
              <w:rPr>
                <w:rFonts w:ascii="Calibri" w:hAnsi="Calibri"/>
                <w:b w:val="0"/>
                <w:i w:val="0"/>
                <w:sz w:val="13"/>
              </w:rPr>
              <w:t>Open — PV-G2</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DUMMY-DRF-MES-004</w:t>
            </w:r>
          </w:p>
        </w:tc>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3"/>
              </w:rPr>
              <w:t>Confirm product-specific configuration objects and parameter values, including roles, sessions, limits, signatures, audit events, reporting and operational thresholds.</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shd w:fill="F7FAFC"/>
            <w:tcMar>
              <w:top w:w="70" w:type="dxa"/>
              <w:start w:w="80" w:type="dxa"/>
              <w:bottom w:w="70" w:type="dxa"/>
              <w:end w:w="80" w:type="dxa"/>
            </w:tcMar>
            <w:vAlign w:val="top"/>
          </w:tcPr>
          <w:p>
            <w:pPr>
              <w:spacing w:after="0" w:line="240" w:lineRule="auto"/>
            </w:pPr>
            <w:r>
              <w:rPr>
                <w:rFonts w:ascii="Calibri" w:hAnsi="Calibri"/>
                <w:b w:val="0"/>
                <w:i w:val="0"/>
                <w:sz w:val="13"/>
              </w:rPr>
              <w:t>Create approved configuration baseline and link each actual value/object to CI-MES-001…050.</w:t>
            </w:r>
          </w:p>
        </w:tc>
        <w:tc>
          <w:tcPr>
            <w:tcW w:type="dxa" w:w="1350"/>
            <w:shd w:fill="F7FAFC"/>
            <w:tcMar>
              <w:top w:w="70" w:type="dxa"/>
              <w:start w:w="80" w:type="dxa"/>
              <w:bottom w:w="70" w:type="dxa"/>
              <w:end w:w="80" w:type="dxa"/>
            </w:tcMar>
            <w:vAlign w:val="top"/>
          </w:tcPr>
          <w:p>
            <w:pPr>
              <w:spacing w:after="0" w:line="240" w:lineRule="auto"/>
            </w:pPr>
            <w:r>
              <w:rPr>
                <w:rFonts w:ascii="Calibri" w:hAnsi="Calibri"/>
                <w:b w:val="0"/>
                <w:i w:val="0"/>
                <w:sz w:val="13"/>
              </w:rPr>
              <w:t>MES Configuration SME</w:t>
            </w:r>
          </w:p>
        </w:tc>
        <w:tc>
          <w:tcPr>
            <w:tcW w:type="dxa" w:w="1110"/>
            <w:shd w:fill="FFF2CC"/>
            <w:tcMar>
              <w:top w:w="70" w:type="dxa"/>
              <w:start w:w="80" w:type="dxa"/>
              <w:bottom w:w="70" w:type="dxa"/>
              <w:end w:w="80" w:type="dxa"/>
            </w:tcMar>
            <w:vAlign w:val="top"/>
          </w:tcPr>
          <w:p>
            <w:pPr>
              <w:spacing w:after="0" w:line="240" w:lineRule="auto"/>
            </w:pPr>
            <w:r>
              <w:rPr>
                <w:rFonts w:ascii="Calibri" w:hAnsi="Calibri"/>
                <w:b w:val="0"/>
                <w:i w:val="0"/>
                <w:sz w:val="13"/>
              </w:rPr>
              <w:t>Open — PV-G3</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3"/>
              </w:rPr>
              <w:t>DUMMY-DRF-MES-005</w:t>
            </w:r>
          </w:p>
        </w:tc>
        <w:tc>
          <w:tcPr>
            <w:tcW w:type="dxa" w:w="2600"/>
            <w:tcMar>
              <w:top w:w="70" w:type="dxa"/>
              <w:start w:w="80" w:type="dxa"/>
              <w:bottom w:w="70" w:type="dxa"/>
              <w:end w:w="80" w:type="dxa"/>
            </w:tcMar>
            <w:vAlign w:val="top"/>
          </w:tcPr>
          <w:p>
            <w:pPr>
              <w:spacing w:after="0" w:line="240" w:lineRule="auto"/>
            </w:pPr>
            <w:r>
              <w:rPr>
                <w:rFonts w:ascii="Calibri" w:hAnsi="Calibri"/>
                <w:b w:val="0"/>
                <w:i w:val="0"/>
                <w:sz w:val="13"/>
              </w:rPr>
              <w:t>Confirm IAM, time, backup, monitoring and recovery service products, ownership, service parameters, access protection, alerts, retention, RPO/RTO and recovery evidence routes.</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tcMar>
              <w:top w:w="70" w:type="dxa"/>
              <w:start w:w="80" w:type="dxa"/>
              <w:bottom w:w="70" w:type="dxa"/>
              <w:end w:w="80" w:type="dxa"/>
            </w:tcMar>
            <w:vAlign w:val="top"/>
          </w:tcPr>
          <w:p>
            <w:pPr>
              <w:spacing w:after="0" w:line="240" w:lineRule="auto"/>
            </w:pPr>
            <w:r>
              <w:rPr>
                <w:rFonts w:ascii="Calibri" w:hAnsi="Calibri"/>
                <w:b w:val="0"/>
                <w:i w:val="0"/>
                <w:sz w:val="13"/>
              </w:rPr>
              <w:t>Approve shared-service design/operating inputs and update DS/CS/IS/DIA.</w:t>
            </w:r>
          </w:p>
        </w:tc>
        <w:tc>
          <w:tcPr>
            <w:tcW w:type="dxa" w:w="1350"/>
            <w:tcMar>
              <w:top w:w="70" w:type="dxa"/>
              <w:start w:w="80" w:type="dxa"/>
              <w:bottom w:w="70" w:type="dxa"/>
              <w:end w:w="80" w:type="dxa"/>
            </w:tcMar>
            <w:vAlign w:val="top"/>
          </w:tcPr>
          <w:p>
            <w:pPr>
              <w:spacing w:after="0" w:line="240" w:lineRule="auto"/>
            </w:pPr>
            <w:r>
              <w:rPr>
                <w:rFonts w:ascii="Calibri" w:hAnsi="Calibri"/>
                <w:b w:val="0"/>
                <w:i w:val="0"/>
                <w:sz w:val="13"/>
              </w:rPr>
              <w:t>Infrastructure / Security SME</w:t>
            </w:r>
          </w:p>
        </w:tc>
        <w:tc>
          <w:tcPr>
            <w:tcW w:type="dxa" w:w="1110"/>
            <w:tcMar>
              <w:top w:w="70" w:type="dxa"/>
              <w:start w:w="80" w:type="dxa"/>
              <w:bottom w:w="70" w:type="dxa"/>
              <w:end w:w="80" w:type="dxa"/>
            </w:tcMar>
            <w:vAlign w:val="top"/>
            <w:shd w:fill="FFF2CC"/>
          </w:tcPr>
          <w:p>
            <w:pPr>
              <w:spacing w:after="0" w:line="240" w:lineRule="auto"/>
            </w:pPr>
            <w:r>
              <w:rPr>
                <w:rFonts w:ascii="Calibri" w:hAnsi="Calibri"/>
                <w:b w:val="0"/>
                <w:i w:val="0"/>
                <w:sz w:val="13"/>
              </w:rPr>
              <w:t>Open — PV-G3</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DUMMY-DRF-MES-006</w:t>
            </w:r>
          </w:p>
        </w:tc>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3"/>
              </w:rPr>
              <w:t>Obtain release-specific supplier design-space, compatibility, lifecycle, vulnerability, backup/export/import and change-notification evidence.</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3"/>
              </w:rPr>
              <w:t>Working Medium</w:t>
            </w:r>
          </w:p>
        </w:tc>
        <w:tc>
          <w:tcPr>
            <w:tcW w:type="dxa" w:w="2350"/>
            <w:shd w:fill="F7FAFC"/>
            <w:tcMar>
              <w:top w:w="70" w:type="dxa"/>
              <w:start w:w="80" w:type="dxa"/>
              <w:bottom w:w="70" w:type="dxa"/>
              <w:end w:w="80" w:type="dxa"/>
            </w:tcMar>
            <w:vAlign w:val="top"/>
          </w:tcPr>
          <w:p>
            <w:pPr>
              <w:spacing w:after="0" w:line="240" w:lineRule="auto"/>
            </w:pPr>
            <w:r>
              <w:rPr>
                <w:rFonts w:ascii="Calibri" w:hAnsi="Calibri"/>
                <w:b w:val="0"/>
                <w:i w:val="0"/>
                <w:sz w:val="13"/>
              </w:rPr>
              <w:t>Update SUPA and affected design records; record accepted responsibilities and limitations.</w:t>
            </w:r>
          </w:p>
        </w:tc>
        <w:tc>
          <w:tcPr>
            <w:tcW w:type="dxa" w:w="1350"/>
            <w:shd w:fill="F7FAFC"/>
            <w:tcMar>
              <w:top w:w="70" w:type="dxa"/>
              <w:start w:w="80" w:type="dxa"/>
              <w:bottom w:w="70" w:type="dxa"/>
              <w:end w:w="80" w:type="dxa"/>
            </w:tcMar>
            <w:vAlign w:val="top"/>
          </w:tcPr>
          <w:p>
            <w:pPr>
              <w:spacing w:after="0" w:line="240" w:lineRule="auto"/>
            </w:pPr>
            <w:r>
              <w:rPr>
                <w:rFonts w:ascii="Calibri" w:hAnsi="Calibri"/>
                <w:b w:val="0"/>
                <w:i w:val="0"/>
                <w:sz w:val="13"/>
              </w:rPr>
              <w:t>Supplier Representative / IT Solution Owner</w:t>
            </w:r>
          </w:p>
        </w:tc>
        <w:tc>
          <w:tcPr>
            <w:tcW w:type="dxa" w:w="1110"/>
            <w:shd w:fill="FFF2CC"/>
            <w:tcMar>
              <w:top w:w="70" w:type="dxa"/>
              <w:start w:w="80" w:type="dxa"/>
              <w:bottom w:w="70" w:type="dxa"/>
              <w:end w:w="80" w:type="dxa"/>
            </w:tcMar>
            <w:vAlign w:val="top"/>
          </w:tcPr>
          <w:p>
            <w:pPr>
              <w:spacing w:after="0" w:line="240" w:lineRule="auto"/>
            </w:pPr>
            <w:r>
              <w:rPr>
                <w:rFonts w:ascii="Calibri" w:hAnsi="Calibri"/>
                <w:b w:val="0"/>
                <w:i w:val="0"/>
                <w:sz w:val="13"/>
              </w:rPr>
              <w:t>Open — PV-G1</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3"/>
              </w:rPr>
              <w:t>DUMMY-DRF-MES-007</w:t>
            </w:r>
          </w:p>
        </w:tc>
        <w:tc>
          <w:tcPr>
            <w:tcW w:type="dxa" w:w="2600"/>
            <w:tcMar>
              <w:top w:w="70" w:type="dxa"/>
              <w:start w:w="80" w:type="dxa"/>
              <w:bottom w:w="70" w:type="dxa"/>
              <w:end w:w="80" w:type="dxa"/>
            </w:tcMar>
            <w:vAlign w:val="top"/>
          </w:tcPr>
          <w:p>
            <w:pPr>
              <w:spacing w:after="0" w:line="240" w:lineRule="auto"/>
            </w:pPr>
            <w:r>
              <w:rPr>
                <w:rFonts w:ascii="Calibri" w:hAnsi="Calibri"/>
                <w:b w:val="0"/>
                <w:i w:val="0"/>
                <w:sz w:val="13"/>
              </w:rPr>
              <w:t>Define operational SOP/user-guide/SLA, audit-trail review, monitoring, backup/restore, escalation, access review and training handoffs.</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3"/>
              </w:rPr>
              <w:t>Working Medium</w:t>
            </w:r>
          </w:p>
        </w:tc>
        <w:tc>
          <w:tcPr>
            <w:tcW w:type="dxa" w:w="2350"/>
            <w:tcMar>
              <w:top w:w="70" w:type="dxa"/>
              <w:start w:w="80" w:type="dxa"/>
              <w:bottom w:w="70" w:type="dxa"/>
              <w:end w:w="80" w:type="dxa"/>
            </w:tcMar>
            <w:vAlign w:val="top"/>
          </w:tcPr>
          <w:p>
            <w:pPr>
              <w:spacing w:after="0" w:line="240" w:lineRule="auto"/>
            </w:pPr>
            <w:r>
              <w:rPr>
                <w:rFonts w:ascii="Calibri" w:hAnsi="Calibri"/>
                <w:b w:val="0"/>
                <w:i w:val="0"/>
                <w:sz w:val="13"/>
              </w:rPr>
              <w:t>Create later controlled operational documents and map them in the traceability register.</w:t>
            </w:r>
          </w:p>
        </w:tc>
        <w:tc>
          <w:tcPr>
            <w:tcW w:type="dxa" w:w="1350"/>
            <w:tcMar>
              <w:top w:w="70" w:type="dxa"/>
              <w:start w:w="80" w:type="dxa"/>
              <w:bottom w:w="70" w:type="dxa"/>
              <w:end w:w="80" w:type="dxa"/>
            </w:tcMar>
            <w:vAlign w:val="top"/>
          </w:tcPr>
          <w:p>
            <w:pPr>
              <w:spacing w:after="0" w:line="240" w:lineRule="auto"/>
            </w:pPr>
            <w:r>
              <w:rPr>
                <w:rFonts w:ascii="Calibri" w:hAnsi="Calibri"/>
                <w:b w:val="0"/>
                <w:i w:val="0"/>
                <w:sz w:val="13"/>
              </w:rPr>
              <w:t>Operations Lead / Business Process Owner</w:t>
            </w:r>
          </w:p>
        </w:tc>
        <w:tc>
          <w:tcPr>
            <w:tcW w:type="dxa" w:w="1110"/>
            <w:tcMar>
              <w:top w:w="70" w:type="dxa"/>
              <w:start w:w="80" w:type="dxa"/>
              <w:bottom w:w="70" w:type="dxa"/>
              <w:end w:w="80" w:type="dxa"/>
            </w:tcMar>
            <w:vAlign w:val="top"/>
            <w:shd w:fill="FFF2CC"/>
          </w:tcPr>
          <w:p>
            <w:pPr>
              <w:spacing w:after="0" w:line="240" w:lineRule="auto"/>
            </w:pPr>
            <w:r>
              <w:rPr>
                <w:rFonts w:ascii="Calibri" w:hAnsi="Calibri"/>
                <w:b w:val="0"/>
                <w:i w:val="0"/>
                <w:sz w:val="13"/>
              </w:rPr>
              <w:t>Open — lifecycle follow-up</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DUMMY-DRF-MES-008</w:t>
            </w:r>
          </w:p>
        </w:tc>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3"/>
              </w:rPr>
              <w:t>Determine whether custom code, scripts, reports, queries or adapters exist and whether unit specification/code review is required.</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3"/>
              </w:rPr>
              <w:t>Working High</w:t>
            </w:r>
          </w:p>
        </w:tc>
        <w:tc>
          <w:tcPr>
            <w:tcW w:type="dxa" w:w="2350"/>
            <w:shd w:fill="F7FAFC"/>
            <w:tcMar>
              <w:top w:w="70" w:type="dxa"/>
              <w:start w:w="80" w:type="dxa"/>
              <w:bottom w:w="70" w:type="dxa"/>
              <w:end w:w="80" w:type="dxa"/>
            </w:tcMar>
            <w:vAlign w:val="top"/>
          </w:tcPr>
          <w:p>
            <w:pPr>
              <w:spacing w:after="0" w:line="240" w:lineRule="auto"/>
            </w:pPr>
            <w:r>
              <w:rPr>
                <w:rFonts w:ascii="Calibri" w:hAnsi="Calibri"/>
                <w:b w:val="0"/>
                <w:i w:val="0"/>
                <w:sz w:val="13"/>
              </w:rPr>
              <w:t>Approve custom-object inventory and complete unit/code review before affected verification.</w:t>
            </w:r>
          </w:p>
        </w:tc>
        <w:tc>
          <w:tcPr>
            <w:tcW w:type="dxa" w:w="1350"/>
            <w:shd w:fill="F7FAFC"/>
            <w:tcMar>
              <w:top w:w="70" w:type="dxa"/>
              <w:start w:w="80" w:type="dxa"/>
              <w:bottom w:w="70" w:type="dxa"/>
              <w:end w:w="80" w:type="dxa"/>
            </w:tcMar>
            <w:vAlign w:val="top"/>
          </w:tcPr>
          <w:p>
            <w:pPr>
              <w:spacing w:after="0" w:line="240" w:lineRule="auto"/>
            </w:pPr>
            <w:r>
              <w:rPr>
                <w:rFonts w:ascii="Calibri" w:hAnsi="Calibri"/>
                <w:b w:val="0"/>
                <w:i w:val="0"/>
                <w:sz w:val="13"/>
              </w:rPr>
              <w:t>Development Lead / Quality Assurance</w:t>
            </w:r>
          </w:p>
        </w:tc>
        <w:tc>
          <w:tcPr>
            <w:tcW w:type="dxa" w:w="1110"/>
            <w:shd w:fill="FFF2CC"/>
            <w:tcMar>
              <w:top w:w="70" w:type="dxa"/>
              <w:start w:w="80" w:type="dxa"/>
              <w:bottom w:w="70" w:type="dxa"/>
              <w:end w:w="80" w:type="dxa"/>
            </w:tcMar>
            <w:vAlign w:val="top"/>
          </w:tcPr>
          <w:p>
            <w:pPr>
              <w:spacing w:after="0" w:line="240" w:lineRule="auto"/>
            </w:pPr>
            <w:r>
              <w:rPr>
                <w:rFonts w:ascii="Calibri" w:hAnsi="Calibri"/>
                <w:b w:val="0"/>
                <w:i w:val="0"/>
                <w:sz w:val="13"/>
              </w:rPr>
              <w:t>Open — PV-G1</w:t>
            </w:r>
          </w:p>
        </w:tc>
      </w:tr>
      <w:tr>
        <w:trPr>
          <w:cantSplit/>
        </w:trPr>
        <w:tc>
          <w:tcPr>
            <w:tcW w:type="dxa" w:w="1050"/>
            <w:tcMar>
              <w:top w:w="70" w:type="dxa"/>
              <w:start w:w="80" w:type="dxa"/>
              <w:bottom w:w="70" w:type="dxa"/>
              <w:end w:w="80" w:type="dxa"/>
            </w:tcMar>
            <w:vAlign w:val="top"/>
          </w:tcPr>
          <w:p>
            <w:pPr>
              <w:spacing w:after="0" w:line="240" w:lineRule="auto"/>
            </w:pPr>
            <w:r>
              <w:rPr>
                <w:rFonts w:ascii="Calibri" w:hAnsi="Calibri"/>
                <w:b w:val="0"/>
                <w:i w:val="0"/>
                <w:sz w:val="13"/>
              </w:rPr>
              <w:t>DUMMY-DRF-MES-009</w:t>
            </w:r>
          </w:p>
        </w:tc>
        <w:tc>
          <w:tcPr>
            <w:tcW w:type="dxa" w:w="2600"/>
            <w:tcMar>
              <w:top w:w="70" w:type="dxa"/>
              <w:start w:w="80" w:type="dxa"/>
              <w:bottom w:w="70" w:type="dxa"/>
              <w:end w:w="80" w:type="dxa"/>
            </w:tcMar>
            <w:vAlign w:val="top"/>
          </w:tcPr>
          <w:p>
            <w:pPr>
              <w:spacing w:after="0" w:line="240" w:lineRule="auto"/>
            </w:pPr>
            <w:r>
              <w:rPr>
                <w:rFonts w:ascii="Calibri" w:hAnsi="Calibri"/>
                <w:b w:val="0"/>
                <w:i w:val="0"/>
                <w:sz w:val="13"/>
              </w:rPr>
              <w:t>Issue the dedicated 16-field traceability matrix and assign controlled test-case IDs before protocol approval/execution.</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3"/>
              </w:rPr>
              <w:t>Working Medium</w:t>
            </w:r>
          </w:p>
        </w:tc>
        <w:tc>
          <w:tcPr>
            <w:tcW w:type="dxa" w:w="2350"/>
            <w:tcMar>
              <w:top w:w="70" w:type="dxa"/>
              <w:start w:w="80" w:type="dxa"/>
              <w:bottom w:w="70" w:type="dxa"/>
              <w:end w:w="80" w:type="dxa"/>
            </w:tcMar>
            <w:vAlign w:val="top"/>
          </w:tcPr>
          <w:p>
            <w:pPr>
              <w:spacing w:after="0" w:line="240" w:lineRule="auto"/>
            </w:pPr>
            <w:r>
              <w:rPr>
                <w:rFonts w:ascii="Calibri" w:hAnsi="Calibri"/>
                <w:b w:val="0"/>
                <w:i w:val="0"/>
                <w:sz w:val="13"/>
              </w:rPr>
              <w:t>Create NL-MES-TRM-001 and reconcile all 50 requirements, risks, design references and planned tests.</w:t>
            </w:r>
          </w:p>
        </w:tc>
        <w:tc>
          <w:tcPr>
            <w:tcW w:type="dxa" w:w="1350"/>
            <w:tcMar>
              <w:top w:w="70" w:type="dxa"/>
              <w:start w:w="80" w:type="dxa"/>
              <w:bottom w:w="70" w:type="dxa"/>
              <w:end w:w="80" w:type="dxa"/>
            </w:tcMar>
            <w:vAlign w:val="top"/>
          </w:tcPr>
          <w:p>
            <w:pPr>
              <w:spacing w:after="0" w:line="240" w:lineRule="auto"/>
            </w:pPr>
            <w:r>
              <w:rPr>
                <w:rFonts w:ascii="Calibri" w:hAnsi="Calibri"/>
                <w:b w:val="0"/>
                <w:i w:val="0"/>
                <w:sz w:val="13"/>
              </w:rPr>
              <w:t>Verification Lead / Validation Lead</w:t>
            </w:r>
          </w:p>
        </w:tc>
        <w:tc>
          <w:tcPr>
            <w:tcW w:type="dxa" w:w="1110"/>
            <w:tcMar>
              <w:top w:w="70" w:type="dxa"/>
              <w:start w:w="80" w:type="dxa"/>
              <w:bottom w:w="70" w:type="dxa"/>
              <w:end w:w="80" w:type="dxa"/>
            </w:tcMar>
            <w:vAlign w:val="top"/>
            <w:shd w:fill="FFF2CC"/>
          </w:tcPr>
          <w:p>
            <w:pPr>
              <w:spacing w:after="0" w:line="240" w:lineRule="auto"/>
            </w:pPr>
            <w:r>
              <w:rPr>
                <w:rFonts w:ascii="Calibri" w:hAnsi="Calibri"/>
                <w:b w:val="0"/>
                <w:i w:val="0"/>
                <w:sz w:val="13"/>
              </w:rPr>
              <w:t>Open — PV-G5</w:t>
            </w:r>
          </w:p>
        </w:tc>
      </w:tr>
      <w:tr>
        <w:trPr>
          <w:cantSplit/>
        </w:trPr>
        <w:tc>
          <w:tcPr>
            <w:tcW w:type="dxa" w:w="105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DUMMY-DRF-MES-010</w:t>
            </w:r>
          </w:p>
        </w:tc>
        <w:tc>
          <w:tcPr>
            <w:tcW w:type="dxa" w:w="2600"/>
            <w:shd w:fill="F7FAFC"/>
            <w:tcMar>
              <w:top w:w="70" w:type="dxa"/>
              <w:start w:w="80" w:type="dxa"/>
              <w:bottom w:w="70" w:type="dxa"/>
              <w:end w:w="80" w:type="dxa"/>
            </w:tcMar>
            <w:vAlign w:val="top"/>
          </w:tcPr>
          <w:p>
            <w:pPr>
              <w:spacing w:after="0" w:line="240" w:lineRule="auto"/>
            </w:pPr>
            <w:r>
              <w:rPr>
                <w:rFonts w:ascii="Calibri" w:hAnsi="Calibri"/>
                <w:b w:val="0"/>
                <w:i w:val="0"/>
                <w:sz w:val="13"/>
              </w:rPr>
              <w:t>Decide migration/initial-load applicability and, if applicable, define scope, ownership, mapping, transformation, reconciliation, exception and approval controls.</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3"/>
              </w:rPr>
              <w:t>Working Medium</w:t>
            </w:r>
          </w:p>
        </w:tc>
        <w:tc>
          <w:tcPr>
            <w:tcW w:type="dxa" w:w="2350"/>
            <w:shd w:fill="F7FAFC"/>
            <w:tcMar>
              <w:top w:w="70" w:type="dxa"/>
              <w:start w:w="80" w:type="dxa"/>
              <w:bottom w:w="70" w:type="dxa"/>
              <w:end w:w="80" w:type="dxa"/>
            </w:tcMar>
            <w:vAlign w:val="top"/>
          </w:tcPr>
          <w:p>
            <w:pPr>
              <w:spacing w:after="0" w:line="240" w:lineRule="auto"/>
            </w:pPr>
            <w:r>
              <w:rPr>
                <w:rFonts w:ascii="Calibri" w:hAnsi="Calibri"/>
                <w:b w:val="0"/>
                <w:i w:val="0"/>
                <w:sz w:val="13"/>
              </w:rPr>
              <w:t>Record a controlled applicability decision; create and review a migration plan/specification if applicable.</w:t>
            </w:r>
          </w:p>
        </w:tc>
        <w:tc>
          <w:tcPr>
            <w:tcW w:type="dxa" w:w="1350"/>
            <w:shd w:fill="F7FAFC"/>
            <w:tcMar>
              <w:top w:w="70" w:type="dxa"/>
              <w:start w:w="80" w:type="dxa"/>
              <w:bottom w:w="70" w:type="dxa"/>
              <w:end w:w="80" w:type="dxa"/>
            </w:tcMar>
            <w:vAlign w:val="top"/>
          </w:tcPr>
          <w:p>
            <w:pPr>
              <w:spacing w:after="0" w:line="240" w:lineRule="auto"/>
            </w:pPr>
            <w:r>
              <w:rPr>
                <w:rFonts w:ascii="Calibri" w:hAnsi="Calibri"/>
                <w:b w:val="0"/>
                <w:i w:val="0"/>
                <w:sz w:val="13"/>
              </w:rPr>
              <w:t>Data Owner / Data Integrity Steward</w:t>
            </w:r>
          </w:p>
        </w:tc>
        <w:tc>
          <w:tcPr>
            <w:tcW w:type="dxa" w:w="1110"/>
            <w:shd w:fill="FFF2CC"/>
            <w:tcMar>
              <w:top w:w="70" w:type="dxa"/>
              <w:start w:w="80" w:type="dxa"/>
              <w:bottom w:w="70" w:type="dxa"/>
              <w:end w:w="80" w:type="dxa"/>
            </w:tcMar>
            <w:vAlign w:val="top"/>
          </w:tcPr>
          <w:p>
            <w:pPr>
              <w:spacing w:after="0" w:line="240" w:lineRule="auto"/>
            </w:pPr>
            <w:r>
              <w:rPr>
                <w:rFonts w:ascii="Calibri" w:hAnsi="Calibri"/>
                <w:b w:val="0"/>
                <w:i w:val="0"/>
                <w:sz w:val="13"/>
              </w:rPr>
              <w:t>Open — PV-G4</w:t>
            </w:r>
          </w:p>
        </w:tc>
      </w:tr>
    </w:tbl>
    <w:p>
      <w:pPr>
        <w:spacing w:before="0" w:after="20"/>
      </w:pPr>
    </w:p>
    <w:p>
      <w:pPr>
        <w:pStyle w:val="Heading2"/>
        <w:keepNext/>
        <w:spacing w:before="100" w:after="80"/>
      </w:pPr>
      <w:r>
        <w:rPr>
          <w:rFonts w:ascii="Calibri" w:hAnsi="Calibri"/>
          <w:b w:val="0"/>
          <w:i w:val="0"/>
        </w:rPr>
        <w:t>E2 Protocol-approval gates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850"/>
        <w:gridCol w:w="2000"/>
        <w:gridCol w:w="1600"/>
        <w:gridCol w:w="2450"/>
        <w:gridCol w:w="2460"/>
      </w:tblGrid>
      <w:tr>
        <w:trPr>
          <w:tblHeader w:val="true"/>
          <w:cantSplit/>
        </w:trPr>
        <w:tc>
          <w:tcPr>
            <w:tcW w:type="dxa" w:w="850"/>
            <w:shd w:fill="17365D"/>
            <w:tcMar>
              <w:top w:w="70" w:type="dxa"/>
              <w:start w:w="80" w:type="dxa"/>
              <w:bottom w:w="70" w:type="dxa"/>
              <w:end w:w="80" w:type="dxa"/>
            </w:tcMar>
            <w:vAlign w:val="center"/>
          </w:tcPr>
          <w:p>
            <w:pPr>
              <w:spacing w:after="0"/>
            </w:pPr>
            <w:r>
              <w:rPr>
                <w:rFonts w:ascii="Calibri" w:hAnsi="Calibri"/>
                <w:b/>
                <w:i w:val="0"/>
                <w:color w:val="FFFFFF"/>
                <w:sz w:val="15"/>
              </w:rPr>
              <w:t>Gate</w:t>
            </w:r>
          </w:p>
        </w:tc>
        <w:tc>
          <w:tcPr>
            <w:tcW w:type="dxa" w:w="2000"/>
            <w:shd w:fill="17365D"/>
            <w:tcMar>
              <w:top w:w="70" w:type="dxa"/>
              <w:start w:w="80" w:type="dxa"/>
              <w:bottom w:w="70" w:type="dxa"/>
              <w:end w:w="80" w:type="dxa"/>
            </w:tcMar>
            <w:vAlign w:val="center"/>
          </w:tcPr>
          <w:p>
            <w:pPr>
              <w:spacing w:after="0"/>
            </w:pPr>
            <w:r>
              <w:rPr>
                <w:rFonts w:ascii="Calibri" w:hAnsi="Calibri"/>
                <w:b/>
                <w:i w:val="0"/>
                <w:color w:val="FFFFFF"/>
                <w:sz w:val="15"/>
              </w:rPr>
              <w:t>Subject</w:t>
            </w:r>
          </w:p>
        </w:tc>
        <w:tc>
          <w:tcPr>
            <w:tcW w:type="dxa" w:w="1600"/>
            <w:shd w:fill="17365D"/>
            <w:tcMar>
              <w:top w:w="70" w:type="dxa"/>
              <w:start w:w="80" w:type="dxa"/>
              <w:bottom w:w="70" w:type="dxa"/>
              <w:end w:w="80" w:type="dxa"/>
            </w:tcMar>
            <w:vAlign w:val="center"/>
          </w:tcPr>
          <w:p>
            <w:pPr>
              <w:spacing w:after="0"/>
            </w:pPr>
            <w:r>
              <w:rPr>
                <w:rFonts w:ascii="Calibri" w:hAnsi="Calibri"/>
                <w:b/>
                <w:i w:val="0"/>
                <w:color w:val="FFFFFF"/>
                <w:sz w:val="15"/>
              </w:rPr>
              <w:t>Finding(s)</w:t>
            </w:r>
          </w:p>
        </w:tc>
        <w:tc>
          <w:tcPr>
            <w:tcW w:type="dxa" w:w="2450"/>
            <w:shd w:fill="17365D"/>
            <w:tcMar>
              <w:top w:w="70" w:type="dxa"/>
              <w:start w:w="80" w:type="dxa"/>
              <w:bottom w:w="70" w:type="dxa"/>
              <w:end w:w="80" w:type="dxa"/>
            </w:tcMar>
            <w:vAlign w:val="center"/>
          </w:tcPr>
          <w:p>
            <w:pPr>
              <w:spacing w:after="0"/>
            </w:pPr>
            <w:r>
              <w:rPr>
                <w:rFonts w:ascii="Calibri" w:hAnsi="Calibri"/>
                <w:b/>
                <w:i w:val="0"/>
                <w:color w:val="FFFFFF"/>
                <w:sz w:val="15"/>
              </w:rPr>
              <w:t>Required before</w:t>
            </w:r>
          </w:p>
        </w:tc>
        <w:tc>
          <w:tcPr>
            <w:tcW w:type="dxa" w:w="2460"/>
            <w:shd w:fill="17365D"/>
            <w:tcMar>
              <w:top w:w="70" w:type="dxa"/>
              <w:start w:w="80" w:type="dxa"/>
              <w:bottom w:w="70" w:type="dxa"/>
              <w:end w:w="80" w:type="dxa"/>
            </w:tcMar>
            <w:vAlign w:val="center"/>
          </w:tcPr>
          <w:p>
            <w:pPr>
              <w:spacing w:after="0"/>
            </w:pPr>
            <w:r>
              <w:rPr>
                <w:rFonts w:ascii="Calibri" w:hAnsi="Calibri"/>
                <w:b/>
                <w:i w:val="0"/>
                <w:color w:val="FFFFFF"/>
                <w:sz w:val="15"/>
              </w:rPr>
              <w:t>Closure evidence</w:t>
            </w:r>
          </w:p>
        </w:tc>
      </w:tr>
      <w:tr>
        <w:trPr>
          <w:cantSplit/>
        </w:trPr>
        <w:tc>
          <w:tcPr>
            <w:tcW w:type="dxa" w:w="850"/>
            <w:tcMar>
              <w:top w:w="70" w:type="dxa"/>
              <w:start w:w="80" w:type="dxa"/>
              <w:bottom w:w="70" w:type="dxa"/>
              <w:end w:w="80" w:type="dxa"/>
            </w:tcMar>
            <w:vAlign w:val="top"/>
          </w:tcPr>
          <w:p>
            <w:pPr>
              <w:spacing w:after="0" w:line="240" w:lineRule="auto"/>
            </w:pPr>
            <w:r>
              <w:rPr>
                <w:rFonts w:ascii="Calibri" w:hAnsi="Calibri"/>
                <w:b w:val="0"/>
                <w:i w:val="0"/>
                <w:sz w:val="13"/>
              </w:rPr>
              <w:t>PV-G1</w:t>
            </w:r>
          </w:p>
        </w:tc>
        <w:tc>
          <w:tcPr>
            <w:tcW w:type="dxa" w:w="2000"/>
            <w:tcMar>
              <w:top w:w="70" w:type="dxa"/>
              <w:start w:w="80" w:type="dxa"/>
              <w:bottom w:w="70" w:type="dxa"/>
              <w:end w:w="80" w:type="dxa"/>
            </w:tcMar>
            <w:vAlign w:val="top"/>
          </w:tcPr>
          <w:p>
            <w:pPr>
              <w:spacing w:after="0" w:line="240" w:lineRule="auto"/>
            </w:pPr>
            <w:r>
              <w:rPr>
                <w:rFonts w:ascii="Calibri" w:hAnsi="Calibri"/>
                <w:b w:val="0"/>
                <w:i w:val="0"/>
                <w:sz w:val="13"/>
              </w:rPr>
              <w:t>Design identity and implementability</w:t>
            </w:r>
          </w:p>
        </w:tc>
        <w:tc>
          <w:tcPr>
            <w:tcW w:type="dxa" w:w="1600"/>
            <w:tcMar>
              <w:top w:w="70" w:type="dxa"/>
              <w:start w:w="80" w:type="dxa"/>
              <w:bottom w:w="70" w:type="dxa"/>
              <w:end w:w="80" w:type="dxa"/>
            </w:tcMar>
            <w:vAlign w:val="top"/>
          </w:tcPr>
          <w:p>
            <w:pPr>
              <w:spacing w:after="0" w:line="240" w:lineRule="auto"/>
            </w:pPr>
            <w:r>
              <w:rPr>
                <w:rFonts w:ascii="Calibri" w:hAnsi="Calibri"/>
                <w:b w:val="0"/>
                <w:i w:val="0"/>
                <w:sz w:val="13"/>
              </w:rPr>
              <w:t>DUMMY-DRF-MES-001, -002, -006, -008</w:t>
            </w:r>
          </w:p>
        </w:tc>
        <w:tc>
          <w:tcPr>
            <w:tcW w:type="dxa" w:w="2450"/>
            <w:tcMar>
              <w:top w:w="70" w:type="dxa"/>
              <w:start w:w="80" w:type="dxa"/>
              <w:bottom w:w="70" w:type="dxa"/>
              <w:end w:w="80" w:type="dxa"/>
            </w:tcMar>
            <w:vAlign w:val="top"/>
          </w:tcPr>
          <w:p>
            <w:pPr>
              <w:spacing w:after="0" w:line="240" w:lineRule="auto"/>
            </w:pPr>
            <w:r>
              <w:rPr>
                <w:rFonts w:ascii="Calibri" w:hAnsi="Calibri"/>
                <w:b w:val="0"/>
                <w:i w:val="0"/>
                <w:sz w:val="13"/>
              </w:rPr>
              <w:t>Before protocol approval or execution for affected components</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3"/>
              </w:rPr>
              <w:t>Approved product/category/architecture/supplier/custom-code evidence and updated specifications</w:t>
            </w:r>
          </w:p>
        </w:tc>
      </w:tr>
      <w:tr>
        <w:trPr>
          <w:cantSplit/>
        </w:trPr>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3"/>
              </w:rPr>
              <w:t>PV-G2</w:t>
            </w:r>
          </w:p>
        </w:tc>
        <w:tc>
          <w:tcPr>
            <w:tcW w:type="dxa" w:w="2000"/>
            <w:shd w:fill="F7FAFC"/>
            <w:tcMar>
              <w:top w:w="70" w:type="dxa"/>
              <w:start w:w="80" w:type="dxa"/>
              <w:bottom w:w="70" w:type="dxa"/>
              <w:end w:w="80" w:type="dxa"/>
            </w:tcMar>
            <w:vAlign w:val="top"/>
          </w:tcPr>
          <w:p>
            <w:pPr>
              <w:spacing w:after="0" w:line="240" w:lineRule="auto"/>
            </w:pPr>
            <w:r>
              <w:rPr>
                <w:rFonts w:ascii="Calibri" w:hAnsi="Calibri"/>
                <w:b w:val="0"/>
                <w:i w:val="0"/>
                <w:sz w:val="13"/>
              </w:rPr>
              <w:t>Interface technical baseline</w:t>
            </w:r>
          </w:p>
        </w:tc>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DUMMY-DRF-MES-003</w:t>
            </w:r>
          </w:p>
        </w:tc>
        <w:tc>
          <w:tcPr>
            <w:tcW w:type="dxa" w:w="2450"/>
            <w:shd w:fill="F7FAFC"/>
            <w:tcMar>
              <w:top w:w="70" w:type="dxa"/>
              <w:start w:w="80" w:type="dxa"/>
              <w:bottom w:w="70" w:type="dxa"/>
              <w:end w:w="80" w:type="dxa"/>
            </w:tcMar>
            <w:vAlign w:val="top"/>
          </w:tcPr>
          <w:p>
            <w:pPr>
              <w:spacing w:after="0" w:line="240" w:lineRule="auto"/>
            </w:pPr>
            <w:r>
              <w:rPr>
                <w:rFonts w:ascii="Calibri" w:hAnsi="Calibri"/>
                <w:b w:val="0"/>
                <w:i w:val="0"/>
                <w:sz w:val="13"/>
              </w:rPr>
              <w:t>Before interface or end-to-end test execution</w:t>
            </w:r>
          </w:p>
        </w:tc>
        <w:tc>
          <w:tcPr>
            <w:tcW w:type="dxa" w:w="2460"/>
            <w:shd w:fill="F7FAFC"/>
            <w:tcMar>
              <w:top w:w="70" w:type="dxa"/>
              <w:start w:w="80" w:type="dxa"/>
              <w:bottom w:w="70" w:type="dxa"/>
              <w:end w:w="80" w:type="dxa"/>
            </w:tcMar>
            <w:vAlign w:val="top"/>
          </w:tcPr>
          <w:p>
            <w:pPr>
              <w:spacing w:after="0" w:line="240" w:lineRule="auto"/>
            </w:pPr>
            <w:r>
              <w:rPr>
                <w:rFonts w:ascii="Calibri" w:hAnsi="Calibri"/>
                <w:b w:val="0"/>
                <w:i w:val="0"/>
                <w:sz w:val="13"/>
              </w:rPr>
              <w:t>Approved technical contracts and updated IS/DS/CS for all affected INT records</w:t>
            </w:r>
          </w:p>
        </w:tc>
      </w:tr>
      <w:tr>
        <w:trPr>
          <w:cantSplit/>
        </w:trPr>
        <w:tc>
          <w:tcPr>
            <w:tcW w:type="dxa" w:w="850"/>
            <w:tcMar>
              <w:top w:w="70" w:type="dxa"/>
              <w:start w:w="80" w:type="dxa"/>
              <w:bottom w:w="70" w:type="dxa"/>
              <w:end w:w="80" w:type="dxa"/>
            </w:tcMar>
            <w:vAlign w:val="top"/>
          </w:tcPr>
          <w:p>
            <w:pPr>
              <w:spacing w:after="0" w:line="240" w:lineRule="auto"/>
            </w:pPr>
            <w:r>
              <w:rPr>
                <w:rFonts w:ascii="Calibri" w:hAnsi="Calibri"/>
                <w:b w:val="0"/>
                <w:i w:val="0"/>
                <w:sz w:val="13"/>
              </w:rPr>
              <w:t>PV-G3</w:t>
            </w:r>
          </w:p>
        </w:tc>
        <w:tc>
          <w:tcPr>
            <w:tcW w:type="dxa" w:w="2000"/>
            <w:tcMar>
              <w:top w:w="70" w:type="dxa"/>
              <w:start w:w="80" w:type="dxa"/>
              <w:bottom w:w="70" w:type="dxa"/>
              <w:end w:w="80" w:type="dxa"/>
            </w:tcMar>
            <w:vAlign w:val="top"/>
          </w:tcPr>
          <w:p>
            <w:pPr>
              <w:spacing w:after="0" w:line="240" w:lineRule="auto"/>
            </w:pPr>
            <w:r>
              <w:rPr>
                <w:rFonts w:ascii="Calibri" w:hAnsi="Calibri"/>
                <w:b w:val="0"/>
                <w:i w:val="0"/>
                <w:sz w:val="13"/>
              </w:rPr>
              <w:t>Configuration and shared-service values</w:t>
            </w:r>
          </w:p>
        </w:tc>
        <w:tc>
          <w:tcPr>
            <w:tcW w:type="dxa" w:w="1600"/>
            <w:tcMar>
              <w:top w:w="70" w:type="dxa"/>
              <w:start w:w="80" w:type="dxa"/>
              <w:bottom w:w="70" w:type="dxa"/>
              <w:end w:w="80" w:type="dxa"/>
            </w:tcMar>
            <w:vAlign w:val="top"/>
          </w:tcPr>
          <w:p>
            <w:pPr>
              <w:spacing w:after="0" w:line="240" w:lineRule="auto"/>
            </w:pPr>
            <w:r>
              <w:rPr>
                <w:rFonts w:ascii="Calibri" w:hAnsi="Calibri"/>
                <w:b w:val="0"/>
                <w:i w:val="0"/>
                <w:sz w:val="13"/>
              </w:rPr>
              <w:t>DUMMY-DRF-MES-004, -005</w:t>
            </w:r>
          </w:p>
        </w:tc>
        <w:tc>
          <w:tcPr>
            <w:tcW w:type="dxa" w:w="2450"/>
            <w:tcMar>
              <w:top w:w="70" w:type="dxa"/>
              <w:start w:w="80" w:type="dxa"/>
              <w:bottom w:w="70" w:type="dxa"/>
              <w:end w:w="80" w:type="dxa"/>
            </w:tcMar>
            <w:vAlign w:val="top"/>
          </w:tcPr>
          <w:p>
            <w:pPr>
              <w:spacing w:after="0" w:line="240" w:lineRule="auto"/>
            </w:pPr>
            <w:r>
              <w:rPr>
                <w:rFonts w:ascii="Calibri" w:hAnsi="Calibri"/>
                <w:b w:val="0"/>
                <w:i w:val="0"/>
                <w:sz w:val="13"/>
              </w:rPr>
              <w:t>Before configuration-dependent test execution</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3"/>
              </w:rPr>
              <w:t>Approved actual CI values, shared-service parameters and verification prerequisites</w:t>
            </w:r>
          </w:p>
        </w:tc>
      </w:tr>
      <w:tr>
        <w:trPr>
          <w:cantSplit/>
        </w:trPr>
        <w:tc>
          <w:tcPr>
            <w:tcW w:type="dxa" w:w="850"/>
            <w:shd w:fill="F7FAFC"/>
            <w:tcMar>
              <w:top w:w="70" w:type="dxa"/>
              <w:start w:w="80" w:type="dxa"/>
              <w:bottom w:w="70" w:type="dxa"/>
              <w:end w:w="80" w:type="dxa"/>
            </w:tcMar>
            <w:vAlign w:val="top"/>
          </w:tcPr>
          <w:p>
            <w:pPr>
              <w:spacing w:after="0" w:line="240" w:lineRule="auto"/>
            </w:pPr>
            <w:r>
              <w:rPr>
                <w:rFonts w:ascii="Calibri" w:hAnsi="Calibri"/>
                <w:b w:val="0"/>
                <w:i w:val="0"/>
                <w:sz w:val="13"/>
              </w:rPr>
              <w:t>PV-G4</w:t>
            </w:r>
          </w:p>
        </w:tc>
        <w:tc>
          <w:tcPr>
            <w:tcW w:type="dxa" w:w="2000"/>
            <w:shd w:fill="F7FAFC"/>
            <w:tcMar>
              <w:top w:w="70" w:type="dxa"/>
              <w:start w:w="80" w:type="dxa"/>
              <w:bottom w:w="70" w:type="dxa"/>
              <w:end w:w="80" w:type="dxa"/>
            </w:tcMar>
            <w:vAlign w:val="top"/>
          </w:tcPr>
          <w:p>
            <w:pPr>
              <w:spacing w:after="0" w:line="240" w:lineRule="auto"/>
            </w:pPr>
            <w:r>
              <w:rPr>
                <w:rFonts w:ascii="Calibri" w:hAnsi="Calibri"/>
                <w:b w:val="0"/>
                <w:i w:val="0"/>
                <w:sz w:val="13"/>
              </w:rPr>
              <w:t>Migration / initial-load decision</w:t>
            </w:r>
          </w:p>
        </w:tc>
        <w:tc>
          <w:tcPr>
            <w:tcW w:type="dxa" w:w="1600"/>
            <w:shd w:fill="F7FAFC"/>
            <w:tcMar>
              <w:top w:w="70" w:type="dxa"/>
              <w:start w:w="80" w:type="dxa"/>
              <w:bottom w:w="70" w:type="dxa"/>
              <w:end w:w="80" w:type="dxa"/>
            </w:tcMar>
            <w:vAlign w:val="top"/>
          </w:tcPr>
          <w:p>
            <w:pPr>
              <w:spacing w:after="0" w:line="240" w:lineRule="auto"/>
            </w:pPr>
            <w:r>
              <w:rPr>
                <w:rFonts w:ascii="Calibri" w:hAnsi="Calibri"/>
                <w:b w:val="0"/>
                <w:i w:val="0"/>
                <w:sz w:val="13"/>
              </w:rPr>
              <w:t>DUMMY-DRF-MES-010</w:t>
            </w:r>
          </w:p>
        </w:tc>
        <w:tc>
          <w:tcPr>
            <w:tcW w:type="dxa" w:w="2450"/>
            <w:shd w:fill="F7FAFC"/>
            <w:tcMar>
              <w:top w:w="70" w:type="dxa"/>
              <w:start w:w="80" w:type="dxa"/>
              <w:bottom w:w="70" w:type="dxa"/>
              <w:end w:w="80" w:type="dxa"/>
            </w:tcMar>
            <w:vAlign w:val="top"/>
          </w:tcPr>
          <w:p>
            <w:pPr>
              <w:spacing w:after="0" w:line="240" w:lineRule="auto"/>
            </w:pPr>
            <w:r>
              <w:rPr>
                <w:rFonts w:ascii="Calibri" w:hAnsi="Calibri"/>
                <w:b w:val="0"/>
                <w:i w:val="0"/>
                <w:sz w:val="13"/>
              </w:rPr>
              <w:t>Before migration-related verification or use</w:t>
            </w:r>
          </w:p>
        </w:tc>
        <w:tc>
          <w:tcPr>
            <w:tcW w:type="dxa" w:w="2460"/>
            <w:shd w:fill="F7FAFC"/>
            <w:tcMar>
              <w:top w:w="70" w:type="dxa"/>
              <w:start w:w="80" w:type="dxa"/>
              <w:bottom w:w="70" w:type="dxa"/>
              <w:end w:w="80" w:type="dxa"/>
            </w:tcMar>
            <w:vAlign w:val="top"/>
          </w:tcPr>
          <w:p>
            <w:pPr>
              <w:spacing w:after="0" w:line="240" w:lineRule="auto"/>
            </w:pPr>
            <w:r>
              <w:rPr>
                <w:rFonts w:ascii="Calibri" w:hAnsi="Calibri"/>
                <w:b w:val="0"/>
                <w:i w:val="0"/>
                <w:sz w:val="13"/>
              </w:rPr>
              <w:t>Approved not-applicable decision or reviewed migration plan/specification</w:t>
            </w:r>
          </w:p>
        </w:tc>
      </w:tr>
      <w:tr>
        <w:trPr>
          <w:cantSplit/>
        </w:trPr>
        <w:tc>
          <w:tcPr>
            <w:tcW w:type="dxa" w:w="850"/>
            <w:tcMar>
              <w:top w:w="70" w:type="dxa"/>
              <w:start w:w="80" w:type="dxa"/>
              <w:bottom w:w="70" w:type="dxa"/>
              <w:end w:w="80" w:type="dxa"/>
            </w:tcMar>
            <w:vAlign w:val="top"/>
          </w:tcPr>
          <w:p>
            <w:pPr>
              <w:spacing w:after="0" w:line="240" w:lineRule="auto"/>
            </w:pPr>
            <w:r>
              <w:rPr>
                <w:rFonts w:ascii="Calibri" w:hAnsi="Calibri"/>
                <w:b w:val="0"/>
                <w:i w:val="0"/>
                <w:sz w:val="13"/>
              </w:rPr>
              <w:t>PV-G5</w:t>
            </w:r>
          </w:p>
        </w:tc>
        <w:tc>
          <w:tcPr>
            <w:tcW w:type="dxa" w:w="2000"/>
            <w:tcMar>
              <w:top w:w="70" w:type="dxa"/>
              <w:start w:w="80" w:type="dxa"/>
              <w:bottom w:w="70" w:type="dxa"/>
              <w:end w:w="80" w:type="dxa"/>
            </w:tcMar>
            <w:vAlign w:val="top"/>
          </w:tcPr>
          <w:p>
            <w:pPr>
              <w:spacing w:after="0" w:line="240" w:lineRule="auto"/>
            </w:pPr>
            <w:r>
              <w:rPr>
                <w:rFonts w:ascii="Calibri" w:hAnsi="Calibri"/>
                <w:b w:val="0"/>
                <w:i w:val="0"/>
                <w:sz w:val="13"/>
              </w:rPr>
              <w:t>Verification traceability</w:t>
            </w:r>
          </w:p>
        </w:tc>
        <w:tc>
          <w:tcPr>
            <w:tcW w:type="dxa" w:w="1600"/>
            <w:tcMar>
              <w:top w:w="70" w:type="dxa"/>
              <w:start w:w="80" w:type="dxa"/>
              <w:bottom w:w="70" w:type="dxa"/>
              <w:end w:w="80" w:type="dxa"/>
            </w:tcMar>
            <w:vAlign w:val="top"/>
          </w:tcPr>
          <w:p>
            <w:pPr>
              <w:spacing w:after="0" w:line="240" w:lineRule="auto"/>
            </w:pPr>
            <w:r>
              <w:rPr>
                <w:rFonts w:ascii="Calibri" w:hAnsi="Calibri"/>
                <w:b w:val="0"/>
                <w:i w:val="0"/>
                <w:sz w:val="13"/>
              </w:rPr>
              <w:t>DUMMY-DRF-MES-009</w:t>
            </w:r>
          </w:p>
        </w:tc>
        <w:tc>
          <w:tcPr>
            <w:tcW w:type="dxa" w:w="2450"/>
            <w:tcMar>
              <w:top w:w="70" w:type="dxa"/>
              <w:start w:w="80" w:type="dxa"/>
              <w:bottom w:w="70" w:type="dxa"/>
              <w:end w:w="80" w:type="dxa"/>
            </w:tcMar>
            <w:vAlign w:val="top"/>
          </w:tcPr>
          <w:p>
            <w:pPr>
              <w:spacing w:after="0" w:line="240" w:lineRule="auto"/>
            </w:pPr>
            <w:r>
              <w:rPr>
                <w:rFonts w:ascii="Calibri" w:hAnsi="Calibri"/>
                <w:b w:val="0"/>
                <w:i w:val="0"/>
                <w:sz w:val="13"/>
              </w:rPr>
              <w:t>Before any controlled test protocol approval/execution</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3"/>
              </w:rPr>
              <w:t>Approved NL-MES-TRM-001 and assigned test-case IDs</w:t>
            </w:r>
          </w:p>
        </w:tc>
      </w:tr>
    </w:tbl>
    <w:p>
      <w:pPr>
        <w:spacing w:before="0" w:after="20"/>
      </w:pPr>
    </w:p>
    <w:tbl>
      <w:tblPr>
        <w:tblW w:type="dxa" w:w="9360"/>
        <w:jc w:val="center"/>
        <w:tblLayout w:type="fixed"/>
        <w:tblLook w:firstColumn="1" w:firstRow="1" w:lastColumn="0" w:lastRow="0" w:noHBand="0" w:noVBand="1" w:val="04A0"/>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Ind w:w="140" w:type="dxa"/>
      </w:tblPr>
      <w:tblGrid>
        <w:gridCol w:w="9360"/>
      </w:tblGrid>
      <w:tr>
        <w:tc>
          <w:tcPr>
            <w:tcW w:type="dxa" w:w="9360"/>
            <w:shd w:fill="FFF2CC"/>
            <w:tcMar>
              <w:top w:w="110" w:type="dxa"/>
              <w:start w:w="140" w:type="dxa"/>
              <w:bottom w:w="110" w:type="dxa"/>
              <w:end w:w="140" w:type="dxa"/>
            </w:tcMar>
          </w:tcPr>
          <w:p>
            <w:pPr>
              <w:spacing w:after="0"/>
            </w:pPr>
            <w:r>
              <w:rPr>
                <w:rFonts w:ascii="Calibri" w:hAnsi="Calibri"/>
                <w:b/>
                <w:i w:val="0"/>
                <w:color w:val="17365D"/>
                <w:sz w:val="18"/>
              </w:rPr>
              <w:t>PV-G5 STATUS:</w:t>
            </w:r>
            <w:r>
              <w:rPr>
                <w:rFonts w:ascii="Calibri" w:hAnsi="Calibri"/>
                <w:b w:val="0"/>
                <w:i w:val="0"/>
                <w:color w:val="17365D"/>
                <w:sz w:val="18"/>
              </w:rPr>
              <w:t>This TRM assigns and reconciles the 50 provisional test identifiers required by DUMMY-DRF-MES-009. PV-G5 remains Open until the verification plan/protocol is approved with detailed case/step coverage, prerequisites, acceptance criteria and reviewer evidence.</w:t>
            </w:r>
          </w:p>
        </w:tc>
        <w:trPr>
          <w:tblHeader/>
        </w:trPr>
      </w:tr>
    </w:tbl>
    <w:p>
      <w:pPr>
        <w:spacing w:before="0" w:after="20"/>
      </w:pPr>
    </w:p>
    <w:p>
      <w:pPr>
        <w:pStyle w:val="Heading1"/>
        <w:keepNext/>
        <w:spacing w:before="160" w:after="80"/>
      </w:pPr>
      <w:r>
        <w:rPr>
          <w:rFonts w:ascii="Calibri" w:hAnsi="Calibri"/>
          <w:b w:val="0"/>
          <w:i w:val="0"/>
        </w:rPr>
        <w:t>Appendix F — Cardinality and quality-control evidence</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000"/>
        <w:gridCol w:w="3100"/>
        <w:gridCol w:w="1650"/>
        <w:gridCol w:w="1650"/>
        <w:gridCol w:w="1960"/>
      </w:tblGrid>
      <w:tr>
        <w:trPr>
          <w:tblHeader w:val="true"/>
          <w:cantSplit/>
        </w:trPr>
        <w:tc>
          <w:tcPr>
            <w:tcW w:type="dxa" w:w="1000"/>
            <w:shd w:fill="17365D"/>
            <w:tcMar>
              <w:top w:w="70" w:type="dxa"/>
              <w:start w:w="80" w:type="dxa"/>
              <w:bottom w:w="70" w:type="dxa"/>
              <w:end w:w="80" w:type="dxa"/>
            </w:tcMar>
            <w:vAlign w:val="center"/>
          </w:tcPr>
          <w:p>
            <w:pPr>
              <w:spacing w:after="0"/>
            </w:pPr>
            <w:r>
              <w:rPr>
                <w:rFonts w:ascii="Calibri" w:hAnsi="Calibri"/>
                <w:b/>
                <w:i w:val="0"/>
                <w:color w:val="FFFFFF"/>
                <w:sz w:val="15"/>
              </w:rPr>
              <w:t>Check</w:t>
            </w:r>
          </w:p>
        </w:tc>
        <w:tc>
          <w:tcPr>
            <w:tcW w:type="dxa" w:w="3100"/>
            <w:shd w:fill="17365D"/>
            <w:tcMar>
              <w:top w:w="70" w:type="dxa"/>
              <w:start w:w="80" w:type="dxa"/>
              <w:bottom w:w="70" w:type="dxa"/>
              <w:end w:w="80" w:type="dxa"/>
            </w:tcMar>
            <w:vAlign w:val="center"/>
          </w:tcPr>
          <w:p>
            <w:pPr>
              <w:spacing w:after="0"/>
            </w:pPr>
            <w:r>
              <w:rPr>
                <w:rFonts w:ascii="Calibri" w:hAnsi="Calibri"/>
                <w:b/>
                <w:i w:val="0"/>
                <w:color w:val="FFFFFF"/>
                <w:sz w:val="15"/>
              </w:rPr>
              <w:t>Subject</w:t>
            </w:r>
          </w:p>
        </w:tc>
        <w:tc>
          <w:tcPr>
            <w:tcW w:type="dxa" w:w="1650"/>
            <w:shd w:fill="17365D"/>
            <w:tcMar>
              <w:top w:w="70" w:type="dxa"/>
              <w:start w:w="80" w:type="dxa"/>
              <w:bottom w:w="70" w:type="dxa"/>
              <w:end w:w="80" w:type="dxa"/>
            </w:tcMar>
            <w:vAlign w:val="center"/>
          </w:tcPr>
          <w:p>
            <w:pPr>
              <w:spacing w:after="0"/>
            </w:pPr>
            <w:r>
              <w:rPr>
                <w:rFonts w:ascii="Calibri" w:hAnsi="Calibri"/>
                <w:b/>
                <w:i w:val="0"/>
                <w:color w:val="FFFFFF"/>
                <w:sz w:val="15"/>
              </w:rPr>
              <w:t>Expected</w:t>
            </w:r>
          </w:p>
        </w:tc>
        <w:tc>
          <w:tcPr>
            <w:tcW w:type="dxa" w:w="1650"/>
            <w:shd w:fill="17365D"/>
            <w:tcMar>
              <w:top w:w="70" w:type="dxa"/>
              <w:start w:w="80" w:type="dxa"/>
              <w:bottom w:w="70" w:type="dxa"/>
              <w:end w:w="80" w:type="dxa"/>
            </w:tcMar>
            <w:vAlign w:val="center"/>
          </w:tcPr>
          <w:p>
            <w:pPr>
              <w:spacing w:after="0"/>
            </w:pPr>
            <w:r>
              <w:rPr>
                <w:rFonts w:ascii="Calibri" w:hAnsi="Calibri"/>
                <w:b/>
                <w:i w:val="0"/>
                <w:color w:val="FFFFFF"/>
                <w:sz w:val="15"/>
              </w:rPr>
              <w:t>Observed</w:t>
            </w:r>
          </w:p>
        </w:tc>
        <w:tc>
          <w:tcPr>
            <w:tcW w:type="dxa" w:w="1960"/>
            <w:shd w:fill="17365D"/>
            <w:tcMar>
              <w:top w:w="70" w:type="dxa"/>
              <w:start w:w="80" w:type="dxa"/>
              <w:bottom w:w="70" w:type="dxa"/>
              <w:end w:w="80" w:type="dxa"/>
            </w:tcMar>
            <w:vAlign w:val="center"/>
          </w:tcPr>
          <w:p>
            <w:pPr>
              <w:spacing w:after="0"/>
            </w:pPr>
            <w:r>
              <w:rPr>
                <w:rFonts w:ascii="Calibri" w:hAnsi="Calibri"/>
                <w:b/>
                <w:i w:val="0"/>
                <w:color w:val="FFFFFF"/>
                <w:sz w:val="15"/>
              </w:rPr>
              <w:t>Result</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QC-001</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Requirement population</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QC-002</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Requirement ID uniqueness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 unique</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QC-003</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FS ID population/uniqueness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QC-004</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DS ID population/uniqueness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QC-005</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CI ID population/uniqueness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 / 50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QC-006</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Integration IDs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60 unique</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60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QC-007</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Risk IDs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26 unique</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26</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QC-008</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Planned test IDs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 unique</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QC-009</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Test results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 Not Run</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QC-010</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Actual defect/deviation IDs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QC-011</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Open DRR findings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10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10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QC-012</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Open PV gates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5</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tcMar>
              <w:top w:w="70" w:type="dxa"/>
              <w:start w:w="80" w:type="dxa"/>
              <w:bottom w:w="70" w:type="dxa"/>
              <w:end w:w="80" w:type="dxa"/>
            </w:tcMar>
            <w:vAlign w:val="top"/>
          </w:tcPr>
          <w:p>
            <w:pPr>
              <w:spacing w:after="0" w:line="240" w:lineRule="auto"/>
            </w:pPr>
            <w:r>
              <w:rPr>
                <w:rFonts w:ascii="Calibri" w:hAnsi="Calibri"/>
                <w:b w:val="0"/>
                <w:i w:val="0"/>
                <w:sz w:val="15"/>
              </w:rPr>
              <w:t>QC-013</w:t>
            </w:r>
          </w:p>
        </w:tc>
        <w:tc>
          <w:tcPr>
            <w:tcW w:type="dxa" w:w="3100"/>
            <w:tcMar>
              <w:top w:w="70" w:type="dxa"/>
              <w:start w:w="80" w:type="dxa"/>
              <w:bottom w:w="70" w:type="dxa"/>
              <w:end w:w="80" w:type="dxa"/>
            </w:tcMar>
            <w:vAlign w:val="top"/>
          </w:tcPr>
          <w:p>
            <w:pPr>
              <w:spacing w:after="0" w:line="240" w:lineRule="auto"/>
            </w:pPr>
            <w:r>
              <w:rPr>
                <w:rFonts w:ascii="Calibri" w:hAnsi="Calibri"/>
                <w:b w:val="0"/>
                <w:i w:val="0"/>
                <w:sz w:val="15"/>
              </w:rPr>
              <w:t>Real personal names/signatures</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650"/>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960"/>
            <w:tcMar>
              <w:top w:w="70" w:type="dxa"/>
              <w:start w:w="80" w:type="dxa"/>
              <w:bottom w:w="70" w:type="dxa"/>
              <w:end w:w="80" w:type="dxa"/>
            </w:tcMar>
            <w:vAlign w:val="top"/>
          </w:tcPr>
          <w:p>
            <w:pPr>
              <w:spacing w:after="0" w:line="240" w:lineRule="auto"/>
            </w:pPr>
            <w:r>
              <w:rPr>
                <w:rFonts w:ascii="Calibri" w:hAnsi="Calibri"/>
                <w:b w:val="0"/>
                <w:i w:val="0"/>
                <w:sz w:val="15"/>
              </w:rPr>
              <w:t>Pass</w:t>
            </w:r>
          </w:p>
        </w:tc>
      </w:tr>
      <w:tr>
        <w:trPr>
          <w:cantSplit/>
        </w:trPr>
        <w:tc>
          <w:tcPr>
            <w:tcW w:type="dxa" w:w="1000"/>
            <w:shd w:fill="F7FAFC"/>
            <w:tcMar>
              <w:top w:w="70" w:type="dxa"/>
              <w:start w:w="80" w:type="dxa"/>
              <w:bottom w:w="70" w:type="dxa"/>
              <w:end w:w="80" w:type="dxa"/>
            </w:tcMar>
            <w:vAlign w:val="top"/>
          </w:tcPr>
          <w:p>
            <w:pPr>
              <w:spacing w:after="0" w:line="240" w:lineRule="auto"/>
            </w:pPr>
            <w:r>
              <w:rPr>
                <w:rFonts w:ascii="Calibri" w:hAnsi="Calibri"/>
                <w:b w:val="0"/>
                <w:i w:val="0"/>
                <w:sz w:val="15"/>
              </w:rPr>
              <w:t>QC-014</w:t>
            </w:r>
          </w:p>
        </w:tc>
        <w:tc>
          <w:tcPr>
            <w:tcW w:type="dxa" w:w="3100"/>
            <w:shd w:fill="F7FAFC"/>
            <w:tcMar>
              <w:top w:w="70" w:type="dxa"/>
              <w:start w:w="80" w:type="dxa"/>
              <w:bottom w:w="70" w:type="dxa"/>
              <w:end w:w="80" w:type="dxa"/>
            </w:tcMar>
            <w:vAlign w:val="top"/>
          </w:tcPr>
          <w:p>
            <w:pPr>
              <w:spacing w:after="0" w:line="240" w:lineRule="auto"/>
            </w:pPr>
            <w:r>
              <w:rPr>
                <w:rFonts w:ascii="Calibri" w:hAnsi="Calibri"/>
                <w:b w:val="0"/>
                <w:i w:val="0"/>
                <w:sz w:val="15"/>
              </w:rPr>
              <w:t>Operational/release claims</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650"/>
            <w:shd w:fill="F7FAFC"/>
            <w:tcMar>
              <w:top w:w="70" w:type="dxa"/>
              <w:start w:w="80" w:type="dxa"/>
              <w:bottom w:w="70" w:type="dxa"/>
              <w:end w:w="80" w:type="dxa"/>
            </w:tcMar>
            <w:vAlign w:val="top"/>
          </w:tcPr>
          <w:p>
            <w:pPr>
              <w:spacing w:after="0" w:line="240" w:lineRule="auto"/>
            </w:pPr>
            <w:r>
              <w:rPr>
                <w:rFonts w:ascii="Calibri" w:hAnsi="Calibri"/>
                <w:b w:val="0"/>
                <w:i w:val="0"/>
                <w:sz w:val="15"/>
              </w:rPr>
              <w:t>0</w:t>
            </w:r>
          </w:p>
        </w:tc>
        <w:tc>
          <w:tcPr>
            <w:tcW w:type="dxa" w:w="1960"/>
            <w:shd w:fill="F7FAFC"/>
            <w:tcMar>
              <w:top w:w="70" w:type="dxa"/>
              <w:start w:w="80" w:type="dxa"/>
              <w:bottom w:w="70" w:type="dxa"/>
              <w:end w:w="80" w:type="dxa"/>
            </w:tcMar>
            <w:vAlign w:val="top"/>
          </w:tcPr>
          <w:p>
            <w:pPr>
              <w:spacing w:after="0" w:line="240" w:lineRule="auto"/>
            </w:pPr>
            <w:r>
              <w:rPr>
                <w:rFonts w:ascii="Calibri" w:hAnsi="Calibri"/>
                <w:b w:val="0"/>
                <w:i w:val="0"/>
                <w:sz w:val="15"/>
              </w:rPr>
              <w:t>Pass</w:t>
            </w:r>
          </w:p>
        </w:tc>
      </w:tr>
    </w:tbl>
    <w:p>
      <w:pPr>
        <w:spacing w:before="0" w:after="20"/>
      </w:pPr>
    </w:p>
    <w:p>
      <w:pPr>
        <w:pStyle w:val="Heading2"/>
        <w:keepNext/>
        <w:spacing w:before="100" w:after="80"/>
      </w:pPr>
      <w:r>
        <w:rPr>
          <w:rFonts w:ascii="Calibri" w:hAnsi="Calibri"/>
          <w:b w:val="0"/>
          <w:i w:val="0"/>
        </w:rPr>
        <w:t>F1 Controlled identifier ranges</w:t>
      </w:r>
    </w:p>
    <w:tbl>
      <w:tblPr>
        <w:tblW w:type="dxa" w:w="9360"/>
        <w:jc w:val="center"/>
        <w:tblLayout w:type="fixed"/>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Ind w:w="80" w:type="dxa"/>
      </w:tblPr>
      <w:tblGrid>
        <w:gridCol w:w="1400"/>
        <w:gridCol w:w="2500"/>
        <w:gridCol w:w="2460"/>
        <w:gridCol w:w="900"/>
        <w:gridCol w:w="2100"/>
      </w:tblGrid>
      <w:tr>
        <w:trPr>
          <w:tblHeader w:val="true"/>
          <w:cantSplit/>
        </w:trPr>
        <w:tc>
          <w:tcPr>
            <w:tcW w:type="dxa" w:w="1400"/>
            <w:shd w:fill="17365D"/>
            <w:tcMar>
              <w:top w:w="70" w:type="dxa"/>
              <w:start w:w="80" w:type="dxa"/>
              <w:bottom w:w="70" w:type="dxa"/>
              <w:end w:w="80" w:type="dxa"/>
            </w:tcMar>
            <w:vAlign w:val="center"/>
          </w:tcPr>
          <w:p>
            <w:pPr>
              <w:spacing w:after="0"/>
            </w:pPr>
            <w:r>
              <w:rPr>
                <w:rFonts w:ascii="Calibri" w:hAnsi="Calibri"/>
                <w:b/>
                <w:i w:val="0"/>
                <w:color w:val="FFFFFF"/>
                <w:sz w:val="15"/>
              </w:rPr>
              <w:t>Population</w:t>
            </w:r>
          </w:p>
        </w:tc>
        <w:tc>
          <w:tcPr>
            <w:tcW w:type="dxa" w:w="2500"/>
            <w:shd w:fill="17365D"/>
            <w:tcMar>
              <w:top w:w="70" w:type="dxa"/>
              <w:start w:w="80" w:type="dxa"/>
              <w:bottom w:w="70" w:type="dxa"/>
              <w:end w:w="80" w:type="dxa"/>
            </w:tcMar>
            <w:vAlign w:val="center"/>
          </w:tcPr>
          <w:p>
            <w:pPr>
              <w:spacing w:after="0"/>
            </w:pPr>
            <w:r>
              <w:rPr>
                <w:rFonts w:ascii="Calibri" w:hAnsi="Calibri"/>
                <w:b/>
                <w:i w:val="0"/>
                <w:color w:val="FFFFFF"/>
                <w:sz w:val="15"/>
              </w:rPr>
              <w:t>First</w:t>
            </w:r>
          </w:p>
        </w:tc>
        <w:tc>
          <w:tcPr>
            <w:tcW w:type="dxa" w:w="2460"/>
            <w:shd w:fill="17365D"/>
            <w:tcMar>
              <w:top w:w="70" w:type="dxa"/>
              <w:start w:w="80" w:type="dxa"/>
              <w:bottom w:w="70" w:type="dxa"/>
              <w:end w:w="80" w:type="dxa"/>
            </w:tcMar>
            <w:vAlign w:val="center"/>
          </w:tcPr>
          <w:p>
            <w:pPr>
              <w:spacing w:after="0"/>
            </w:pPr>
            <w:r>
              <w:rPr>
                <w:rFonts w:ascii="Calibri" w:hAnsi="Calibri"/>
                <w:b/>
                <w:i w:val="0"/>
                <w:color w:val="FFFFFF"/>
                <w:sz w:val="15"/>
              </w:rPr>
              <w:t>Last</w:t>
            </w:r>
          </w:p>
        </w:tc>
        <w:tc>
          <w:tcPr>
            <w:tcW w:type="dxa" w:w="900"/>
            <w:shd w:fill="17365D"/>
            <w:tcMar>
              <w:top w:w="70" w:type="dxa"/>
              <w:start w:w="80" w:type="dxa"/>
              <w:bottom w:w="70" w:type="dxa"/>
              <w:end w:w="80" w:type="dxa"/>
            </w:tcMar>
            <w:vAlign w:val="center"/>
          </w:tcPr>
          <w:p>
            <w:pPr>
              <w:spacing w:after="0"/>
            </w:pPr>
            <w:r>
              <w:rPr>
                <w:rFonts w:ascii="Calibri" w:hAnsi="Calibri"/>
                <w:b/>
                <w:i w:val="0"/>
                <w:color w:val="FFFFFF"/>
                <w:sz w:val="15"/>
              </w:rPr>
              <w:t>Count</w:t>
            </w:r>
          </w:p>
        </w:tc>
        <w:tc>
          <w:tcPr>
            <w:tcW w:type="dxa" w:w="2100"/>
            <w:shd w:fill="17365D"/>
            <w:tcMar>
              <w:top w:w="70" w:type="dxa"/>
              <w:start w:w="80" w:type="dxa"/>
              <w:bottom w:w="70" w:type="dxa"/>
              <w:end w:w="80" w:type="dxa"/>
            </w:tcMar>
            <w:vAlign w:val="center"/>
          </w:tcPr>
          <w:p>
            <w:pPr>
              <w:spacing w:after="0"/>
            </w:pPr>
            <w:r>
              <w:rPr>
                <w:rFonts w:ascii="Calibri" w:hAnsi="Calibri"/>
                <w:b/>
                <w:i w:val="0"/>
                <w:color w:val="FFFFFF"/>
                <w:sz w:val="15"/>
              </w:rPr>
              <w:t>State</w:t>
            </w:r>
          </w:p>
        </w:tc>
      </w:tr>
      <w:tr>
        <w:trPr>
          <w:cantSplit/>
        </w:trPr>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URS</w:t>
            </w:r>
          </w:p>
        </w:tc>
        <w:tc>
          <w:tcPr>
            <w:tcW w:type="dxa" w:w="2500"/>
            <w:tcMar>
              <w:top w:w="70" w:type="dxa"/>
              <w:start w:w="80" w:type="dxa"/>
              <w:bottom w:w="70" w:type="dxa"/>
              <w:end w:w="80" w:type="dxa"/>
            </w:tcMar>
            <w:vAlign w:val="top"/>
          </w:tcPr>
          <w:p>
            <w:pPr>
              <w:spacing w:after="0" w:line="240" w:lineRule="auto"/>
            </w:pPr>
            <w:r>
              <w:rPr>
                <w:rFonts w:ascii="Calibri" w:hAnsi="Calibri"/>
                <w:b w:val="0"/>
                <w:i w:val="0"/>
                <w:sz w:val="15"/>
              </w:rPr>
              <w:t>URS-MES-001</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5"/>
              </w:rPr>
              <w:t>URS-MES-050</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2100"/>
            <w:tcMar>
              <w:top w:w="70" w:type="dxa"/>
              <w:start w:w="80" w:type="dxa"/>
              <w:bottom w:w="70" w:type="dxa"/>
              <w:end w:w="80" w:type="dxa"/>
            </w:tcMar>
            <w:vAlign w:val="top"/>
            <w:shd w:fill="E2F0D9"/>
          </w:tcPr>
          <w:p>
            <w:pPr>
              <w:spacing w:after="0" w:line="240" w:lineRule="auto"/>
            </w:pPr>
            <w:r>
              <w:rPr>
                <w:rFonts w:ascii="Calibri" w:hAnsi="Calibri"/>
                <w:b w:val="0"/>
                <w:i w:val="0"/>
                <w:sz w:val="15"/>
              </w:rPr>
              <w:t>Complete</w:t>
            </w:r>
          </w:p>
        </w:tc>
      </w:tr>
      <w:tr>
        <w:trPr>
          <w:cantSplit/>
        </w:trPr>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FS</w:t>
            </w:r>
          </w:p>
        </w:tc>
        <w:tc>
          <w:tcPr>
            <w:tcW w:type="dxa" w:w="2500"/>
            <w:shd w:fill="F7FAFC"/>
            <w:tcMar>
              <w:top w:w="70" w:type="dxa"/>
              <w:start w:w="80" w:type="dxa"/>
              <w:bottom w:w="70" w:type="dxa"/>
              <w:end w:w="80" w:type="dxa"/>
            </w:tcMar>
            <w:vAlign w:val="top"/>
          </w:tcPr>
          <w:p>
            <w:pPr>
              <w:spacing w:after="0" w:line="240" w:lineRule="auto"/>
            </w:pPr>
            <w:r>
              <w:rPr>
                <w:rFonts w:ascii="Calibri" w:hAnsi="Calibri"/>
                <w:b w:val="0"/>
                <w:i w:val="0"/>
                <w:sz w:val="15"/>
              </w:rPr>
              <w:t>FS-MES-001</w:t>
            </w:r>
          </w:p>
        </w:tc>
        <w:tc>
          <w:tcPr>
            <w:tcW w:type="dxa" w:w="2460"/>
            <w:shd w:fill="F7FAFC"/>
            <w:tcMar>
              <w:top w:w="70" w:type="dxa"/>
              <w:start w:w="80" w:type="dxa"/>
              <w:bottom w:w="70" w:type="dxa"/>
              <w:end w:w="80" w:type="dxa"/>
            </w:tcMar>
            <w:vAlign w:val="top"/>
          </w:tcPr>
          <w:p>
            <w:pPr>
              <w:spacing w:after="0" w:line="240" w:lineRule="auto"/>
            </w:pPr>
            <w:r>
              <w:rPr>
                <w:rFonts w:ascii="Calibri" w:hAnsi="Calibri"/>
                <w:b w:val="0"/>
                <w:i w:val="0"/>
                <w:sz w:val="15"/>
              </w:rPr>
              <w:t>FS-MES-050</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2100"/>
            <w:shd w:fill="E2F0D9"/>
            <w:tcMar>
              <w:top w:w="70" w:type="dxa"/>
              <w:start w:w="80" w:type="dxa"/>
              <w:bottom w:w="70" w:type="dxa"/>
              <w:end w:w="80" w:type="dxa"/>
            </w:tcMar>
            <w:vAlign w:val="top"/>
          </w:tcPr>
          <w:p>
            <w:pPr>
              <w:spacing w:after="0" w:line="240" w:lineRule="auto"/>
            </w:pPr>
            <w:r>
              <w:rPr>
                <w:rFonts w:ascii="Calibri" w:hAnsi="Calibri"/>
                <w:b w:val="0"/>
                <w:i w:val="0"/>
                <w:sz w:val="15"/>
              </w:rPr>
              <w:t>Complete</w:t>
            </w:r>
          </w:p>
        </w:tc>
      </w:tr>
      <w:tr>
        <w:trPr>
          <w:cantSplit/>
        </w:trPr>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DS</w:t>
            </w:r>
          </w:p>
        </w:tc>
        <w:tc>
          <w:tcPr>
            <w:tcW w:type="dxa" w:w="2500"/>
            <w:tcMar>
              <w:top w:w="70" w:type="dxa"/>
              <w:start w:w="80" w:type="dxa"/>
              <w:bottom w:w="70" w:type="dxa"/>
              <w:end w:w="80" w:type="dxa"/>
            </w:tcMar>
            <w:vAlign w:val="top"/>
          </w:tcPr>
          <w:p>
            <w:pPr>
              <w:spacing w:after="0" w:line="240" w:lineRule="auto"/>
            </w:pPr>
            <w:r>
              <w:rPr>
                <w:rFonts w:ascii="Calibri" w:hAnsi="Calibri"/>
                <w:b w:val="0"/>
                <w:i w:val="0"/>
                <w:sz w:val="15"/>
              </w:rPr>
              <w:t>DS-MES-001</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5"/>
              </w:rPr>
              <w:t>DS-MES-050</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2100"/>
            <w:tcMar>
              <w:top w:w="70" w:type="dxa"/>
              <w:start w:w="80" w:type="dxa"/>
              <w:bottom w:w="70" w:type="dxa"/>
              <w:end w:w="80" w:type="dxa"/>
            </w:tcMar>
            <w:vAlign w:val="top"/>
            <w:shd w:fill="E2F0D9"/>
          </w:tcPr>
          <w:p>
            <w:pPr>
              <w:spacing w:after="0" w:line="240" w:lineRule="auto"/>
            </w:pPr>
            <w:r>
              <w:rPr>
                <w:rFonts w:ascii="Calibri" w:hAnsi="Calibri"/>
                <w:b w:val="0"/>
                <w:i w:val="0"/>
                <w:sz w:val="15"/>
              </w:rPr>
              <w:t>Complete</w:t>
            </w:r>
          </w:p>
        </w:tc>
      </w:tr>
      <w:tr>
        <w:trPr>
          <w:cantSplit/>
        </w:trPr>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CI</w:t>
            </w:r>
          </w:p>
        </w:tc>
        <w:tc>
          <w:tcPr>
            <w:tcW w:type="dxa" w:w="2500"/>
            <w:shd w:fill="F7FAFC"/>
            <w:tcMar>
              <w:top w:w="70" w:type="dxa"/>
              <w:start w:w="80" w:type="dxa"/>
              <w:bottom w:w="70" w:type="dxa"/>
              <w:end w:w="80" w:type="dxa"/>
            </w:tcMar>
            <w:vAlign w:val="top"/>
          </w:tcPr>
          <w:p>
            <w:pPr>
              <w:spacing w:after="0" w:line="240" w:lineRule="auto"/>
            </w:pPr>
            <w:r>
              <w:rPr>
                <w:rFonts w:ascii="Calibri" w:hAnsi="Calibri"/>
                <w:b w:val="0"/>
                <w:i w:val="0"/>
                <w:sz w:val="15"/>
              </w:rPr>
              <w:t>CI-MES-001</w:t>
            </w:r>
          </w:p>
        </w:tc>
        <w:tc>
          <w:tcPr>
            <w:tcW w:type="dxa" w:w="2460"/>
            <w:shd w:fill="F7FAFC"/>
            <w:tcMar>
              <w:top w:w="70" w:type="dxa"/>
              <w:start w:w="80" w:type="dxa"/>
              <w:bottom w:w="70" w:type="dxa"/>
              <w:end w:w="80" w:type="dxa"/>
            </w:tcMar>
            <w:vAlign w:val="top"/>
          </w:tcPr>
          <w:p>
            <w:pPr>
              <w:spacing w:after="0" w:line="240" w:lineRule="auto"/>
            </w:pPr>
            <w:r>
              <w:rPr>
                <w:rFonts w:ascii="Calibri" w:hAnsi="Calibri"/>
                <w:b w:val="0"/>
                <w:i w:val="0"/>
                <w:sz w:val="15"/>
              </w:rPr>
              <w:t>CI-MES-050</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2100"/>
            <w:shd w:fill="E2F0D9"/>
            <w:tcMar>
              <w:top w:w="70" w:type="dxa"/>
              <w:start w:w="80" w:type="dxa"/>
              <w:bottom w:w="70" w:type="dxa"/>
              <w:end w:w="80" w:type="dxa"/>
            </w:tcMar>
            <w:vAlign w:val="top"/>
          </w:tcPr>
          <w:p>
            <w:pPr>
              <w:spacing w:after="0" w:line="240" w:lineRule="auto"/>
            </w:pPr>
            <w:r>
              <w:rPr>
                <w:rFonts w:ascii="Calibri" w:hAnsi="Calibri"/>
                <w:b w:val="0"/>
                <w:i w:val="0"/>
                <w:sz w:val="15"/>
              </w:rPr>
              <w:t>Complete</w:t>
            </w:r>
          </w:p>
        </w:tc>
      </w:tr>
      <w:tr>
        <w:trPr>
          <w:cantSplit/>
        </w:trPr>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INT</w:t>
            </w:r>
          </w:p>
        </w:tc>
        <w:tc>
          <w:tcPr>
            <w:tcW w:type="dxa" w:w="2500"/>
            <w:tcMar>
              <w:top w:w="70" w:type="dxa"/>
              <w:start w:w="80" w:type="dxa"/>
              <w:bottom w:w="70" w:type="dxa"/>
              <w:end w:w="80" w:type="dxa"/>
            </w:tcMar>
            <w:vAlign w:val="top"/>
          </w:tcPr>
          <w:p>
            <w:pPr>
              <w:spacing w:after="0" w:line="240" w:lineRule="auto"/>
            </w:pPr>
            <w:r>
              <w:rPr>
                <w:rFonts w:ascii="Calibri" w:hAnsi="Calibri"/>
                <w:b w:val="0"/>
                <w:i w:val="0"/>
                <w:sz w:val="15"/>
              </w:rPr>
              <w:t>INT-MES-AUT/ERP/HIS/IAM/LIMS/OPS/TIM-001</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5"/>
              </w:rPr>
              <w:t>Family ranges per IS/DIA</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5"/>
              </w:rPr>
              <w:t>60</w:t>
            </w:r>
          </w:p>
        </w:tc>
        <w:tc>
          <w:tcPr>
            <w:tcW w:type="dxa" w:w="2100"/>
            <w:tcMar>
              <w:top w:w="70" w:type="dxa"/>
              <w:start w:w="80" w:type="dxa"/>
              <w:bottom w:w="70" w:type="dxa"/>
              <w:end w:w="80" w:type="dxa"/>
            </w:tcMar>
            <w:vAlign w:val="top"/>
            <w:shd w:fill="E2F0D9"/>
          </w:tcPr>
          <w:p>
            <w:pPr>
              <w:spacing w:after="0" w:line="240" w:lineRule="auto"/>
            </w:pPr>
            <w:r>
              <w:rPr>
                <w:rFonts w:ascii="Calibri" w:hAnsi="Calibri"/>
                <w:b w:val="0"/>
                <w:i w:val="0"/>
                <w:sz w:val="15"/>
              </w:rPr>
              <w:t>Complete</w:t>
            </w:r>
          </w:p>
        </w:tc>
      </w:tr>
      <w:tr>
        <w:trPr>
          <w:cantSplit/>
        </w:trPr>
        <w:tc>
          <w:tcPr>
            <w:tcW w:type="dxa" w:w="1400"/>
            <w:shd w:fill="F7FAFC"/>
            <w:tcMar>
              <w:top w:w="70" w:type="dxa"/>
              <w:start w:w="80" w:type="dxa"/>
              <w:bottom w:w="70" w:type="dxa"/>
              <w:end w:w="80" w:type="dxa"/>
            </w:tcMar>
            <w:vAlign w:val="top"/>
          </w:tcPr>
          <w:p>
            <w:pPr>
              <w:spacing w:after="0" w:line="240" w:lineRule="auto"/>
            </w:pPr>
            <w:r>
              <w:rPr>
                <w:rFonts w:ascii="Calibri" w:hAnsi="Calibri"/>
                <w:b w:val="0"/>
                <w:i w:val="0"/>
                <w:sz w:val="15"/>
              </w:rPr>
              <w:t>Risk</w:t>
            </w:r>
          </w:p>
        </w:tc>
        <w:tc>
          <w:tcPr>
            <w:tcW w:type="dxa" w:w="2500"/>
            <w:shd w:fill="F7FAFC"/>
            <w:tcMar>
              <w:top w:w="70" w:type="dxa"/>
              <w:start w:w="80" w:type="dxa"/>
              <w:bottom w:w="70" w:type="dxa"/>
              <w:end w:w="80" w:type="dxa"/>
            </w:tcMar>
            <w:vAlign w:val="top"/>
          </w:tcPr>
          <w:p>
            <w:pPr>
              <w:spacing w:after="0" w:line="240" w:lineRule="auto"/>
            </w:pPr>
            <w:r>
              <w:rPr>
                <w:rFonts w:ascii="Calibri" w:hAnsi="Calibri"/>
                <w:b w:val="0"/>
                <w:i w:val="0"/>
                <w:sz w:val="15"/>
              </w:rPr>
              <w:t>RSK-MES-001</w:t>
            </w:r>
          </w:p>
        </w:tc>
        <w:tc>
          <w:tcPr>
            <w:tcW w:type="dxa" w:w="2460"/>
            <w:shd w:fill="F7FAFC"/>
            <w:tcMar>
              <w:top w:w="70" w:type="dxa"/>
              <w:start w:w="80" w:type="dxa"/>
              <w:bottom w:w="70" w:type="dxa"/>
              <w:end w:w="80" w:type="dxa"/>
            </w:tcMar>
            <w:vAlign w:val="top"/>
          </w:tcPr>
          <w:p>
            <w:pPr>
              <w:spacing w:after="0" w:line="240" w:lineRule="auto"/>
            </w:pPr>
            <w:r>
              <w:rPr>
                <w:rFonts w:ascii="Calibri" w:hAnsi="Calibri"/>
                <w:b w:val="0"/>
                <w:i w:val="0"/>
                <w:sz w:val="15"/>
              </w:rPr>
              <w:t>RSK-MES-026</w:t>
            </w:r>
          </w:p>
        </w:tc>
        <w:tc>
          <w:tcPr>
            <w:tcW w:type="dxa" w:w="900"/>
            <w:shd w:fill="F7FAFC"/>
            <w:tcMar>
              <w:top w:w="70" w:type="dxa"/>
              <w:start w:w="80" w:type="dxa"/>
              <w:bottom w:w="70" w:type="dxa"/>
              <w:end w:w="80" w:type="dxa"/>
            </w:tcMar>
            <w:vAlign w:val="top"/>
          </w:tcPr>
          <w:p>
            <w:pPr>
              <w:spacing w:after="0" w:line="240" w:lineRule="auto"/>
            </w:pPr>
            <w:r>
              <w:rPr>
                <w:rFonts w:ascii="Calibri" w:hAnsi="Calibri"/>
                <w:b w:val="0"/>
                <w:i w:val="0"/>
                <w:sz w:val="15"/>
              </w:rPr>
              <w:t>26</w:t>
            </w:r>
          </w:p>
        </w:tc>
        <w:tc>
          <w:tcPr>
            <w:tcW w:type="dxa" w:w="2100"/>
            <w:shd w:fill="FFF2CC"/>
            <w:tcMar>
              <w:top w:w="70" w:type="dxa"/>
              <w:start w:w="80" w:type="dxa"/>
              <w:bottom w:w="70" w:type="dxa"/>
              <w:end w:w="80" w:type="dxa"/>
            </w:tcMar>
            <w:vAlign w:val="top"/>
          </w:tcPr>
          <w:p>
            <w:pPr>
              <w:spacing w:after="0" w:line="240" w:lineRule="auto"/>
            </w:pPr>
            <w:r>
              <w:rPr>
                <w:rFonts w:ascii="Calibri" w:hAnsi="Calibri"/>
                <w:b w:val="0"/>
                <w:i w:val="0"/>
                <w:sz w:val="15"/>
              </w:rPr>
              <w:t>Open</w:t>
            </w:r>
          </w:p>
        </w:tc>
      </w:tr>
      <w:tr>
        <w:trPr>
          <w:cantSplit/>
        </w:trPr>
        <w:tc>
          <w:tcPr>
            <w:tcW w:type="dxa" w:w="1400"/>
            <w:tcMar>
              <w:top w:w="70" w:type="dxa"/>
              <w:start w:w="80" w:type="dxa"/>
              <w:bottom w:w="70" w:type="dxa"/>
              <w:end w:w="80" w:type="dxa"/>
            </w:tcMar>
            <w:vAlign w:val="top"/>
          </w:tcPr>
          <w:p>
            <w:pPr>
              <w:spacing w:after="0" w:line="240" w:lineRule="auto"/>
            </w:pPr>
            <w:r>
              <w:rPr>
                <w:rFonts w:ascii="Calibri" w:hAnsi="Calibri"/>
                <w:b w:val="0"/>
                <w:i w:val="0"/>
                <w:sz w:val="15"/>
              </w:rPr>
              <w:t>Planned test</w:t>
            </w:r>
          </w:p>
        </w:tc>
        <w:tc>
          <w:tcPr>
            <w:tcW w:type="dxa" w:w="2500"/>
            <w:tcMar>
              <w:top w:w="70" w:type="dxa"/>
              <w:start w:w="80" w:type="dxa"/>
              <w:bottom w:w="70" w:type="dxa"/>
              <w:end w:w="80" w:type="dxa"/>
            </w:tcMar>
            <w:vAlign w:val="top"/>
          </w:tcPr>
          <w:p>
            <w:pPr>
              <w:spacing w:after="0" w:line="240" w:lineRule="auto"/>
            </w:pPr>
            <w:r>
              <w:rPr>
                <w:rFonts w:ascii="Calibri" w:hAnsi="Calibri"/>
                <w:b w:val="0"/>
                <w:i w:val="0"/>
                <w:sz w:val="15"/>
              </w:rPr>
              <w:t>DUMMY-TC-MES-OV-001</w:t>
            </w:r>
          </w:p>
        </w:tc>
        <w:tc>
          <w:tcPr>
            <w:tcW w:type="dxa" w:w="2460"/>
            <w:tcMar>
              <w:top w:w="70" w:type="dxa"/>
              <w:start w:w="80" w:type="dxa"/>
              <w:bottom w:w="70" w:type="dxa"/>
              <w:end w:w="80" w:type="dxa"/>
            </w:tcMar>
            <w:vAlign w:val="top"/>
          </w:tcPr>
          <w:p>
            <w:pPr>
              <w:spacing w:after="0" w:line="240" w:lineRule="auto"/>
            </w:pPr>
            <w:r>
              <w:rPr>
                <w:rFonts w:ascii="Calibri" w:hAnsi="Calibri"/>
                <w:b w:val="0"/>
                <w:i w:val="0"/>
                <w:sz w:val="15"/>
              </w:rPr>
              <w:t>DUMMY-TC-MES-OV-050</w:t>
            </w:r>
          </w:p>
        </w:tc>
        <w:tc>
          <w:tcPr>
            <w:tcW w:type="dxa" w:w="900"/>
            <w:tcMar>
              <w:top w:w="70" w:type="dxa"/>
              <w:start w:w="80" w:type="dxa"/>
              <w:bottom w:w="70" w:type="dxa"/>
              <w:end w:w="80" w:type="dxa"/>
            </w:tcMar>
            <w:vAlign w:val="top"/>
          </w:tcPr>
          <w:p>
            <w:pPr>
              <w:spacing w:after="0" w:line="240" w:lineRule="auto"/>
            </w:pPr>
            <w:r>
              <w:rPr>
                <w:rFonts w:ascii="Calibri" w:hAnsi="Calibri"/>
                <w:b w:val="0"/>
                <w:i w:val="0"/>
                <w:sz w:val="15"/>
              </w:rPr>
              <w:t>50</w:t>
            </w:r>
          </w:p>
        </w:tc>
        <w:tc>
          <w:tcPr>
            <w:tcW w:type="dxa" w:w="2100"/>
            <w:tcMar>
              <w:top w:w="70" w:type="dxa"/>
              <w:start w:w="80" w:type="dxa"/>
              <w:bottom w:w="70" w:type="dxa"/>
              <w:end w:w="80" w:type="dxa"/>
            </w:tcMar>
            <w:vAlign w:val="top"/>
            <w:shd w:fill="FFF2CC"/>
          </w:tcPr>
          <w:p>
            <w:pPr>
              <w:spacing w:after="0" w:line="240" w:lineRule="auto"/>
            </w:pPr>
            <w:r>
              <w:rPr>
                <w:rFonts w:ascii="Calibri" w:hAnsi="Calibri"/>
                <w:b w:val="0"/>
                <w:i w:val="0"/>
                <w:sz w:val="15"/>
              </w:rPr>
              <w:t>Not Run</w:t>
            </w:r>
          </w:p>
        </w:tc>
      </w:tr>
    </w:tbl>
    <w:p>
      <w:pPr>
        <w:spacing w:before="0" w:after="20"/>
      </w:pPr>
    </w:p>
    <w:p>
      <w:pPr>
        <w:pStyle w:val="Heading2"/>
        <w:keepNext/>
        <w:spacing w:before="100" w:after="80"/>
      </w:pPr>
      <w:r>
        <w:rPr>
          <w:rFonts w:ascii="Calibri" w:hAnsi="Calibri"/>
          <w:b w:val="0"/>
          <w:i w:val="0"/>
        </w:rPr>
        <w:t>F2 Document-level evidence statement</w:t>
      </w:r>
    </w:p>
    <w:p>
      <w:pPr>
        <w:spacing w:before="0" w:after="100"/>
      </w:pPr>
      <w:r>
        <w:rPr>
          <w:rFonts w:ascii="Calibri" w:hAnsi="Calibri"/>
          <w:b w:val="0"/>
          <w:i w:val="0"/>
        </w:rPr>
        <w:t>This document records a simulated reviewed-and-approved design-stage traceability baseline for training. Its identifiers and links are fictional and internally controlled within the dummy package. The document must not be used as operational, regulatory, inspection, GxP release, production or real validation evidence.</w:t>
      </w: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NL-MES-TRM-001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Fictional Validation Lead</Manager>
  <Company>Novo Life (fictional)</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Traceability Matrix — MES PAS-X — DUMMY</dc:title>
  <dc:subject>Dummy design-stage lifecycle traceability register</dc:subject>
  <dc:creator/>
  <cp:keywords>DUMMY; training; simulation; traceability; MES PAS-X</cp:keywords>
  <dc:description>Dummy document created for hackathon/training simulation only. Not valid for operational, regulatory, inspection, or GxP release use.</dc:description>
  <cp:lastModifiedBy/>
  <cp:revision>2</cp:revision>
  <dcterms:created xsi:type="dcterms:W3CDTF">2026-08-11T00:00:00Z</dcterms:created>
  <dcterms:modified xsi:type="dcterms:W3CDTF">2026-08-11T00:00:00Z</dcterms:modified>
  <cp:category/>
</cp:coreProperties>
</file>