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pPr>
      <w:r>
        <w:rPr>
          <w:rFonts w:ascii="Calibri" w:hAnsi="Calibri"/>
          <w:b/>
          <w:i w:val="0"/>
          <w:color w:val="2E74B5"/>
          <w:sz w:val="18"/>
        </w:rPr>
        <w:t>DUMMY AUDIT SIMULATION PACKAGE | REQUIREMENTS BASELINE</w:t>
      </w:r>
    </w:p>
    <w:p>
      <w:pPr>
        <w:pStyle w:val="Title"/>
        <w:spacing w:after="40"/>
      </w:pPr>
      <w:r>
        <w:rPr>
          <w:rFonts w:ascii="Calibri" w:hAnsi="Calibri"/>
          <w:b/>
          <w:i w:val="0"/>
          <w:color w:val="0B2545"/>
          <w:sz w:val="48"/>
        </w:rPr>
        <w:t>User Requirement Specification</w:t>
      </w:r>
    </w:p>
    <w:p>
      <w:pPr>
        <w:pStyle w:val="Subtitle"/>
      </w:pPr>
      <w:r>
        <w:rPr>
          <w:rFonts w:ascii="Calibri" w:hAnsi="Calibri"/>
          <w:b w:val="0"/>
          <w:i w:val="0"/>
          <w:color w:val="1F4D78"/>
          <w:sz w:val="26"/>
        </w:rPr>
        <w:t>MES PAS-X New Implementation | Novo Life</w:t>
      </w:r>
    </w:p>
    <w:p>
      <w:pPr>
        <w:pStyle w:val="Heading2"/>
        <w:keepNext/>
      </w:pPr>
      <w:r>
        <w:t>Document control</w:t>
      </w:r>
    </w:p>
    <w:tbl>
      <w:tblPr>
        <w:tblLook w:firstColumn="1" w:firstRow="1" w:lastColumn="0" w:lastRow="0" w:noHBand="0" w:noVBand="1" w:val="04A0"/>
        <w:tblW w:w="9360" w:type="dxa"/>
        <w:tblInd w:w="120" w:type="dxa"/>
        <w:tblLayout w:type="fixed"/>
        <w:jc w:val="left"/>
      </w:tblPr>
      <w:tblGrid>
        <w:gridCol w:w="2700"/>
        <w:gridCol w:w="6660"/>
      </w:tblGrid>
      <w:tr>
        <w:trPr>
          <w:tblHeader w:val="true"/>
          <w:cantSplit/>
        </w:trPr>
        <w:tc>
          <w:tcPr>
            <w:tcW w:type="dxa" w:w="27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8"/>
              </w:rPr>
              <w:t>Control field</w:t>
            </w:r>
          </w:p>
        </w:tc>
        <w:tc>
          <w:tcPr>
            <w:tcW w:type="dxa" w:w="66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8"/>
              </w:rPr>
              <w:t>Value</w:t>
            </w:r>
          </w:p>
        </w:tc>
      </w:tr>
      <w:tr>
        <w:trPr>
          <w:cantSplit/>
        </w:trPr>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Document ID</w:t>
            </w:r>
          </w:p>
        </w:tc>
        <w:tc>
          <w:tcPr>
            <w:tcW w:type="dxa" w:w="66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NL-MES-URS-001</w:t>
            </w:r>
          </w:p>
        </w:tc>
      </w:tr>
      <w:tr>
        <w:trPr>
          <w:cantSplit/>
        </w:trPr>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Version</w:t>
            </w:r>
          </w:p>
        </w:tc>
        <w:tc>
          <w:tcPr>
            <w:tcW w:type="dxa" w:w="66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0.1</w:t>
            </w:r>
          </w:p>
        </w:tc>
      </w:tr>
      <w:tr>
        <w:trPr>
          <w:cantSplit/>
        </w:trPr>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Package classification</w:t>
            </w:r>
          </w:p>
        </w:tc>
        <w:tc>
          <w:tcPr>
            <w:tcW w:type="dxa" w:w="66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DUMMY - HACKATHON / TRAINING / DEMO ONLY</w:t>
            </w:r>
          </w:p>
        </w:tc>
      </w:tr>
      <w:tr>
        <w:trPr>
          <w:cantSplit/>
        </w:trPr>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Lifecycle status</w:t>
            </w:r>
          </w:p>
        </w:tc>
        <w:tc>
          <w:tcPr>
            <w:tcW w:type="dxa" w:w="66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Simulated Reviewed and Approved for Demo/Training Use Only.</w:t>
            </w:r>
          </w:p>
        </w:tc>
      </w:tr>
      <w:tr>
        <w:trPr>
          <w:cantSplit/>
        </w:trPr>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System</w:t>
            </w:r>
          </w:p>
        </w:tc>
        <w:tc>
          <w:tcPr>
            <w:tcW w:type="dxa" w:w="66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MES PAS-X</w:t>
            </w:r>
          </w:p>
        </w:tc>
      </w:tr>
      <w:tr>
        <w:trPr>
          <w:cantSplit/>
        </w:trPr>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Company</w:t>
            </w:r>
          </w:p>
        </w:tc>
        <w:tc>
          <w:tcPr>
            <w:tcW w:type="dxa" w:w="66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Novo Life (fictional pharmaceutical organisation)</w:t>
            </w:r>
          </w:p>
        </w:tc>
      </w:tr>
      <w:tr>
        <w:trPr>
          <w:cantSplit/>
        </w:trPr>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Lifecycle phase</w:t>
            </w:r>
          </w:p>
        </w:tc>
        <w:tc>
          <w:tcPr>
            <w:tcW w:type="dxa" w:w="66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Requirements - new implementation</w:t>
            </w:r>
          </w:p>
        </w:tc>
      </w:tr>
      <w:tr>
        <w:trPr>
          <w:cantSplit/>
        </w:trPr>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GxP impact</w:t>
            </w:r>
          </w:p>
        </w:tc>
        <w:tc>
          <w:tcPr>
            <w:tcW w:type="dxa" w:w="66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Yes - planned GxP-critical business application</w:t>
            </w:r>
          </w:p>
        </w:tc>
      </w:tr>
      <w:tr>
        <w:trPr>
          <w:cantSplit/>
        </w:trPr>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Prepared date</w:t>
            </w:r>
          </w:p>
        </w:tc>
        <w:tc>
          <w:tcPr>
            <w:tcW w:type="dxa" w:w="66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10 Aug 2026</w:t>
            </w:r>
          </w:p>
        </w:tc>
      </w:tr>
      <w:tr>
        <w:trPr>
          <w:cantSplit/>
        </w:trPr>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Document owner</w:t>
            </w:r>
          </w:p>
        </w:tc>
        <w:tc>
          <w:tcPr>
            <w:tcW w:type="dxa" w:w="66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Fictional Business Process Owner role</w:t>
            </w:r>
          </w:p>
        </w:tc>
      </w:tr>
    </w:tbl>
    <w:p>
      <w:pPr>
        <w:spacing w:after="40"/>
      </w:pPr>
    </w:p>
    <w:p>
      <w:pPr>
        <w:spacing w:before="60" w:after="140" w:line="259" w:lineRule="auto"/>
        <w:ind w:left="120" w:right="120"/>
        <w:shd w:fill="EAF2F8"/>
        <w:pBdr>
          <w:left w:val="single" w:sz="18" w:space="8" w:color="2E74B5"/>
        </w:pBdr>
      </w:pPr>
      <w:r>
        <w:rPr>
          <w:rFonts w:ascii="Calibri" w:hAnsi="Calibri"/>
          <w:b/>
          <w:i w:val="0"/>
          <w:color w:val="1F4D78"/>
          <w:sz w:val="21"/>
        </w:rPr>
        <w:t xml:space="preserve">Controlled status: Simulated Reviewed and Approved for Demo/Training Use Only. </w:t>
      </w:r>
      <w:r>
        <w:rPr>
          <w:rFonts w:ascii="Calibri" w:hAnsi="Calibri"/>
          <w:b w:val="0"/>
          <w:i w:val="0"/>
          <w:color w:val="000000"/>
          <w:sz w:val="21"/>
        </w:rPr>
        <w:t>This wording confirms only a simulated review state and is not a real approval, validation conclusion, system release, or quality-system decision.</w:t>
      </w:r>
    </w:p>
    <w:p>
      <w:pPr>
        <w:pStyle w:val="Heading2"/>
        <w:keepNext/>
      </w:pPr>
      <w:r>
        <w:t>Change log</w:t>
      </w:r>
    </w:p>
    <w:tbl>
      <w:tblPr>
        <w:tblLook w:firstColumn="1" w:firstRow="1" w:lastColumn="0" w:lastRow="0" w:noHBand="0" w:noVBand="1" w:val="04A0"/>
        <w:tblW w:w="9360" w:type="dxa"/>
        <w:tblInd w:w="120" w:type="dxa"/>
        <w:tblLayout w:type="fixed"/>
        <w:jc w:val="left"/>
      </w:tblPr>
      <w:tblGrid>
        <w:gridCol w:w="900"/>
        <w:gridCol w:w="1400"/>
        <w:gridCol w:w="2500"/>
        <w:gridCol w:w="4560"/>
      </w:tblGrid>
      <w:tr>
        <w:trPr>
          <w:tblHeader w:val="true"/>
          <w:cantSplit/>
        </w:trPr>
        <w:tc>
          <w:tcPr>
            <w:tcW w:type="dxa" w:w="9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7"/>
              </w:rPr>
              <w:t>Version</w:t>
            </w:r>
          </w:p>
        </w:tc>
        <w:tc>
          <w:tcPr>
            <w:tcW w:type="dxa" w:w="14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7"/>
              </w:rPr>
              <w:t>Date</w:t>
            </w:r>
          </w:p>
        </w:tc>
        <w:tc>
          <w:tcPr>
            <w:tcW w:type="dxa" w:w="25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7"/>
              </w:rPr>
              <w:t>Authoring role</w:t>
            </w:r>
          </w:p>
        </w:tc>
        <w:tc>
          <w:tcPr>
            <w:tcW w:type="dxa" w:w="45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7"/>
              </w:rPr>
              <w:t>Change description</w:t>
            </w:r>
          </w:p>
        </w:tc>
      </w:tr>
      <w:tr>
        <w:trPr>
          <w:cantSplit/>
        </w:trPr>
        <w:tc>
          <w:tcPr>
            <w:tcW w:type="dxa" w:w="9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7"/>
              </w:rPr>
              <w:t>0.1</w:t>
            </w:r>
          </w:p>
        </w:tc>
        <w:tc>
          <w:tcPr>
            <w:tcW w:type="dxa" w:w="14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7"/>
              </w:rPr>
              <w:t>10 Aug 2026</w:t>
            </w:r>
          </w:p>
        </w:tc>
        <w:tc>
          <w:tcPr>
            <w:tcW w:type="dxa" w:w="2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7"/>
              </w:rPr>
              <w:t>Fictional Requirement Author / Validation Lead</w:t>
            </w:r>
          </w:p>
        </w:tc>
        <w:tc>
          <w:tcPr>
            <w:tcW w:type="dxa" w:w="45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7"/>
              </w:rPr>
              <w:t>Initial dummy URS baseline containing 50 user requirements and live traceability initialization.</w:t>
            </w:r>
          </w:p>
        </w:tc>
      </w:tr>
    </w:tbl>
    <w:p>
      <w:pPr>
        <w:spacing w:after="40"/>
      </w:pPr>
    </w:p>
    <w:p>
      <w:pPr>
        <w:pStyle w:val="Heading2"/>
        <w:keepNext/>
      </w:pPr>
      <w:r>
        <w:t>Simulated review and approval</w:t>
      </w:r>
    </w:p>
    <w:tbl>
      <w:tblPr>
        <w:tblLook w:firstColumn="1" w:firstRow="1" w:lastColumn="0" w:lastRow="0" w:noHBand="0" w:noVBand="1" w:val="04A0"/>
        <w:tblW w:w="9360" w:type="dxa"/>
        <w:tblInd w:w="120" w:type="dxa"/>
        <w:tblLayout w:type="fixed"/>
        <w:jc w:val="left"/>
      </w:tblPr>
      <w:tblGrid>
        <w:gridCol w:w="2100"/>
        <w:gridCol w:w="3100"/>
        <w:gridCol w:w="2100"/>
        <w:gridCol w:w="2060"/>
      </w:tblGrid>
      <w:tr>
        <w:trPr>
          <w:tblHeader w:val="true"/>
          <w:cantSplit/>
        </w:trPr>
        <w:tc>
          <w:tcPr>
            <w:tcW w:type="dxa" w:w="21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Role</w:t>
            </w:r>
          </w:p>
        </w:tc>
        <w:tc>
          <w:tcPr>
            <w:tcW w:type="dxa" w:w="31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Review / approval purpose</w:t>
            </w:r>
          </w:p>
        </w:tc>
        <w:tc>
          <w:tcPr>
            <w:tcW w:type="dxa" w:w="21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Simulation evidence</w:t>
            </w:r>
          </w:p>
        </w:tc>
        <w:tc>
          <w:tcPr>
            <w:tcW w:type="dxa" w:w="20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Status</w:t>
            </w:r>
          </w:p>
        </w:tc>
      </w:tr>
      <w:tr>
        <w:trPr>
          <w:cantSplit/>
        </w:trPr>
        <w:tc>
          <w:tcPr>
            <w:tcW w:type="dxa" w:w="2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Fictional Business Process Owner</w:t>
            </w:r>
          </w:p>
        </w:tc>
        <w:tc>
          <w:tcPr>
            <w:tcW w:type="dxa" w:w="3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Intended use, business process and need-to-have requirements</w:t>
            </w:r>
          </w:p>
        </w:tc>
        <w:tc>
          <w:tcPr>
            <w:tcW w:type="dxa" w:w="2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Not applicable - simulated</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Simulated approved</w:t>
            </w:r>
          </w:p>
        </w:tc>
      </w:tr>
      <w:tr>
        <w:trPr>
          <w:cantSplit/>
        </w:trPr>
        <w:tc>
          <w:tcPr>
            <w:tcW w:type="dxa" w:w="2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Fictional IT Solution Owner</w:t>
            </w:r>
          </w:p>
        </w:tc>
        <w:tc>
          <w:tcPr>
            <w:tcW w:type="dxa" w:w="3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System accountability, feasibility and lifecycle control</w:t>
            </w:r>
          </w:p>
        </w:tc>
        <w:tc>
          <w:tcPr>
            <w:tcW w:type="dxa" w:w="2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Not applicable - simulated</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Simulated approved</w:t>
            </w:r>
          </w:p>
        </w:tc>
      </w:tr>
      <w:tr>
        <w:trPr>
          <w:cantSplit/>
        </w:trPr>
        <w:tc>
          <w:tcPr>
            <w:tcW w:type="dxa" w:w="2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Fictional Quality Assurance</w:t>
            </w:r>
          </w:p>
        </w:tc>
        <w:tc>
          <w:tcPr>
            <w:tcW w:type="dxa" w:w="3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Independent GxP quality oversight and critical-aspect classification</w:t>
            </w:r>
          </w:p>
        </w:tc>
        <w:tc>
          <w:tcPr>
            <w:tcW w:type="dxa" w:w="2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Not applicable - simulated</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Simulated approved</w:t>
            </w:r>
          </w:p>
        </w:tc>
      </w:tr>
    </w:tbl>
    <w:p>
      <w:pPr>
        <w:spacing w:after="40"/>
      </w:pPr>
    </w:p>
    <w:p>
      <w:pPr>
        <w:pStyle w:val="Heading1"/>
        <w:keepNext/>
      </w:pPr>
      <w:r>
        <w:t>Contents</w:t>
      </w:r>
    </w:p>
    <w:tbl>
      <w:tblPr>
        <w:tblLook w:firstColumn="1" w:firstRow="1" w:lastColumn="0" w:lastRow="0" w:noHBand="0" w:noVBand="1" w:val="04A0"/>
        <w:tblW w:w="9360" w:type="dxa"/>
        <w:tblInd w:w="120" w:type="dxa"/>
        <w:tblLayout w:type="fixed"/>
        <w:jc w:val="left"/>
      </w:tblPr>
      <w:tblGrid>
        <w:gridCol w:w="1200"/>
        <w:gridCol w:w="8160"/>
      </w:tblGrid>
      <w:tr>
        <w:trPr>
          <w:tblHeader w:val="true"/>
          <w:cantSplit/>
        </w:trPr>
        <w:tc>
          <w:tcPr>
            <w:tcW w:type="dxa" w:w="12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8"/>
              </w:rPr>
              <w:t>Section</w:t>
            </w:r>
          </w:p>
        </w:tc>
        <w:tc>
          <w:tcPr>
            <w:tcW w:type="dxa" w:w="81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8"/>
              </w:rPr>
              <w:t>Title</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8"/>
              </w:rPr>
              <w:t>1</w:t>
            </w:r>
          </w:p>
        </w:tc>
        <w:tc>
          <w:tcPr>
            <w:tcW w:type="dxa" w:w="8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Purpose, scope and intended use</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8"/>
              </w:rPr>
              <w:t>2</w:t>
            </w:r>
          </w:p>
        </w:tc>
        <w:tc>
          <w:tcPr>
            <w:tcW w:type="dxa" w:w="8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Source references and template selection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8"/>
              </w:rPr>
              <w:t>3</w:t>
            </w:r>
          </w:p>
        </w:tc>
        <w:tc>
          <w:tcPr>
            <w:tcW w:type="dxa" w:w="8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Stakeholders and requirements-elicitation basis</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8"/>
              </w:rPr>
              <w:t>4</w:t>
            </w:r>
          </w:p>
        </w:tc>
        <w:tc>
          <w:tcPr>
            <w:tcW w:type="dxa" w:w="8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Requirement governance and lifecycle controls</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8"/>
              </w:rPr>
              <w:t>5</w:t>
            </w:r>
          </w:p>
        </w:tc>
        <w:tc>
          <w:tcPr>
            <w:tcW w:type="dxa" w:w="8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Master requirement catalogue overview</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8"/>
              </w:rPr>
              <w:t>6</w:t>
            </w:r>
          </w:p>
        </w:tc>
        <w:tc>
          <w:tcPr>
            <w:tcW w:type="dxa" w:w="8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Detailed user requirements - URS-MES-001 to URS-MES-050</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8"/>
              </w:rPr>
              <w:t>7</w:t>
            </w:r>
          </w:p>
        </w:tc>
        <w:tc>
          <w:tcPr>
            <w:tcW w:type="dxa" w:w="8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Requirement evaluation and baseline acceptance</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8"/>
              </w:rPr>
              <w:t>8</w:t>
            </w:r>
          </w:p>
        </w:tc>
        <w:tc>
          <w:tcPr>
            <w:tcW w:type="dxa" w:w="8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Live traceability register initialization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8"/>
              </w:rPr>
              <w:t>9</w:t>
            </w:r>
          </w:p>
        </w:tc>
        <w:tc>
          <w:tcPr>
            <w:tcW w:type="dxa" w:w="8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Assumptions and Verify register</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8"/>
              </w:rPr>
              <w:t>10</w:t>
            </w:r>
          </w:p>
        </w:tc>
        <w:tc>
          <w:tcPr>
            <w:tcW w:type="dxa" w:w="8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8"/>
              </w:rPr>
              <w:t>Glossary, maintenance and final status</w:t>
            </w:r>
          </w:p>
        </w:tc>
      </w:tr>
    </w:tbl>
    <w:p>
      <w:pPr>
        <w:spacing w:after="40"/>
      </w:pPr>
    </w:p>
    <w:p>
      <w:r>
        <w:br w:type="page"/>
      </w:r>
    </w:p>
    <w:p>
      <w:pPr>
        <w:pStyle w:val="Heading1"/>
        <w:keepNext/>
      </w:pPr>
      <w:r>
        <w:t>Executive summary</w:t>
      </w:r>
    </w:p>
    <w:p>
      <w:pPr>
        <w:keepNext w:val="0"/>
        <w:spacing w:after="120" w:line="264" w:lineRule="auto"/>
      </w:pPr>
      <w:r>
        <w:rPr>
          <w:rFonts w:ascii="Calibri" w:hAnsi="Calibri"/>
          <w:b w:val="0"/>
          <w:i w:val="0"/>
          <w:color w:val="000000"/>
          <w:sz w:val="22"/>
        </w:rPr>
        <w:t>This User Requirement Specification establishes the controlled business and user-needs baseline for the fictional Novo Life MES PAS-X implementation. It instantiates the complete 50-item requirement catalogue reserved by NL-MES-MLGP-001, using ten fixed categories and the identifier range URS-MES-001 through URS-MES-050 without gaps or reuse.</w:t>
      </w:r>
    </w:p>
    <w:p>
      <w:pPr>
        <w:keepNext w:val="0"/>
        <w:spacing w:after="120" w:line="264" w:lineRule="auto"/>
      </w:pPr>
      <w:r>
        <w:rPr>
          <w:rFonts w:ascii="Calibri" w:hAnsi="Calibri"/>
          <w:b w:val="0"/>
          <w:i w:val="0"/>
          <w:color w:val="000000"/>
          <w:sz w:val="22"/>
        </w:rPr>
        <w:t>The requirements remain high-level, need-to-have, uniquely identified, testable and traceable. They define what the MES solution and its operating model must achieve; detailed implementation choices belong in the downstream FS, IS, DS, CS, risk, data-integrity and verification records. No downstream risk IDs, specification IDs, test IDs or results are asserted before those records exist.</w:t>
      </w:r>
    </w:p>
    <w:p>
      <w:pPr>
        <w:spacing w:before="60" w:after="140" w:line="259" w:lineRule="auto"/>
        <w:ind w:left="120" w:right="120"/>
        <w:shd w:fill="EAF2F8"/>
        <w:pBdr>
          <w:left w:val="single" w:sz="18" w:space="8" w:color="2E74B5"/>
        </w:pBdr>
      </w:pPr>
      <w:r>
        <w:rPr>
          <w:rFonts w:ascii="Calibri" w:hAnsi="Calibri"/>
          <w:b/>
          <w:i w:val="0"/>
          <w:color w:val="1F4D78"/>
          <w:sz w:val="21"/>
        </w:rPr>
        <w:t xml:space="preserve">Use limitation: </w:t>
      </w:r>
      <w:r>
        <w:rPr>
          <w:rFonts w:ascii="Calibri" w:hAnsi="Calibri"/>
          <w:b w:val="0"/>
          <w:i w:val="0"/>
          <w:color w:val="000000"/>
          <w:sz w:val="21"/>
        </w:rPr>
        <w:t>This Word file is a controlled training representation of a TIMS URS container and its traced requirement items. It does not prove that a live PAS-X environment, TIMS project, configuration, interface, test, approval, or release exists.</w:t>
      </w:r>
    </w:p>
    <w:p>
      <w:pPr>
        <w:pStyle w:val="Heading1"/>
        <w:keepNext/>
      </w:pPr>
      <w:r>
        <w:t>1 Purpose, scope and intended use</w:t>
      </w:r>
    </w:p>
    <w:p>
      <w:pPr>
        <w:pStyle w:val="Heading2"/>
        <w:keepNext/>
      </w:pPr>
      <w:r>
        <w:t>1.1 Purpose</w:t>
      </w:r>
    </w:p>
    <w:p>
      <w:pPr>
        <w:keepNext w:val="0"/>
        <w:spacing w:after="120" w:line="264" w:lineRule="auto"/>
      </w:pPr>
      <w:r>
        <w:rPr>
          <w:rFonts w:ascii="Calibri" w:hAnsi="Calibri"/>
          <w:b w:val="0"/>
          <w:i w:val="0"/>
          <w:color w:val="000000"/>
          <w:sz w:val="22"/>
        </w:rPr>
        <w:t>The purpose of this URS is to translate the intended use, business process, GxP critical aspects, data flows, security, continuity and maintained-state needs defined by NL-MES-SYS-001 and NL-MES-IPLAN-001 into an approved simulation baseline for supplier assessment, risk analysis, functional/design/configuration specification, verification and operational readiness.</w:t>
      </w:r>
    </w:p>
    <w:p>
      <w:pPr>
        <w:pStyle w:val="Heading2"/>
        <w:keepNext/>
      </w:pPr>
      <w:r>
        <w:t>1.2 Intended use</w:t>
      </w:r>
    </w:p>
    <w:p>
      <w:pPr>
        <w:keepNext w:val="0"/>
        <w:spacing w:after="120" w:line="264" w:lineRule="auto"/>
      </w:pPr>
      <w:r>
        <w:rPr>
          <w:rFonts w:ascii="Calibri" w:hAnsi="Calibri"/>
          <w:b w:val="0"/>
          <w:i w:val="0"/>
          <w:color w:val="000000"/>
          <w:sz w:val="22"/>
        </w:rPr>
        <w:t>MES PAS-X is intended to support controlled electronic execution and documentation of pharmaceutical manufacturing. It receives authorised planning and laboratory context, presents approved execution instructions, guides authorised users, captures manual and automated evidence, controls exceptions and approvals, maintains electronic batch records, and exchanges manufacturing information with connected systems. Final product disposition remains with authorised business and quality roles.</w:t>
      </w:r>
    </w:p>
    <w:p>
      <w:pPr>
        <w:pStyle w:val="Heading2"/>
        <w:keepNext/>
      </w:pPr>
      <w:r>
        <w:t>1.3 Scope and boundaries</w:t>
      </w:r>
    </w:p>
    <w:p>
      <w:pPr>
        <w:pStyle w:val="ListBullet"/>
        <w:spacing w:after="60" w:line="259" w:lineRule="auto"/>
      </w:pPr>
      <w:r>
        <w:rPr>
          <w:rFonts w:ascii="Calibri" w:hAnsi="Calibri"/>
          <w:b w:val="0"/>
          <w:i w:val="0"/>
          <w:color w:val="000000"/>
          <w:sz w:val="21"/>
        </w:rPr>
        <w:t>In scope: electronic batch execution, master batch record/recipe use, materials/equipment context, exceptions, electronic signatures, audit trails, data integrity, access, interfaces, backup/recovery, reporting, operations, support, change, supplier oversight, periodic evaluation and training.</w:t>
      </w:r>
    </w:p>
    <w:p>
      <w:pPr>
        <w:pStyle w:val="ListBullet"/>
        <w:spacing w:after="60" w:line="259" w:lineRule="auto"/>
      </w:pPr>
      <w:r>
        <w:rPr>
          <w:rFonts w:ascii="Calibri" w:hAnsi="Calibri"/>
          <w:b w:val="0"/>
          <w:i w:val="0"/>
          <w:color w:val="000000"/>
          <w:sz w:val="21"/>
        </w:rPr>
        <w:t>In scope interfaces: ERP, LIMS, automation, historian/reporting, identity, authoritative time, and backup/monitoring service dependencies at the conceptual level defined by NL-MES-SYS-001.</w:t>
      </w:r>
    </w:p>
    <w:p>
      <w:pPr>
        <w:pStyle w:val="ListBullet"/>
        <w:spacing w:after="60" w:line="259" w:lineRule="auto"/>
      </w:pPr>
      <w:r>
        <w:rPr>
          <w:rFonts w:ascii="Calibri" w:hAnsi="Calibri"/>
          <w:b w:val="0"/>
          <w:i w:val="0"/>
          <w:color w:val="000000"/>
          <w:sz w:val="21"/>
        </w:rPr>
        <w:t>Out of scope: ERP/LIMS internal lifecycle, PLC/SCADA safety and control logic, manufacturing process validation, final product disposition authority, physical equipment maintenance, and unconfirmed PAS-X modules or custom extensions.</w:t>
      </w:r>
    </w:p>
    <w:p>
      <w:pPr>
        <w:pStyle w:val="ListBullet"/>
        <w:spacing w:after="60" w:line="259" w:lineRule="auto"/>
      </w:pPr>
      <w:r>
        <w:rPr>
          <w:rFonts w:ascii="Calibri" w:hAnsi="Calibri"/>
          <w:b w:val="0"/>
          <w:i w:val="0"/>
          <w:color w:val="000000"/>
          <w:sz w:val="21"/>
        </w:rPr>
        <w:t>No actual performance target, RTO/RPO, retention period, module/version, host, endpoint, payload, equipment, site, supplier obligation, real name, or real quality-system identifier is invented.</w:t>
      </w:r>
    </w:p>
    <w:p>
      <w:pPr>
        <w:pStyle w:val="Heading2"/>
        <w:keepNext/>
      </w:pPr>
      <w:r>
        <w:t>1.4 Upstream and downstream traceability</w:t>
      </w:r>
    </w:p>
    <w:tbl>
      <w:tblPr>
        <w:tblLook w:firstColumn="1" w:firstRow="1" w:lastColumn="0" w:lastRow="0" w:noHBand="0" w:noVBand="1" w:val="04A0"/>
        <w:tblW w:w="9360" w:type="dxa"/>
        <w:tblInd w:w="120" w:type="dxa"/>
        <w:tblLayout w:type="fixed"/>
        <w:jc w:val="left"/>
      </w:tblPr>
      <w:tblGrid>
        <w:gridCol w:w="1400"/>
        <w:gridCol w:w="2800"/>
        <w:gridCol w:w="5160"/>
      </w:tblGrid>
      <w:tr>
        <w:trPr>
          <w:tblHeader w:val="true"/>
          <w:cantSplit/>
        </w:trPr>
        <w:tc>
          <w:tcPr>
            <w:tcW w:type="dxa" w:w="14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Relationship</w:t>
            </w:r>
          </w:p>
        </w:tc>
        <w:tc>
          <w:tcPr>
            <w:tcW w:type="dxa" w:w="28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Document / record</w:t>
            </w:r>
          </w:p>
        </w:tc>
        <w:tc>
          <w:tcPr>
            <w:tcW w:type="dxa" w:w="51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How this URS links</w:t>
            </w:r>
          </w:p>
        </w:tc>
      </w:tr>
      <w:tr>
        <w:trPr>
          <w:cantSplit/>
        </w:trPr>
        <w:tc>
          <w:tcPr>
            <w:tcW w:type="dxa" w:w="14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Upstream</w:t>
            </w:r>
          </w:p>
        </w:tc>
        <w:tc>
          <w:tcPr>
            <w:tcW w:type="dxa" w:w="2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NL-MES-MLGP-001</w:t>
            </w:r>
          </w:p>
        </w:tc>
        <w:tc>
          <w:tcPr>
            <w:tcW w:type="dxa" w:w="5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Controls the 50-ID allocation, naming, lifecycle sequence, roles and quality gate.</w:t>
            </w:r>
          </w:p>
        </w:tc>
      </w:tr>
      <w:tr>
        <w:trPr>
          <w:cantSplit/>
        </w:trPr>
        <w:tc>
          <w:tcPr>
            <w:tcW w:type="dxa" w:w="14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Upstream</w:t>
            </w:r>
          </w:p>
        </w:tc>
        <w:tc>
          <w:tcPr>
            <w:tcW w:type="dxa" w:w="2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NL-MES-SYS-001</w:t>
            </w:r>
          </w:p>
        </w:tc>
        <w:tc>
          <w:tcPr>
            <w:tcW w:type="dxa" w:w="5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Provides intended use, business process, system boundary, records, components, critical aspects and interface IDs.</w:t>
            </w:r>
          </w:p>
        </w:tc>
      </w:tr>
      <w:tr>
        <w:trPr>
          <w:cantSplit/>
        </w:trPr>
        <w:tc>
          <w:tcPr>
            <w:tcW w:type="dxa" w:w="14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Upstream</w:t>
            </w:r>
          </w:p>
        </w:tc>
        <w:tc>
          <w:tcPr>
            <w:tcW w:type="dxa" w:w="2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NL-MES-IPLAN-001</w:t>
            </w:r>
          </w:p>
        </w:tc>
        <w:tc>
          <w:tcPr>
            <w:tcW w:type="dxa" w:w="5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Requires the URS baseline before G1 requirements/risk readiness and downstream design/verification.</w:t>
            </w:r>
          </w:p>
        </w:tc>
      </w:tr>
      <w:tr>
        <w:trPr>
          <w:cantSplit/>
        </w:trPr>
        <w:tc>
          <w:tcPr>
            <w:tcW w:type="dxa" w:w="14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Downstream</w:t>
            </w:r>
          </w:p>
        </w:tc>
        <w:tc>
          <w:tcPr>
            <w:tcW w:type="dxa" w:w="2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NL-MES-ITRA-001 / NL-MES-ITRRA-001</w:t>
            </w:r>
          </w:p>
        </w:tc>
        <w:tc>
          <w:tcPr>
            <w:tcW w:type="dxa" w:w="5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Assess system and requirement risks; create RSK-MES-### only in those approved records.</w:t>
            </w:r>
          </w:p>
        </w:tc>
      </w:tr>
      <w:tr>
        <w:trPr>
          <w:cantSplit/>
        </w:trPr>
        <w:tc>
          <w:tcPr>
            <w:tcW w:type="dxa" w:w="14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Downstream</w:t>
            </w:r>
          </w:p>
        </w:tc>
        <w:tc>
          <w:tcPr>
            <w:tcW w:type="dxa" w:w="2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NL-MES-SUPA-001 / FS / IS / DS / CS / DIA</w:t>
            </w:r>
          </w:p>
        </w:tc>
        <w:tc>
          <w:tcPr>
            <w:tcW w:type="dxa" w:w="5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Define supplier reliance and how each approved requirement/control will be realised.</w:t>
            </w:r>
          </w:p>
        </w:tc>
      </w:tr>
      <w:tr>
        <w:trPr>
          <w:cantSplit/>
        </w:trPr>
        <w:tc>
          <w:tcPr>
            <w:tcW w:type="dxa" w:w="14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Downstream</w:t>
            </w:r>
          </w:p>
        </w:tc>
        <w:tc>
          <w:tcPr>
            <w:tcW w:type="dxa" w:w="2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NL-MES-DRR-001 / NL-MES-TRM-001</w:t>
            </w:r>
          </w:p>
        </w:tc>
        <w:tc>
          <w:tcPr>
            <w:tcW w:type="dxa" w:w="5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Review design adequacy and maintain bidirectional requirement coverage.</w:t>
            </w:r>
          </w:p>
        </w:tc>
      </w:tr>
      <w:tr>
        <w:trPr>
          <w:cantSplit/>
        </w:trPr>
        <w:tc>
          <w:tcPr>
            <w:tcW w:type="dxa" w:w="14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Downstream</w:t>
            </w:r>
          </w:p>
        </w:tc>
        <w:tc>
          <w:tcPr>
            <w:tcW w:type="dxa" w:w="2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Verification, IREP, VSR and operations</w:t>
            </w:r>
          </w:p>
        </w:tc>
        <w:tc>
          <w:tcPr>
            <w:tcW w:type="dxa" w:w="5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Link risk-based tests, results, exceptions, release evidence, SOPs/guides/SLA and maintained-state controls.</w:t>
            </w:r>
          </w:p>
        </w:tc>
      </w:tr>
    </w:tbl>
    <w:p>
      <w:pPr>
        <w:spacing w:after="40"/>
      </w:pPr>
    </w:p>
    <w:p>
      <w:pPr>
        <w:pStyle w:val="Heading1"/>
        <w:keepNext/>
      </w:pPr>
      <w:r>
        <w:t>2 Source references and template selection</w:t>
      </w:r>
    </w:p>
    <w:p>
      <w:pPr>
        <w:pStyle w:val="Heading2"/>
        <w:keepNext/>
      </w:pPr>
      <w:r>
        <w:t>2.1 Sources reviewed</w:t>
      </w:r>
    </w:p>
    <w:tbl>
      <w:tblPr>
        <w:tblLook w:firstColumn="1" w:firstRow="1" w:lastColumn="0" w:lastRow="0" w:noHBand="0" w:noVBand="1" w:val="04A0"/>
        <w:tblW w:w="9360" w:type="dxa"/>
        <w:tblInd w:w="120" w:type="dxa"/>
        <w:tblLayout w:type="fixed"/>
        <w:jc w:val="left"/>
      </w:tblPr>
      <w:tblGrid>
        <w:gridCol w:w="700"/>
        <w:gridCol w:w="2800"/>
        <w:gridCol w:w="2300"/>
        <w:gridCol w:w="3560"/>
      </w:tblGrid>
      <w:tr>
        <w:trPr>
          <w:tblHeader w:val="true"/>
          <w:cantSplit/>
        </w:trPr>
        <w:tc>
          <w:tcPr>
            <w:tcW w:type="dxa" w:w="7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Ref.</w:t>
            </w:r>
          </w:p>
        </w:tc>
        <w:tc>
          <w:tcPr>
            <w:tcW w:type="dxa" w:w="28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Source document</w:t>
            </w:r>
          </w:p>
        </w:tc>
        <w:tc>
          <w:tcPr>
            <w:tcW w:type="dxa" w:w="23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Visible control information</w:t>
            </w:r>
          </w:p>
        </w:tc>
        <w:tc>
          <w:tcPr>
            <w:tcW w:type="dxa" w:w="35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Use in this URS</w:t>
            </w:r>
          </w:p>
        </w:tc>
      </w:tr>
      <w:tr>
        <w:trPr>
          <w:cantSplit/>
        </w:trPr>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S-01</w:t>
            </w:r>
          </w:p>
        </w:tc>
        <w:tc>
          <w:tcPr>
            <w:tcW w:type="dxa" w:w="2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Manage User Requirements to IT Systems - Guideline</w:t>
            </w:r>
          </w:p>
        </w:tc>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Q0355466, Ver. 1.0, Approved 02 Jul 2020</w:t>
            </w:r>
          </w:p>
        </w:tc>
        <w:tc>
          <w:tcPr>
            <w:tcW w:type="dxa" w:w="35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URS purpose, stakeholder/process identification, high-level need-to-have scope, functional/non-functional types, GxP classification and SMART quality criteria.</w:t>
            </w:r>
          </w:p>
        </w:tc>
      </w:tr>
      <w:tr>
        <w:trPr>
          <w:cantSplit/>
        </w:trPr>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S-02</w:t>
            </w:r>
          </w:p>
        </w:tc>
        <w:tc>
          <w:tcPr>
            <w:tcW w:type="dxa" w:w="2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TIMS for Requirement Management - Guideline</w:t>
            </w:r>
          </w:p>
        </w:tc>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Q0364342, Ver. 1.0, Approved 22 Oct 2020</w:t>
            </w:r>
          </w:p>
        </w:tc>
        <w:tc>
          <w:tcPr>
            <w:tcW w:type="dxa" w:w="35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URS_DOC container, category folders, UR item fields, GxP/CA classification, trace direction, versioning and approval model.</w:t>
            </w:r>
          </w:p>
        </w:tc>
      </w:tr>
      <w:tr>
        <w:trPr>
          <w:cantSplit/>
        </w:trPr>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S-03</w:t>
            </w:r>
          </w:p>
        </w:tc>
        <w:tc>
          <w:tcPr>
            <w:tcW w:type="dxa" w:w="2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Manage IT systems including digital solutions</w:t>
            </w:r>
          </w:p>
        </w:tc>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Q187219, Ver. 12.0, Effective 20 Aug 2025</w:t>
            </w:r>
          </w:p>
        </w:tc>
        <w:tc>
          <w:tcPr>
            <w:tcW w:type="dxa" w:w="35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Lifecycle ownership, requirements approval, risk-based implementation, operation and maintained-state expectations.</w:t>
            </w:r>
          </w:p>
        </w:tc>
      </w:tr>
      <w:tr>
        <w:trPr>
          <w:cantSplit/>
        </w:trPr>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S-04</w:t>
            </w:r>
          </w:p>
        </w:tc>
        <w:tc>
          <w:tcPr>
            <w:tcW w:type="dxa" w:w="2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Manage IT interfaces</w:t>
            </w:r>
          </w:p>
        </w:tc>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Q0873805, Ver. 1.0, Approved 03 Apr 2024</w:t>
            </w:r>
          </w:p>
        </w:tc>
        <w:tc>
          <w:tcPr>
            <w:tcW w:type="dxa" w:w="35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Interface ownership, requirements, data/source/target context, failure control, end-to-end verification, monitoring and support.</w:t>
            </w:r>
          </w:p>
        </w:tc>
      </w:tr>
      <w:tr>
        <w:trPr>
          <w:cantSplit/>
        </w:trPr>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S-05</w:t>
            </w:r>
          </w:p>
        </w:tc>
        <w:tc>
          <w:tcPr>
            <w:tcW w:type="dxa" w:w="2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Manage Information Security in IT Solutions</w:t>
            </w:r>
          </w:p>
        </w:tc>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Q187655, Ver. 3.0, Effective 02 Oct 2023</w:t>
            </w:r>
          </w:p>
        </w:tc>
        <w:tc>
          <w:tcPr>
            <w:tcW w:type="dxa" w:w="35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Risk-based security, component/environment scope, identity/access and supplier/shared-service control allocation.</w:t>
            </w:r>
          </w:p>
        </w:tc>
      </w:tr>
      <w:tr>
        <w:trPr>
          <w:cantSplit/>
        </w:trPr>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S-06</w:t>
            </w:r>
          </w:p>
        </w:tc>
        <w:tc>
          <w:tcPr>
            <w:tcW w:type="dxa" w:w="2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Manage data integrity in IT solutions</w:t>
            </w:r>
          </w:p>
        </w:tc>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Q204010, Ver. 8.0, supplied Issued / Training Copy</w:t>
            </w:r>
          </w:p>
        </w:tc>
        <w:tc>
          <w:tcPr>
            <w:tcW w:type="dxa" w:w="35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GxP data lifecycle, readable/retrievable data/metadata/signatures, data-flow controls, migration and traceability; status Verify.</w:t>
            </w:r>
          </w:p>
        </w:tc>
      </w:tr>
      <w:tr>
        <w:trPr>
          <w:cantSplit/>
        </w:trPr>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S-07</w:t>
            </w:r>
          </w:p>
        </w:tc>
        <w:tc>
          <w:tcPr>
            <w:tcW w:type="dxa" w:w="2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Backup and recovery of IT solutions</w:t>
            </w:r>
          </w:p>
        </w:tc>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Q0808604, Ver. 2.0, Approved 30 Aug 2024</w:t>
            </w:r>
          </w:p>
        </w:tc>
        <w:tc>
          <w:tcPr>
            <w:tcW w:type="dxa" w:w="35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Backup scope, recovery objectives, restore, post-recovery verification, monitoring and periodic exercises.</w:t>
            </w:r>
          </w:p>
        </w:tc>
      </w:tr>
      <w:tr>
        <w:trPr>
          <w:cantSplit/>
        </w:trPr>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S-08</w:t>
            </w:r>
          </w:p>
        </w:tc>
        <w:tc>
          <w:tcPr>
            <w:tcW w:type="dxa" w:w="2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Determine the extent of audit trail reviews and set up a review</w:t>
            </w:r>
          </w:p>
        </w:tc>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Q0301870, Ver. 3.0, Issued; Proposed Effective 15 Aug 2026</w:t>
            </w:r>
          </w:p>
        </w:tc>
        <w:tc>
          <w:tcPr>
            <w:tcW w:type="dxa" w:w="35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Future-dated contextual source for operational audit-trail review; not treated as effective on 10 Aug 2026; status Verify.</w:t>
            </w:r>
          </w:p>
        </w:tc>
      </w:tr>
      <w:tr>
        <w:trPr>
          <w:cantSplit/>
        </w:trPr>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S-09</w:t>
            </w:r>
          </w:p>
        </w:tc>
        <w:tc>
          <w:tcPr>
            <w:tcW w:type="dxa" w:w="2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Science- and Risk-based Validation</w:t>
            </w:r>
          </w:p>
        </w:tc>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Q218515, Ver. 8.0, Effective 01 Jun 2026</w:t>
            </w:r>
          </w:p>
        </w:tc>
        <w:tc>
          <w:tcPr>
            <w:tcW w:type="dxa" w:w="35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Risk-based scaling, critical aspects, lifecycle evidence and fit-for-intended-use strategy.</w:t>
            </w:r>
          </w:p>
        </w:tc>
      </w:tr>
      <w:tr>
        <w:trPr>
          <w:cantSplit/>
        </w:trPr>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S-10</w:t>
            </w:r>
          </w:p>
        </w:tc>
        <w:tc>
          <w:tcPr>
            <w:tcW w:type="dxa" w:w="2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Master Lifecycle Generation Plan</w:t>
            </w:r>
          </w:p>
        </w:tc>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NL-MES-MLGP-001, Ver. 0.1, dummy baseline</w:t>
            </w:r>
          </w:p>
        </w:tc>
        <w:tc>
          <w:tcPr>
            <w:tcW w:type="dxa" w:w="35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Controlled 50-requirement allocation, conventions, sequence and traceability rules.</w:t>
            </w:r>
          </w:p>
        </w:tc>
      </w:tr>
      <w:tr>
        <w:trPr>
          <w:cantSplit/>
        </w:trPr>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S-11</w:t>
            </w:r>
          </w:p>
        </w:tc>
        <w:tc>
          <w:tcPr>
            <w:tcW w:type="dxa" w:w="2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System Overview and Description</w:t>
            </w:r>
          </w:p>
        </w:tc>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NL-MES-SYS-001, Ver. 0.1, dummy baseline</w:t>
            </w:r>
          </w:p>
        </w:tc>
        <w:tc>
          <w:tcPr>
            <w:tcW w:type="dxa" w:w="35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Intended use, scope/boundaries, business process, records, components, interfaces and Verify items.</w:t>
            </w:r>
          </w:p>
        </w:tc>
      </w:tr>
      <w:tr>
        <w:trPr>
          <w:cantSplit/>
        </w:trPr>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S-12</w:t>
            </w:r>
          </w:p>
        </w:tc>
        <w:tc>
          <w:tcPr>
            <w:tcW w:type="dxa" w:w="2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IT Implementation Plan</w:t>
            </w:r>
          </w:p>
        </w:tc>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NL-MES-IPLAN-001, Ver. 0.1, dummy baseline</w:t>
            </w:r>
          </w:p>
        </w:tc>
        <w:tc>
          <w:tcPr>
            <w:tcW w:type="dxa" w:w="35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Requirements gate, specification hierarchy, dependencies, critical aspects and planned downstream updates.</w:t>
            </w:r>
          </w:p>
        </w:tc>
      </w:tr>
    </w:tbl>
    <w:p>
      <w:pPr>
        <w:spacing w:after="40"/>
      </w:pPr>
    </w:p>
    <w:p>
      <w:pPr>
        <w:pStyle w:val="Heading2"/>
        <w:keepNext/>
      </w:pPr>
      <w:r>
        <w:t>2.2 Template and method selection</w:t>
      </w:r>
    </w:p>
    <w:p>
      <w:pPr>
        <w:keepNext w:val="0"/>
        <w:spacing w:after="120" w:line="264" w:lineRule="auto"/>
      </w:pPr>
      <w:r>
        <w:rPr>
          <w:rFonts w:ascii="Calibri" w:hAnsi="Calibri"/>
          <w:b w:val="0"/>
          <w:i w:val="0"/>
          <w:color w:val="000000"/>
          <w:sz w:val="22"/>
        </w:rPr>
        <w:t>Q0355466 states that requirements should normally be managed electronically and identifies row-based or use-case methods. Q0364342 provides the most relevant accessible structure: a URS_DOC container, category folders, individual UR items, GxP/Critical Aspect classification, consistent UR-to-FS-to-DS trace direction, controlled approval, and retained identifiers across versions. The row-based method is selected because this package has a fixed maximum of 50 atomic requirements and a downstream matrix model.</w:t>
      </w:r>
    </w:p>
    <w:p>
      <w:pPr>
        <w:spacing w:before="60" w:after="140" w:line="259" w:lineRule="auto"/>
        <w:ind w:left="120" w:right="120"/>
        <w:shd w:fill="FFF4CE"/>
        <w:pBdr>
          <w:left w:val="single" w:sz="18" w:space="8" w:color="D18A00"/>
        </w:pBdr>
      </w:pPr>
      <w:r>
        <w:rPr>
          <w:rFonts w:ascii="Calibri" w:hAnsi="Calibri"/>
          <w:b/>
          <w:i w:val="0"/>
          <w:color w:val="1F4D78"/>
          <w:sz w:val="21"/>
        </w:rPr>
        <w:t xml:space="preserve">⚠️ Verify: </w:t>
      </w:r>
      <w:r>
        <w:rPr>
          <w:rFonts w:ascii="Calibri" w:hAnsi="Calibri"/>
          <w:b w:val="0"/>
          <w:i w:val="0"/>
          <w:color w:val="000000"/>
          <w:sz w:val="21"/>
        </w:rPr>
        <w:t>Source document was not accessible - the standalone TIMS PS Asset standard text / row-based URS template referenced by Q0355466 and Q0364342 was not returned from the supplied folder. This Word document therefore retains the approved dummy-package design and implements the accessible TIMS field and traceability guidance without inventing missing template text.</w:t>
      </w:r>
    </w:p>
    <w:p>
      <w:pPr>
        <w:pStyle w:val="Heading1"/>
        <w:keepNext/>
      </w:pPr>
      <w:r>
        <w:t>3 Stakeholders and requirements-elicitation basis</w:t>
      </w:r>
    </w:p>
    <w:p>
      <w:pPr>
        <w:pStyle w:val="Heading2"/>
        <w:keepNext/>
      </w:pPr>
      <w:r>
        <w:t>3.1 Stakeholder roles</w:t>
      </w:r>
    </w:p>
    <w:tbl>
      <w:tblPr>
        <w:tblLook w:firstColumn="1" w:firstRow="1" w:lastColumn="0" w:lastRow="0" w:noHBand="0" w:noVBand="1" w:val="04A0"/>
        <w:tblW w:w="9360" w:type="dxa"/>
        <w:tblInd w:w="120" w:type="dxa"/>
        <w:tblLayout w:type="fixed"/>
        <w:jc w:val="left"/>
      </w:tblPr>
      <w:tblGrid>
        <w:gridCol w:w="2200"/>
        <w:gridCol w:w="3460"/>
        <w:gridCol w:w="3700"/>
      </w:tblGrid>
      <w:tr>
        <w:trPr>
          <w:tblHeader w:val="true"/>
          <w:cantSplit/>
        </w:trPr>
        <w:tc>
          <w:tcPr>
            <w:tcW w:type="dxa" w:w="22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Fictional role</w:t>
            </w:r>
          </w:p>
        </w:tc>
        <w:tc>
          <w:tcPr>
            <w:tcW w:type="dxa" w:w="34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Requirements interest</w:t>
            </w:r>
          </w:p>
        </w:tc>
        <w:tc>
          <w:tcPr>
            <w:tcW w:type="dxa" w:w="37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Baseline contribution</w:t>
            </w:r>
          </w:p>
        </w:tc>
      </w:tr>
      <w:tr>
        <w:trPr>
          <w:cantSplit/>
        </w:trPr>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Business Process Owner</w:t>
            </w:r>
          </w:p>
        </w:tc>
        <w:tc>
          <w:tcPr>
            <w:tcW w:type="dxa" w:w="34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Intended use, need-to-have scope, operational priorities and acceptance</w:t>
            </w:r>
          </w:p>
        </w:tc>
        <w:tc>
          <w:tcPr>
            <w:tcW w:type="dxa" w:w="3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Approves the URS simulation container and business requirements.</w:t>
            </w:r>
          </w:p>
        </w:tc>
      </w:tr>
      <w:tr>
        <w:trPr>
          <w:cantSplit/>
        </w:trPr>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Manufacturing operator / supervisor SME</w:t>
            </w:r>
          </w:p>
        </w:tc>
        <w:tc>
          <w:tcPr>
            <w:tcW w:type="dxa" w:w="34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Executable workflow, usability, holds, exceptions and status</w:t>
            </w:r>
          </w:p>
        </w:tc>
        <w:tc>
          <w:tcPr>
            <w:tcW w:type="dxa" w:w="3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Confirms realistic end-user needs and acceptance scenarios.</w:t>
            </w:r>
          </w:p>
        </w:tc>
      </w:tr>
      <w:tr>
        <w:trPr>
          <w:cantSplit/>
        </w:trPr>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Quality reviewer / QA</w:t>
            </w:r>
          </w:p>
        </w:tc>
        <w:tc>
          <w:tcPr>
            <w:tcW w:type="dxa" w:w="34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Critical aspects, review, signatures, audit trail and GxP evidence</w:t>
            </w:r>
          </w:p>
        </w:tc>
        <w:tc>
          <w:tcPr>
            <w:tcW w:type="dxa" w:w="3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Reviews classification, acceptance basis and independent oversight.</w:t>
            </w:r>
          </w:p>
        </w:tc>
      </w:tr>
      <w:tr>
        <w:trPr>
          <w:cantSplit/>
        </w:trPr>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IT Solution Owner / Manager</w:t>
            </w:r>
          </w:p>
        </w:tc>
        <w:tc>
          <w:tcPr>
            <w:tcW w:type="dxa" w:w="34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Lifecycle ownership, services, availability, change and continued control</w:t>
            </w:r>
          </w:p>
        </w:tc>
        <w:tc>
          <w:tcPr>
            <w:tcW w:type="dxa" w:w="3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Confirms feasibility, responsibilities and maintained-state needs.</w:t>
            </w:r>
          </w:p>
        </w:tc>
      </w:tr>
      <w:tr>
        <w:trPr>
          <w:cantSplit/>
        </w:trPr>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MES Functional SME</w:t>
            </w:r>
          </w:p>
        </w:tc>
        <w:tc>
          <w:tcPr>
            <w:tcW w:type="dxa" w:w="34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PAS-X capabilities, configuration intent and process fit</w:t>
            </w:r>
          </w:p>
        </w:tc>
        <w:tc>
          <w:tcPr>
            <w:tcW w:type="dxa" w:w="3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Challenges requirement level without introducing design detail.</w:t>
            </w:r>
          </w:p>
        </w:tc>
      </w:tr>
      <w:tr>
        <w:trPr>
          <w:cantSplit/>
        </w:trPr>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Data Owner / Data Integrity SME</w:t>
            </w:r>
          </w:p>
        </w:tc>
        <w:tc>
          <w:tcPr>
            <w:tcW w:type="dxa" w:w="34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Critical data, authority, retention, audit evidence and migration</w:t>
            </w:r>
          </w:p>
        </w:tc>
        <w:tc>
          <w:tcPr>
            <w:tcW w:type="dxa" w:w="3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Confirms data lifecycle and ALCOA+ needs.</w:t>
            </w:r>
          </w:p>
        </w:tc>
      </w:tr>
      <w:tr>
        <w:trPr>
          <w:cantSplit/>
        </w:trPr>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Technical / Security / Integration SMEs</w:t>
            </w:r>
          </w:p>
        </w:tc>
        <w:tc>
          <w:tcPr>
            <w:tcW w:type="dxa" w:w="34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Architecture, access, interfaces, security, monitoring and recovery</w:t>
            </w:r>
          </w:p>
        </w:tc>
        <w:tc>
          <w:tcPr>
            <w:tcW w:type="dxa" w:w="3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Identify non-functional and cross-system requirements.</w:t>
            </w:r>
          </w:p>
        </w:tc>
      </w:tr>
      <w:tr>
        <w:trPr>
          <w:cantSplit/>
        </w:trPr>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Test designer / Validation Lead</w:t>
            </w:r>
          </w:p>
        </w:tc>
        <w:tc>
          <w:tcPr>
            <w:tcW w:type="dxa" w:w="34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Verifiability, acceptance criteria, traceability and risk-based evidence</w:t>
            </w:r>
          </w:p>
        </w:tc>
        <w:tc>
          <w:tcPr>
            <w:tcW w:type="dxa" w:w="3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Confirms atomic testable wording and downstream verification method.</w:t>
            </w:r>
          </w:p>
        </w:tc>
      </w:tr>
      <w:tr>
        <w:trPr>
          <w:cantSplit/>
        </w:trPr>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Supplier / service provider</w:t>
            </w:r>
          </w:p>
        </w:tc>
        <w:tc>
          <w:tcPr>
            <w:tcW w:type="dxa" w:w="34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Product feasibility, evidence, interfaces, support and lifecycle notices</w:t>
            </w:r>
          </w:p>
        </w:tc>
        <w:tc>
          <w:tcPr>
            <w:tcW w:type="dxa" w:w="3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Provides input; no final GxP accountability or approval.</w:t>
            </w:r>
          </w:p>
        </w:tc>
      </w:tr>
    </w:tbl>
    <w:p>
      <w:pPr>
        <w:spacing w:after="40"/>
      </w:pPr>
    </w:p>
    <w:p>
      <w:pPr>
        <w:pStyle w:val="Heading2"/>
        <w:keepNext/>
      </w:pPr>
      <w:r>
        <w:t>3.2 High-level business process</w:t>
      </w:r>
    </w:p>
    <w:p>
      <w:pPr>
        <w:pStyle w:val="ListBullet"/>
        <w:spacing w:after="60" w:line="259" w:lineRule="auto"/>
      </w:pPr>
      <w:r>
        <w:rPr>
          <w:rFonts w:ascii="Calibri" w:hAnsi="Calibri"/>
          <w:b w:val="0"/>
          <w:i w:val="0"/>
          <w:color w:val="000000"/>
          <w:sz w:val="21"/>
        </w:rPr>
        <w:t>Receive and validate authorised order/master-data context from the designated source.</w:t>
      </w:r>
    </w:p>
    <w:p>
      <w:pPr>
        <w:pStyle w:val="ListBullet"/>
        <w:spacing w:after="60" w:line="259" w:lineRule="auto"/>
      </w:pPr>
      <w:r>
        <w:rPr>
          <w:rFonts w:ascii="Calibri" w:hAnsi="Calibri"/>
          <w:b w:val="0"/>
          <w:i w:val="0"/>
          <w:color w:val="000000"/>
          <w:sz w:val="21"/>
        </w:rPr>
        <w:t>Select the approved effective execution instruction and verify prerequisites.</w:t>
      </w:r>
    </w:p>
    <w:p>
      <w:pPr>
        <w:pStyle w:val="ListBullet"/>
        <w:spacing w:after="60" w:line="259" w:lineRule="auto"/>
      </w:pPr>
      <w:r>
        <w:rPr>
          <w:rFonts w:ascii="Calibri" w:hAnsi="Calibri"/>
          <w:b w:val="0"/>
          <w:i w:val="0"/>
          <w:color w:val="000000"/>
          <w:sz w:val="21"/>
        </w:rPr>
        <w:t>Guide authorised execution; capture manual and automated data, calculations, materials/equipment use and events.</w:t>
      </w:r>
    </w:p>
    <w:p>
      <w:pPr>
        <w:pStyle w:val="ListBullet"/>
        <w:spacing w:after="60" w:line="259" w:lineRule="auto"/>
      </w:pPr>
      <w:r>
        <w:rPr>
          <w:rFonts w:ascii="Calibri" w:hAnsi="Calibri"/>
          <w:b w:val="0"/>
          <w:i w:val="0"/>
          <w:color w:val="000000"/>
          <w:sz w:val="21"/>
        </w:rPr>
        <w:t>Exchange sample and automation information; control acknowledgements, failures and reconciliation.</w:t>
      </w:r>
    </w:p>
    <w:p>
      <w:pPr>
        <w:pStyle w:val="ListBullet"/>
        <w:spacing w:after="60" w:line="259" w:lineRule="auto"/>
      </w:pPr>
      <w:r>
        <w:rPr>
          <w:rFonts w:ascii="Calibri" w:hAnsi="Calibri"/>
          <w:b w:val="0"/>
          <w:i w:val="0"/>
          <w:color w:val="000000"/>
          <w:sz w:val="21"/>
        </w:rPr>
        <w:t>Detect exceptions, holds, changes and required approvals; preserve signature and audit evidence.</w:t>
      </w:r>
    </w:p>
    <w:p>
      <w:pPr>
        <w:pStyle w:val="ListBullet"/>
        <w:spacing w:after="60" w:line="259" w:lineRule="auto"/>
      </w:pPr>
      <w:r>
        <w:rPr>
          <w:rFonts w:ascii="Calibri" w:hAnsi="Calibri"/>
          <w:b w:val="0"/>
          <w:i w:val="0"/>
          <w:color w:val="000000"/>
          <w:sz w:val="21"/>
        </w:rPr>
        <w:t>Complete and review the electronic batch record; transmit authorised completion information.</w:t>
      </w:r>
    </w:p>
    <w:p>
      <w:pPr>
        <w:pStyle w:val="ListBullet"/>
        <w:spacing w:after="60" w:line="259" w:lineRule="auto"/>
      </w:pPr>
      <w:r>
        <w:rPr>
          <w:rFonts w:ascii="Calibri" w:hAnsi="Calibri"/>
          <w:b w:val="0"/>
          <w:i w:val="0"/>
          <w:color w:val="000000"/>
          <w:sz w:val="21"/>
        </w:rPr>
        <w:t>Retain, retrieve, back up and recover records; operate under controlled access, support, change and periodic evaluation.</w:t>
      </w:r>
    </w:p>
    <w:p>
      <w:pPr>
        <w:pStyle w:val="Heading2"/>
        <w:keepNext/>
      </w:pPr>
      <w:r>
        <w:t>3.3 Critical data and interface context</w:t>
      </w:r>
    </w:p>
    <w:tbl>
      <w:tblPr>
        <w:tblLook w:firstColumn="1" w:firstRow="1" w:lastColumn="0" w:lastRow="0" w:noHBand="0" w:noVBand="1" w:val="04A0"/>
        <w:tblW w:w="9360" w:type="dxa"/>
        <w:tblInd w:w="120" w:type="dxa"/>
        <w:tblLayout w:type="fixed"/>
        <w:jc w:val="left"/>
      </w:tblPr>
      <w:tblGrid>
        <w:gridCol w:w="2300"/>
        <w:gridCol w:w="5100"/>
        <w:gridCol w:w="1960"/>
      </w:tblGrid>
      <w:tr>
        <w:trPr>
          <w:tblHeader w:val="true"/>
          <w:cantSplit/>
        </w:trPr>
        <w:tc>
          <w:tcPr>
            <w:tcW w:type="dxa" w:w="23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Data / interface</w:t>
            </w:r>
          </w:p>
        </w:tc>
        <w:tc>
          <w:tcPr>
            <w:tcW w:type="dxa" w:w="51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Planned authority or purpose</w:t>
            </w:r>
          </w:p>
        </w:tc>
        <w:tc>
          <w:tcPr>
            <w:tcW w:type="dxa" w:w="19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Requirement IDs</w:t>
            </w:r>
          </w:p>
        </w:tc>
      </w:tr>
      <w:tr>
        <w:trPr>
          <w:cantSplit/>
        </w:trPr>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Orders and selected master data / ERP</w:t>
            </w:r>
          </w:p>
        </w:tc>
        <w:tc>
          <w:tcPr>
            <w:tcW w:type="dxa" w:w="5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ERP planned source; MES controls execution copy and state</w:t>
            </w:r>
          </w:p>
        </w:tc>
        <w:tc>
          <w:tcPr>
            <w:tcW w:type="dxa" w:w="19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001, 004, 028-029</w:t>
            </w:r>
          </w:p>
        </w:tc>
      </w:tr>
      <w:tr>
        <w:trPr>
          <w:cantSplit/>
        </w:trPr>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MBR / recipe / workflow</w:t>
            </w:r>
          </w:p>
        </w:tc>
        <w:tc>
          <w:tcPr>
            <w:tcW w:type="dxa" w:w="5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MES planned execution authority for released configuration</w:t>
            </w:r>
          </w:p>
        </w:tc>
        <w:tc>
          <w:tcPr>
            <w:tcW w:type="dxa" w:w="19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001-006, 047</w:t>
            </w:r>
          </w:p>
        </w:tc>
      </w:tr>
      <w:tr>
        <w:trPr>
          <w:cantSplit/>
        </w:trPr>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Electronic batch record</w:t>
            </w:r>
          </w:p>
        </w:tc>
        <w:tc>
          <w:tcPr>
            <w:tcW w:type="dxa" w:w="5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MES planned authoritative execution record</w:t>
            </w:r>
          </w:p>
        </w:tc>
        <w:tc>
          <w:tcPr>
            <w:tcW w:type="dxa" w:w="19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003-011, 024-027</w:t>
            </w:r>
          </w:p>
        </w:tc>
      </w:tr>
      <w:tr>
        <w:trPr>
          <w:cantSplit/>
        </w:trPr>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Samples and results / LIMS</w:t>
            </w:r>
          </w:p>
        </w:tc>
        <w:tc>
          <w:tcPr>
            <w:tcW w:type="dxa" w:w="5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LIMS planned result authority; exact status authority Verify</w:t>
            </w:r>
          </w:p>
        </w:tc>
        <w:tc>
          <w:tcPr>
            <w:tcW w:type="dxa" w:w="19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030-031, 036</w:t>
            </w:r>
          </w:p>
        </w:tc>
      </w:tr>
      <w:tr>
        <w:trPr>
          <w:cantSplit/>
        </w:trPr>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Automation commands and data</w:t>
            </w:r>
          </w:p>
        </w:tc>
        <w:tc>
          <w:tcPr>
            <w:tcW w:type="dxa" w:w="5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Authority varies by command, measurement and business use</w:t>
            </w:r>
          </w:p>
        </w:tc>
        <w:tc>
          <w:tcPr>
            <w:tcW w:type="dxa" w:w="19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032-033, 036</w:t>
            </w:r>
          </w:p>
        </w:tc>
      </w:tr>
      <w:tr>
        <w:trPr>
          <w:cantSplit/>
        </w:trPr>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Identity and time services</w:t>
            </w:r>
          </w:p>
        </w:tc>
        <w:tc>
          <w:tcPr>
            <w:tcW w:type="dxa" w:w="5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Enterprise authentication/time; MES owns regulated role authorisation</w:t>
            </w:r>
          </w:p>
        </w:tc>
        <w:tc>
          <w:tcPr>
            <w:tcW w:type="dxa" w:w="19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012-019, 025, 035</w:t>
            </w:r>
          </w:p>
        </w:tc>
      </w:tr>
      <w:tr>
        <w:trPr>
          <w:cantSplit/>
        </w:trPr>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Historian/reporting</w:t>
            </w:r>
          </w:p>
        </w:tc>
        <w:tc>
          <w:tcPr>
            <w:tcW w:type="dxa" w:w="5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Approved consumer; source authority and write-back boundary Verify</w:t>
            </w:r>
          </w:p>
        </w:tc>
        <w:tc>
          <w:tcPr>
            <w:tcW w:type="dxa" w:w="19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034, 041-044</w:t>
            </w:r>
          </w:p>
        </w:tc>
      </w:tr>
      <w:tr>
        <w:trPr>
          <w:cantSplit/>
        </w:trPr>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Backup/monitoring</w:t>
            </w:r>
          </w:p>
        </w:tc>
        <w:tc>
          <w:tcPr>
            <w:tcW w:type="dxa" w:w="5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Enabling services protecting availability and recoverability</w:t>
            </w:r>
          </w:p>
        </w:tc>
        <w:tc>
          <w:tcPr>
            <w:tcW w:type="dxa" w:w="19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037-040, 045</w:t>
            </w:r>
          </w:p>
        </w:tc>
      </w:tr>
    </w:tbl>
    <w:p>
      <w:pPr>
        <w:spacing w:after="40"/>
      </w:pPr>
    </w:p>
    <w:p>
      <w:pPr>
        <w:pStyle w:val="Heading1"/>
        <w:keepNext/>
      </w:pPr>
      <w:r>
        <w:t>4 Requirement governance and lifecycle controls</w:t>
      </w:r>
    </w:p>
    <w:p>
      <w:pPr>
        <w:pStyle w:val="Heading2"/>
        <w:keepNext/>
      </w:pPr>
      <w:r>
        <w:t>4.1 Requirement structure</w:t>
      </w:r>
    </w:p>
    <w:p>
      <w:pPr>
        <w:keepNext w:val="0"/>
        <w:spacing w:after="120" w:line="264" w:lineRule="auto"/>
      </w:pPr>
      <w:r>
        <w:rPr>
          <w:rFonts w:ascii="Calibri" w:hAnsi="Calibri"/>
          <w:b w:val="0"/>
          <w:i w:val="0"/>
          <w:color w:val="000000"/>
          <w:sz w:val="22"/>
        </w:rPr>
        <w:t>This Word representation corresponds to one TIMS URS_DOC container traced to 50 UR requirement items. The ten fixed category sections function as TIMS folders for sorting only; the controlled content is the container text and the individual requirement records. Each requirement uses one stable URS-MES-### ID and is never renumbered or reused.</w:t>
      </w:r>
    </w:p>
    <w:p>
      <w:pPr>
        <w:pStyle w:val="Heading2"/>
        <w:keepNext/>
      </w:pPr>
      <w:r>
        <w:t>4.2 Controlled requirement fields</w:t>
      </w:r>
    </w:p>
    <w:tbl>
      <w:tblPr>
        <w:tblLook w:firstColumn="1" w:firstRow="1" w:lastColumn="0" w:lastRow="0" w:noHBand="0" w:noVBand="1" w:val="04A0"/>
        <w:tblW w:w="9360" w:type="dxa"/>
        <w:tblInd w:w="120" w:type="dxa"/>
        <w:tblLayout w:type="fixed"/>
        <w:jc w:val="left"/>
      </w:tblPr>
      <w:tblGrid>
        <w:gridCol w:w="2700"/>
        <w:gridCol w:w="6660"/>
      </w:tblGrid>
      <w:tr>
        <w:trPr>
          <w:tblHeader w:val="true"/>
          <w:cantSplit/>
        </w:trPr>
        <w:tc>
          <w:tcPr>
            <w:tcW w:type="dxa" w:w="27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Field</w:t>
            </w:r>
          </w:p>
        </w:tc>
        <w:tc>
          <w:tcPr>
            <w:tcW w:type="dxa" w:w="66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Rule</w:t>
            </w:r>
          </w:p>
        </w:tc>
      </w:tr>
      <w:tr>
        <w:trPr>
          <w:cantSplit/>
        </w:trPr>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Requirement ID</w:t>
            </w:r>
          </w:p>
        </w:tc>
        <w:tc>
          <w:tcPr>
            <w:tcW w:type="dxa" w:w="66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Unique URS-MES-001 to URS-MES-050; primary key and stable title/name.</w:t>
            </w:r>
          </w:p>
        </w:tc>
      </w:tr>
      <w:tr>
        <w:trPr>
          <w:cantSplit/>
        </w:trPr>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Requirement statement</w:t>
            </w:r>
          </w:p>
        </w:tc>
        <w:tc>
          <w:tcPr>
            <w:tcW w:type="dxa" w:w="66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One high-level, need-to-have, solution-outcome 'shall' statement.</w:t>
            </w:r>
          </w:p>
        </w:tc>
      </w:tr>
      <w:tr>
        <w:trPr>
          <w:cantSplit/>
        </w:trPr>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Business rationale</w:t>
            </w:r>
          </w:p>
        </w:tc>
        <w:tc>
          <w:tcPr>
            <w:tcW w:type="dxa" w:w="66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Why the capability or control is needed for the supported process.</w:t>
            </w:r>
          </w:p>
        </w:tc>
      </w:tr>
      <w:tr>
        <w:trPr>
          <w:cantSplit/>
        </w:trPr>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Type</w:t>
            </w:r>
          </w:p>
        </w:tc>
        <w:tc>
          <w:tcPr>
            <w:tcW w:type="dxa" w:w="66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Functional or non-functional.</w:t>
            </w:r>
          </w:p>
        </w:tc>
      </w:tr>
      <w:tr>
        <w:trPr>
          <w:cantSplit/>
        </w:trPr>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GxP impact</w:t>
            </w:r>
          </w:p>
        </w:tc>
        <w:tc>
          <w:tcPr>
            <w:tcW w:type="dxa" w:w="66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Yes/No plus justification; all selected catalogue items are GxP-relevant.</w:t>
            </w:r>
          </w:p>
        </w:tc>
      </w:tr>
      <w:tr>
        <w:trPr>
          <w:cantSplit/>
        </w:trPr>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Criticality</w:t>
            </w:r>
          </w:p>
        </w:tc>
        <w:tc>
          <w:tcPr>
            <w:tcW w:type="dxa" w:w="66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GxP Critical Aspect or GxP Supporting Control; subject to ITRRA confirmation.</w:t>
            </w:r>
          </w:p>
        </w:tc>
      </w:tr>
      <w:tr>
        <w:trPr>
          <w:cantSplit/>
        </w:trPr>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Data-integrity impact</w:t>
            </w:r>
          </w:p>
        </w:tc>
        <w:tc>
          <w:tcPr>
            <w:tcW w:type="dxa" w:w="66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Yes/No plus justification.</w:t>
            </w:r>
          </w:p>
        </w:tc>
      </w:tr>
      <w:tr>
        <w:trPr>
          <w:cantSplit/>
        </w:trPr>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Patient safety / product quality</w:t>
            </w:r>
          </w:p>
        </w:tc>
        <w:tc>
          <w:tcPr>
            <w:tcW w:type="dxa" w:w="66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Direct or indirect potential impact statement; not a risk rating.</w:t>
            </w:r>
          </w:p>
        </w:tc>
      </w:tr>
      <w:tr>
        <w:trPr>
          <w:cantSplit/>
        </w:trPr>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Priority</w:t>
            </w:r>
          </w:p>
        </w:tc>
        <w:tc>
          <w:tcPr>
            <w:tcW w:type="dxa" w:w="66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Must for this need-to-have baseline; Should/Could items were excluded.</w:t>
            </w:r>
          </w:p>
        </w:tc>
      </w:tr>
      <w:tr>
        <w:trPr>
          <w:cantSplit/>
        </w:trPr>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Verification method</w:t>
            </w:r>
          </w:p>
        </w:tc>
        <w:tc>
          <w:tcPr>
            <w:tcW w:type="dxa" w:w="66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Planned evidence type only; no test ID or result before verification records exist.</w:t>
            </w:r>
          </w:p>
        </w:tc>
      </w:tr>
      <w:tr>
        <w:trPr>
          <w:cantSplit/>
        </w:trPr>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Related integration</w:t>
            </w:r>
          </w:p>
        </w:tc>
        <w:tc>
          <w:tcPr>
            <w:tcW w:type="dxa" w:w="66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Conceptual INT-MES-* identifier or N/A.</w:t>
            </w:r>
          </w:p>
        </w:tc>
      </w:tr>
      <w:tr>
        <w:trPr>
          <w:cantSplit/>
        </w:trPr>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Acceptance criterion</w:t>
            </w:r>
          </w:p>
        </w:tc>
        <w:tc>
          <w:tcPr>
            <w:tcW w:type="dxa" w:w="66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Objective observable outcome, parameterised by later approved thresholds where needed.</w:t>
            </w:r>
          </w:p>
        </w:tc>
      </w:tr>
      <w:tr>
        <w:trPr>
          <w:cantSplit/>
        </w:trPr>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Lifecycle status</w:t>
            </w:r>
          </w:p>
        </w:tc>
        <w:tc>
          <w:tcPr>
            <w:tcW w:type="dxa" w:w="66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Baselined in this simulated-approved v0.1 URS; downstream coverage remains Planned/Open.</w:t>
            </w:r>
          </w:p>
        </w:tc>
      </w:tr>
    </w:tbl>
    <w:p>
      <w:pPr>
        <w:spacing w:after="40"/>
      </w:pPr>
    </w:p>
    <w:p>
      <w:pPr>
        <w:pStyle w:val="Heading2"/>
        <w:keepNext/>
      </w:pPr>
      <w:r>
        <w:t>4.3 Trace direction and downstream control</w:t>
      </w:r>
    </w:p>
    <w:p>
      <w:pPr>
        <w:spacing w:before="60" w:after="140" w:line="259" w:lineRule="auto"/>
        <w:ind w:left="120" w:right="120"/>
        <w:shd w:fill="EAF2F8"/>
        <w:pBdr>
          <w:left w:val="single" w:sz="18" w:space="8" w:color="2E74B5"/>
        </w:pBdr>
      </w:pPr>
      <w:r>
        <w:rPr>
          <w:rFonts w:ascii="Calibri" w:hAnsi="Calibri"/>
          <w:b/>
          <w:i w:val="0"/>
          <w:color w:val="1F4D78"/>
          <w:sz w:val="21"/>
        </w:rPr>
        <w:t xml:space="preserve">Controlled trace direction: </w:t>
      </w:r>
      <w:r>
        <w:rPr>
          <w:rFonts w:ascii="Calibri" w:hAnsi="Calibri"/>
          <w:b w:val="0"/>
          <w:i w:val="0"/>
          <w:color w:val="000000"/>
          <w:sz w:val="21"/>
        </w:rPr>
        <w:t>Business process / NL-MES-SYS-001 -&gt; URS-MES-### -&gt; RSK-MES-### -&gt; FS-MES-### -&gt; INT-MES-* / DS-MES-### / CI-MES-### -&gt; TC-MES-[TYPE]-### -&gt; result / exception -&gt; report -&gt; SOP / guide / SLA -&gt; maintained-state records.</w:t>
      </w:r>
    </w:p>
    <w:p>
      <w:pPr>
        <w:keepNext w:val="0"/>
        <w:spacing w:after="120" w:line="264" w:lineRule="auto"/>
      </w:pPr>
      <w:r>
        <w:rPr>
          <w:rFonts w:ascii="Calibri" w:hAnsi="Calibri"/>
          <w:b w:val="0"/>
          <w:i w:val="0"/>
          <w:color w:val="000000"/>
          <w:sz w:val="22"/>
        </w:rPr>
        <w:t>A downstream item may trace only to an existing approved URS ID. Proposed new needs are assessed against the 50-item ceiling and, if accepted, require a controlled URS revision and impact assessment across risk, design, verification, training, procedures, traceability and release. Blank downstream fields are prohibited; this version uses explicit not-yet-assigned or not-run states.</w:t>
      </w:r>
    </w:p>
    <w:p>
      <w:pPr>
        <w:pStyle w:val="Heading2"/>
        <w:keepNext/>
      </w:pPr>
      <w:r>
        <w:t>4.4 Approval, maintenance and unused functionality</w:t>
      </w:r>
    </w:p>
    <w:p>
      <w:pPr>
        <w:pStyle w:val="ListBullet"/>
        <w:spacing w:after="60" w:line="259" w:lineRule="auto"/>
      </w:pPr>
      <w:r>
        <w:rPr>
          <w:rFonts w:ascii="Calibri" w:hAnsi="Calibri"/>
          <w:b w:val="0"/>
          <w:i w:val="0"/>
          <w:color w:val="000000"/>
          <w:sz w:val="21"/>
        </w:rPr>
        <w:t>All requirement items are treated as individually reviewed before the simulated URS container approval; the author does not approve their own work where independent review is required.</w:t>
      </w:r>
    </w:p>
    <w:p>
      <w:pPr>
        <w:pStyle w:val="ListBullet"/>
        <w:spacing w:after="60" w:line="259" w:lineRule="auto"/>
      </w:pPr>
      <w:r>
        <w:rPr>
          <w:rFonts w:ascii="Calibri" w:hAnsi="Calibri"/>
          <w:b w:val="0"/>
          <w:i w:val="0"/>
          <w:color w:val="000000"/>
          <w:sz w:val="21"/>
        </w:rPr>
        <w:t>The simulated container status is applied only after the 50 requirements, their classifications, source context, and traceability initialization pass the quality gate.</w:t>
      </w:r>
    </w:p>
    <w:p>
      <w:pPr>
        <w:pStyle w:val="ListBullet"/>
        <w:spacing w:after="60" w:line="259" w:lineRule="auto"/>
      </w:pPr>
      <w:r>
        <w:rPr>
          <w:rFonts w:ascii="Calibri" w:hAnsi="Calibri"/>
          <w:b w:val="0"/>
          <w:i w:val="0"/>
          <w:color w:val="000000"/>
          <w:sz w:val="21"/>
        </w:rPr>
        <w:t>Changes preserve superseded versions and IDs, update the change log, and re-establish affected traces before the revised container is approved.</w:t>
      </w:r>
    </w:p>
    <w:p>
      <w:pPr>
        <w:pStyle w:val="ListBullet"/>
        <w:spacing w:after="60" w:line="259" w:lineRule="auto"/>
      </w:pPr>
      <w:r>
        <w:rPr>
          <w:rFonts w:ascii="Calibri" w:hAnsi="Calibri"/>
          <w:b w:val="0"/>
          <w:i w:val="0"/>
          <w:color w:val="000000"/>
          <w:sz w:val="21"/>
        </w:rPr>
        <w:t>Unused standard PAS-X functionality is excluded from this need-to-have catalogue and must be access-restricted, procedurally excluded, or risk-assessed before release. Exact unused modules/functions remain a Verify item.</w:t>
      </w:r>
    </w:p>
    <w:p>
      <w:pPr>
        <w:pStyle w:val="Heading1"/>
        <w:keepNext/>
      </w:pPr>
      <w:r>
        <w:t>5 Master requirement catalogue overview</w:t>
      </w:r>
    </w:p>
    <w:p>
      <w:pPr>
        <w:pStyle w:val="Heading2"/>
        <w:keepNext/>
      </w:pPr>
      <w:r>
        <w:t>5.1 Fixed category allocation</w:t>
      </w:r>
    </w:p>
    <w:tbl>
      <w:tblPr>
        <w:tblLook w:firstColumn="1" w:firstRow="1" w:lastColumn="0" w:lastRow="0" w:noHBand="0" w:noVBand="1" w:val="04A0"/>
        <w:tblW w:w="9360" w:type="dxa"/>
        <w:tblInd w:w="120" w:type="dxa"/>
        <w:tblLayout w:type="fixed"/>
        <w:jc w:val="left"/>
      </w:tblPr>
      <w:tblGrid>
        <w:gridCol w:w="2200"/>
        <w:gridCol w:w="2100"/>
        <w:gridCol w:w="700"/>
        <w:gridCol w:w="4360"/>
      </w:tblGrid>
      <w:tr>
        <w:trPr>
          <w:tblHeader w:val="true"/>
          <w:cantSplit/>
        </w:trPr>
        <w:tc>
          <w:tcPr>
            <w:tcW w:type="dxa" w:w="22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Category</w:t>
            </w:r>
          </w:p>
        </w:tc>
        <w:tc>
          <w:tcPr>
            <w:tcW w:type="dxa" w:w="21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Reserved IDs</w:t>
            </w:r>
          </w:p>
        </w:tc>
        <w:tc>
          <w:tcPr>
            <w:tcW w:type="dxa" w:w="7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Count</w:t>
            </w:r>
          </w:p>
        </w:tc>
        <w:tc>
          <w:tcPr>
            <w:tcW w:type="dxa" w:w="43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Controlled coverage</w:t>
            </w:r>
          </w:p>
        </w:tc>
      </w:tr>
      <w:tr>
        <w:trPr>
          <w:cantSplit/>
        </w:trPr>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Batch execution</w:t>
            </w:r>
          </w:p>
        </w:tc>
        <w:tc>
          <w:tcPr>
            <w:tcW w:type="dxa" w:w="2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URS-MES-001 to 006</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6</w:t>
            </w:r>
          </w:p>
        </w:tc>
        <w:tc>
          <w:tcPr>
            <w:tcW w:type="dxa" w:w="43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Order/instruction, sequence, data/calculation, materials/equipment, state transitions, exceptions.</w:t>
            </w:r>
          </w:p>
        </w:tc>
      </w:tr>
      <w:tr>
        <w:trPr>
          <w:cantSplit/>
        </w:trPr>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Electronic batch record</w:t>
            </w:r>
          </w:p>
        </w:tc>
        <w:tc>
          <w:tcPr>
            <w:tcW w:type="dxa" w:w="2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URS-MES-007 to 011</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5</w:t>
            </w:r>
          </w:p>
        </w:tc>
        <w:tc>
          <w:tcPr>
            <w:tcW w:type="dxa" w:w="43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Complete record, completion, review, retention and complete copies.</w:t>
            </w:r>
          </w:p>
        </w:tc>
      </w:tr>
      <w:tr>
        <w:trPr>
          <w:cantSplit/>
        </w:trPr>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Access and security</w:t>
            </w:r>
          </w:p>
        </w:tc>
        <w:tc>
          <w:tcPr>
            <w:tcW w:type="dxa" w:w="2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URS-MES-012 to 016</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5</w:t>
            </w:r>
          </w:p>
        </w:tc>
        <w:tc>
          <w:tcPr>
            <w:tcW w:type="dxa" w:w="43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Identity, roles, lifecycle, privilege/service accounts, segregation/review.</w:t>
            </w:r>
          </w:p>
        </w:tc>
      </w:tr>
      <w:tr>
        <w:trPr>
          <w:cantSplit/>
        </w:trPr>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Electronic signatures</w:t>
            </w:r>
          </w:p>
        </w:tc>
        <w:tc>
          <w:tcPr>
            <w:tcW w:type="dxa" w:w="2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URS-MES-017 to 019</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3</w:t>
            </w:r>
          </w:p>
        </w:tc>
        <w:tc>
          <w:tcPr>
            <w:tcW w:type="dxa" w:w="43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Authorised signing, meaning/content and permanent record linkage.</w:t>
            </w:r>
          </w:p>
        </w:tc>
      </w:tr>
      <w:tr>
        <w:trPr>
          <w:cantSplit/>
        </w:trPr>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Audit trail</w:t>
            </w:r>
          </w:p>
        </w:tc>
        <w:tc>
          <w:tcPr>
            <w:tcW w:type="dxa" w:w="2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URS-MES-020 to 023</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4</w:t>
            </w:r>
          </w:p>
        </w:tc>
        <w:tc>
          <w:tcPr>
            <w:tcW w:type="dxa" w:w="43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Capture, protection/retention, review presentation and review evidence.</w:t>
            </w:r>
          </w:p>
        </w:tc>
      </w:tr>
      <w:tr>
        <w:trPr>
          <w:cantSplit/>
        </w:trPr>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Data integrity</w:t>
            </w:r>
          </w:p>
        </w:tc>
        <w:tc>
          <w:tcPr>
            <w:tcW w:type="dxa" w:w="2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URS-MES-024 to 027</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4</w:t>
            </w:r>
          </w:p>
        </w:tc>
        <w:tc>
          <w:tcPr>
            <w:tcW w:type="dxa" w:w="43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ALCOA+, time, corrections and transfer/retention/migration.</w:t>
            </w:r>
          </w:p>
        </w:tc>
      </w:tr>
      <w:tr>
        <w:trPr>
          <w:cantSplit/>
        </w:trPr>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Integrations</w:t>
            </w:r>
          </w:p>
        </w:tc>
        <w:tc>
          <w:tcPr>
            <w:tcW w:type="dxa" w:w="2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URS-MES-028 to 036</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9</w:t>
            </w:r>
          </w:p>
        </w:tc>
        <w:tc>
          <w:tcPr>
            <w:tcW w:type="dxa" w:w="43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ERP, LIMS, automation, historian/reporting, identity and common controls.</w:t>
            </w:r>
          </w:p>
        </w:tc>
      </w:tr>
      <w:tr>
        <w:trPr>
          <w:cantSplit/>
        </w:trPr>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Backup and recovery</w:t>
            </w:r>
          </w:p>
        </w:tc>
        <w:tc>
          <w:tcPr>
            <w:tcW w:type="dxa" w:w="2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URS-MES-037 to 040</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4</w:t>
            </w:r>
          </w:p>
        </w:tc>
        <w:tc>
          <w:tcPr>
            <w:tcW w:type="dxa" w:w="43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Backup scope, restoration, recovery and periodic verification.</w:t>
            </w:r>
          </w:p>
        </w:tc>
      </w:tr>
      <w:tr>
        <w:trPr>
          <w:cantSplit/>
        </w:trPr>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Reporting</w:t>
            </w:r>
          </w:p>
        </w:tc>
        <w:tc>
          <w:tcPr>
            <w:tcW w:type="dxa" w:w="2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URS-MES-041 to 044</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4</w:t>
            </w:r>
          </w:p>
        </w:tc>
        <w:tc>
          <w:tcPr>
            <w:tcW w:type="dxa" w:w="43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Operational, quality, interface/exception and provenance reporting.</w:t>
            </w:r>
          </w:p>
        </w:tc>
      </w:tr>
      <w:tr>
        <w:trPr>
          <w:cantSplit/>
        </w:trPr>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Operations and support</w:t>
            </w:r>
          </w:p>
        </w:tc>
        <w:tc>
          <w:tcPr>
            <w:tcW w:type="dxa" w:w="2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URS-MES-045 to 050</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6</w:t>
            </w:r>
          </w:p>
        </w:tc>
        <w:tc>
          <w:tcPr>
            <w:tcW w:type="dxa" w:w="43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Monitoring, incident/problem, change, supplier, periodic evaluation, training.</w:t>
            </w:r>
          </w:p>
        </w:tc>
      </w:tr>
    </w:tbl>
    <w:p>
      <w:pPr>
        <w:spacing w:after="40"/>
      </w:pPr>
    </w:p>
    <w:p>
      <w:pPr>
        <w:pStyle w:val="Heading2"/>
        <w:keepNext/>
      </w:pPr>
      <w:r>
        <w:t>5.2 Baseline rules</w:t>
      </w:r>
    </w:p>
    <w:p>
      <w:pPr>
        <w:spacing w:before="60" w:after="140" w:line="259" w:lineRule="auto"/>
        <w:ind w:left="120" w:right="120"/>
        <w:shd w:fill="EAF2F8"/>
        <w:pBdr>
          <w:left w:val="single" w:sz="18" w:space="8" w:color="2E74B5"/>
        </w:pBdr>
      </w:pPr>
      <w:r>
        <w:rPr>
          <w:rFonts w:ascii="Calibri" w:hAnsi="Calibri"/>
          <w:b/>
          <w:i w:val="0"/>
          <w:color w:val="1F4D78"/>
          <w:sz w:val="21"/>
        </w:rPr>
        <w:t xml:space="preserve">Catalogue gate: </w:t>
      </w:r>
      <w:r>
        <w:rPr>
          <w:rFonts w:ascii="Calibri" w:hAnsi="Calibri"/>
          <w:b w:val="0"/>
          <w:i w:val="0"/>
          <w:color w:val="000000"/>
          <w:sz w:val="21"/>
        </w:rPr>
        <w:t>Exactly 50 requirements are baselined. All are priority Must because Q0355466 directs the URS toward need-to-have business needs and the Master Lifecycle Generation Plan reserves the full 50-item ceiling. This does not assign requirement-level risk; NL-MES-ITRRA-001 will confirm risk and verification rigour.</w:t>
      </w:r>
    </w:p>
    <w:p>
      <w:pPr>
        <w:pStyle w:val="Heading1"/>
        <w:keepNext/>
      </w:pPr>
      <w:r>
        <w:t>6 Detailed user requirements</w:t>
      </w:r>
    </w:p>
    <w:p>
      <w:pPr>
        <w:pStyle w:val="Heading2"/>
        <w:keepNext/>
      </w:pPr>
      <w:r>
        <w:t>6.1 Batch execution</w:t>
      </w:r>
    </w:p>
    <w:p>
      <w:pPr>
        <w:spacing w:before="60" w:after="140" w:line="259" w:lineRule="auto"/>
        <w:ind w:left="120" w:right="120"/>
        <w:shd w:fill="EAF2F8"/>
        <w:pBdr>
          <w:left w:val="single" w:sz="18" w:space="8" w:color="2E74B5"/>
        </w:pBdr>
      </w:pPr>
      <w:r>
        <w:rPr>
          <w:rFonts w:ascii="Calibri" w:hAnsi="Calibri"/>
          <w:b/>
          <w:i w:val="0"/>
          <w:color w:val="1F4D78"/>
          <w:sz w:val="19"/>
        </w:rPr>
        <w:t xml:space="preserve">Category intent: </w:t>
      </w:r>
      <w:r>
        <w:rPr>
          <w:rFonts w:ascii="Calibri" w:hAnsi="Calibri"/>
          <w:b w:val="0"/>
          <w:i w:val="0"/>
          <w:color w:val="000000"/>
          <w:sz w:val="19"/>
        </w:rPr>
        <w:t>Execute the correct approved work in the correct sequence and maintain controlled state and exception handling.</w:t>
      </w:r>
    </w:p>
    <w:p>
      <w:pPr>
        <w:pStyle w:val="Heading3"/>
        <w:keepNext/>
      </w:pPr>
      <w:r>
        <w:t>URS-MES-001 | Approved order and instruction selection</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make a production order available for execution only when the order is authorised, required master data are valid, and the currently approved effective master batch record or recipe is associated with the order.</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Execution against an obsolete, incomplete, or unauthorised instruction could create an incorrect batch record and an uncontrolled manufacturing outcome.</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controls selection of the authorised manufacturing instruction and execution context.</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order, master-data, and recipe identity, version, status, and linkage.</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because an incorrect order or instruction may affect product quality and decisions based on the batch record.</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Functional test and representative user-acceptance scenario with positive and negative order states. | Related integration: INT-MES-ERP-001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An authorised ready order linked to the approved effective instruction is executable; orders with invalid status, missing mandatory data, or non-effective instruction versions are rejected with a visible reason and no execution record is started.</w:t>
      </w:r>
    </w:p>
    <w:p>
      <w:pPr>
        <w:pStyle w:val="Heading3"/>
        <w:keepNext/>
      </w:pPr>
      <w:r>
        <w:t>URS-MES-002 | Controlled execution sequence</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guide authorised users through the approved execution sequence and prevent completion of a mandatory step until its defined prerequisites and required entries are satisfied.</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Controlled sequencing reduces the risk of omitted, premature, or out-of-order manufacturing activities.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enforces the approved manufacturing workflow used to document regulated execution.</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completeness, chronology, and contextual linkage of execution data.</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because an omitted or out-of-sequence critical activity may affect product quality or the ability to reconstruct the batch.</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Functional and user-acceptance testing of nominal, skipped-step, and unmet-prerequisite scenarios. | Related integration: N/A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approved nominal sequence can be completed; attempts to bypass a mandatory step or proceed with an unmet prerequisite are blocked, recorded, and communicated to the user.</w:t>
      </w:r>
    </w:p>
    <w:p>
      <w:pPr>
        <w:pStyle w:val="Heading3"/>
        <w:keepNext/>
      </w:pPr>
      <w:r>
        <w:t>URS-MES-003 | Execution data and calculation capture</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capture required manual and automated execution values with their units, source, business context, date and time, and shall apply only approved calculation and validation rules.</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Manufacturing decisions require complete, accurate, and contextualised process data and calculations.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execution values and calculations can support product-quality and GxP decisions.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addresses attribution, contemporaneous capture, accuracy, context, and calculation integrity.</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where an incorrect value, unit, or calculation affects process control, product assessment, or record accuracy.</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Functional test using representative normal, boundary, invalid, and calculated values; design review of approved calculation rules. | Related integration: INT-MES-AUT-001 where the value is automated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Valid representative entries and calculations are stored with correct source, unit, context, and timestamp; invalid or out-of-rule entries are rejected or routed through the approved exception path without silent alteration.</w:t>
      </w:r>
    </w:p>
    <w:p>
      <w:pPr>
        <w:pStyle w:val="Heading3"/>
        <w:keepNext/>
      </w:pPr>
      <w:r>
        <w:t>URS-MES-004 | Material and equipment status verification</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verify and record the identity and applicable released, available, calibration, or readiness status of materials and equipment before their controlled use in a batch step.</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Use of an incorrect or unavailable material or unsuitable equipment must be prevented or visibly controlled.</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material and equipment suitability are part of regulated manufacturing execution.</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identity, status, use, and traceability records associated with the batch.</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because incorrect material or equipment use may affect patient safety, product quality, and batch disposition.</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Functional and integration testing with valid, invalid, expired, unavailable, and changed-status test data. | Related integration: INT-MES-ERP-001 and/or INT-MES-AUT-001 as defined downstream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Items meeting the approved status rules can be used and are recorded against the correct batch step; nonconforming identity or status is blocked or handled through the approved exception workflow with evidence.</w:t>
      </w:r>
    </w:p>
    <w:p>
      <w:pPr>
        <w:pStyle w:val="Heading3"/>
        <w:keepNext/>
      </w:pPr>
      <w:r>
        <w:t>URS-MES-005 | Controlled hold, resume, and termination</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control hold, stop, resume, cancel, and abort transitions for active execution and shall preserve the reason, authorised actor, date and time, prior state, and resulting state for each transition.</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Interrupted execution must remain safe, attributable, and reconstructable before work continues or is terminated.</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controls regulated batch state and the authorised continuation or termination of work.</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preserves chronology, state history, attribution, and rationale.</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where an uncontrolled restart or termination could compromise product quality or record completeness.</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State-transition testing covering authorised and unauthorised actions, restart prerequisites, and retained history. | Related integration: INT-MES-AUT-001 where equipment state is exchanged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Only authorised transitions that satisfy the approved rules occur; prohibited transitions are blocked, and each accepted transition is reconstructable from the batch record and audit information.</w:t>
      </w:r>
    </w:p>
    <w:p>
      <w:pPr>
        <w:pStyle w:val="Heading3"/>
        <w:keepNext/>
      </w:pPr>
      <w:r>
        <w:t>URS-MES-006 | Exception and review-by-exception handling</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identify execution exceptions against approved rules, place affected work into the defined controlled state, and present the exception with its batch context, evidence, status, and disposition linkage for authorised review-by-exception.</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Exceptions must be visible, assessed, and resolved without losing the connection to the affected execution record.</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exceptions can affect GxP decisions and release readiness.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completeness, visibility, attribution, and linkage of exception evidence.</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because an undetected or inadequately assessed exception may affect product quality or patient safety.</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Functional and user-acceptance testing of detection, hold, review, disposition, escalation, and unresolved-state scenarios. | Related integration: INT-MES-ERP-001 and other affected interfaces as applicable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Configured exception conditions are detected and displayed with correct context; affected work follows the approved state path, and the batch cannot reach its defined completion state while a blocking exception lacks an authorised disposition.</w:t>
      </w:r>
    </w:p>
    <w:p>
      <w:pPr>
        <w:pStyle w:val="Heading2"/>
        <w:keepNext/>
      </w:pPr>
      <w:r>
        <w:t>6.2 Electronic batch record</w:t>
      </w:r>
    </w:p>
    <w:p>
      <w:pPr>
        <w:spacing w:before="60" w:after="140" w:line="259" w:lineRule="auto"/>
        <w:ind w:left="120" w:right="120"/>
        <w:shd w:fill="EAF2F8"/>
        <w:pBdr>
          <w:left w:val="single" w:sz="18" w:space="8" w:color="2E74B5"/>
        </w:pBdr>
      </w:pPr>
      <w:r>
        <w:rPr>
          <w:rFonts w:ascii="Calibri" w:hAnsi="Calibri"/>
          <w:b/>
          <w:i w:val="0"/>
          <w:color w:val="1F4D78"/>
          <w:sz w:val="19"/>
        </w:rPr>
        <w:t xml:space="preserve">Category intent: </w:t>
      </w:r>
      <w:r>
        <w:rPr>
          <w:rFonts w:ascii="Calibri" w:hAnsi="Calibri"/>
          <w:b w:val="0"/>
          <w:i w:val="0"/>
          <w:color w:val="000000"/>
          <w:sz w:val="19"/>
        </w:rPr>
        <w:t>Create, complete, review, retain and reproduce the authoritative MES execution record.</w:t>
      </w:r>
    </w:p>
    <w:p>
      <w:pPr>
        <w:pStyle w:val="Heading3"/>
        <w:keepNext/>
      </w:pPr>
      <w:r>
        <w:t>URS-MES-007 | Complete electronic batch record</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create a complete and chronological electronic batch record containing required instructions, entries, calculated values, material and equipment use, events, exceptions, reviews, electronic signatures, and associated metadata for the executed batch.</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The electronic batch record is the planned authoritative execution record within the MES boundary.</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the record documents regulated manufacturing activity and supports batch review.</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requires complete, consistent, attributable, enduring, and available data and metadata.</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because an incomplete or inaccurate record can obscure manufacturing conditions and compromise disposition decisions.</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Record-content inspection and end-to-end user-acceptance testing using a representative batch scenario. | Related integration: All interfaces contributing data to the electronic batch record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completed representative batch record contains every required content type and linkage in correct chronological and business context, with no unexplained missing, duplicated, or orphaned execution data.</w:t>
      </w:r>
    </w:p>
    <w:p>
      <w:pPr>
        <w:pStyle w:val="Heading3"/>
        <w:keepNext/>
      </w:pPr>
      <w:r>
        <w:t>URS-MES-008 | Batch-record completion control</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prevent final completion of an electronic batch record until all mandatory entries, steps, reviews, signatures, and blocking exception dispositions required by the approved workflow are complete.</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A batch record must not appear complete while mandatory evidence or decisions remain outstanding.</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completion status is used in regulated review and downstream processing.</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completeness and status accuracy of the authoritative execution record.</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if an incomplete record is used for quality or product decisions.</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Functional and user-acceptance testing of each incomplete condition and the fully complete condition. | Related integration: INT-MES-ERP-001 for completion/status notification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Each configured mandatory omission prevents final completion and identifies the outstanding item; the complete representative record transitions only after all approved completion criteria are satisfied.</w:t>
      </w:r>
    </w:p>
    <w:p>
      <w:pPr>
        <w:pStyle w:val="Heading3"/>
        <w:keepNext/>
      </w:pPr>
      <w:r>
        <w:t>URS-MES-009 | Authorised batch-record review</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provide authorised reviewers with a controlled review view of the electronic batch record, including required exceptions, changes, signatures, and relevant audit-trail context, and shall record the review outcome and acknowledgement.</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Reviewers need sufficient contextual evidence to determine record completeness, accuracy, and compliance.</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supports required review of regulated batch records.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enables review of data, metadata, changes, omissions, and approvals.</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because inadequate review may fail to identify information relevant to product quality or patient safety.</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User-acceptance testing by representative reviewer roles, including records with and without exceptions and changes. | Related integration: N/A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An authorised reviewer can access all configured review evidence and record an attributable outcome; unauthorised users cannot perform the review, and identified blocking items prevent the approved review state.</w:t>
      </w:r>
    </w:p>
    <w:p>
      <w:pPr>
        <w:pStyle w:val="Heading3"/>
        <w:keepNext/>
      </w:pPr>
      <w:r>
        <w:t>URS-MES-010 | Record retention and retrieval</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solution shall retain electronic batch records, associated metadata, audit trails, and electronic signatures in a readable and retrievable form for the approved retention period and shall prevent unauthorised deletion or loss of required linkages.</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Regulated records must remain available and meaningful throughout their approved lifecycle.</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retained records are required to reconstruct GxP activities and support inspection or review.</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addresses endurance, availability, readability, retrievability, and protection from deletion.</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Indirect but material impact because unavailable or incomplete historical records can impair investigation, disposition support, and compliance conclusions.</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Inspection, retention-configuration review, access testing, and representative aged-record retrieval test. | Related integration: INT-MES-HIS-001 only where an approved retained copy is in scope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Representative records and all required associations can be retrieved and read by authorised roles for the approved period; unauthorised deletion is prevented and the retention value is traceable to an approved assessment.</w:t>
      </w:r>
    </w:p>
    <w:p>
      <w:pPr>
        <w:pStyle w:val="Heading3"/>
        <w:keepNext/>
      </w:pPr>
      <w:r>
        <w:t>URS-MES-011 | Complete and accurate record copies</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generate complete and accurate human-readable and approved electronic copies of electronic batch records, including relevant metadata, audit trails, and electronic signatures, while preserving content and meaning.</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Authorised users need reliable copies for review, inspection, exchange, and long-term use without misrepresenting the source record.</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copies may be used as regulated evidence or to support GxP decisions.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completeness, accuracy, context, signature linkage, and interpretability.</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Indirect potential impact if a misleading or incomplete copy is used for quality review or investigation.</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Copy-generation test with source-to-output reconciliation and representative search, sort, or filter context where applicable. | Related integration: INT-MES-HIS-001 where approved reporting or archival consumption applies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generated copy reconciles to the source record and includes every required content and metadata element in a readable form; any excluded dynamic capability is documented and justified by the approved intended use.</w:t>
      </w:r>
    </w:p>
    <w:p>
      <w:pPr>
        <w:pStyle w:val="Heading2"/>
        <w:keepNext/>
      </w:pPr>
      <w:r>
        <w:t>6.3 Access and security</w:t>
      </w:r>
    </w:p>
    <w:p>
      <w:pPr>
        <w:spacing w:before="60" w:after="140" w:line="259" w:lineRule="auto"/>
        <w:ind w:left="120" w:right="120"/>
        <w:shd w:fill="EAF2F8"/>
        <w:pBdr>
          <w:left w:val="single" w:sz="18" w:space="8" w:color="2E74B5"/>
        </w:pBdr>
      </w:pPr>
      <w:r>
        <w:rPr>
          <w:rFonts w:ascii="Calibri" w:hAnsi="Calibri"/>
          <w:b/>
          <w:i w:val="0"/>
          <w:color w:val="1F4D78"/>
          <w:sz w:val="19"/>
        </w:rPr>
        <w:t xml:space="preserve">Category intent: </w:t>
      </w:r>
      <w:r>
        <w:rPr>
          <w:rFonts w:ascii="Calibri" w:hAnsi="Calibri"/>
          <w:b w:val="0"/>
          <w:i w:val="0"/>
          <w:color w:val="000000"/>
          <w:sz w:val="19"/>
        </w:rPr>
        <w:t>Ensure unique identity, least privilege, controlled access lifecycle, privilege control and segregation.</w:t>
      </w:r>
    </w:p>
    <w:p>
      <w:pPr>
        <w:pStyle w:val="Heading3"/>
        <w:keepNext/>
      </w:pPr>
      <w:r>
        <w:t>URS-MES-012 | Unique identity and authentication</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require each interactive user to authenticate with a unique attributable identity through the approved identity service and shall apply approved session, lockout, and re-authentication controls.</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Actions and records must be attributable to one authorised individual and protected against unauthorised use.</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identity is foundational to GxP attribution, approvals, and access control.</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attribution and prevents unauthorised creation or change of regulated data.</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if an unauthorised or shared identity can execute, change, review, or approve manufacturing records.</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Security and user-acceptance testing of valid, invalid, locked, expired-session, and re-authentication scenarios. | Related integration: INT-MES-IAM-001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Only an active approved identity can establish a session; invalid or disallowed attempts are rejected and logged, and the resulting session and recorded actions remain attributable to the authenticated identity.</w:t>
      </w:r>
    </w:p>
    <w:p>
      <w:pPr>
        <w:pStyle w:val="Heading3"/>
        <w:keepNext/>
      </w:pPr>
      <w:r>
        <w:t>URS-MES-013 | Role-based least-privilege access</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restrict functions and data to approved role-based permissions so that users can perform only the activities necessary for their assigned responsibilities.</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Least privilege reduces unauthorised execution, review, configuration, and data access.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authorisation controls regulated activities and records.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confidentiality, integrity, and authorised use of GxP data.</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where excessive access permits inappropriate execution, change, or approval affecting product-quality evidence.</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Role-matrix review and positive/negative access testing for representative business and administrative roles. | Related integration: INT-MES-IAM-001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Each representative role can perform every approved activity and is blocked from each selected unauthorised activity; effective permissions reconcile to the approved role matrix without unexplained privilege.</w:t>
      </w:r>
    </w:p>
    <w:p>
      <w:pPr>
        <w:pStyle w:val="Heading3"/>
        <w:keepNext/>
      </w:pPr>
      <w:r>
        <w:t>URS-MES-014 | Controlled access lifecycle</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access process shall support approved provisioning, modification, suspension, and revocation of user access with traceable requester, approver, executor, effective date, and resulting role assignment.</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Joiner, mover, leaver, and temporary-access changes must be timely, authorised, and reconstructable.</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access lifecycle control supports continued compliance and appropriate use of the GxP system.</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prevents unauthorised data access and preserves evidence of access decisions.</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Indirect potential impact because retained or inappropriate access could enable actions affecting product-quality records.</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Workflow inspection and end-to-end access-lifecycle test, including revocation and reconciliation evidence. | Related integration: INT-MES-IAM-001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An approved request produces the specified effective role change and complete evidence; an unapproved request is not implemented, and revoked or suspended access no longer permits MES use within the approved service target.</w:t>
      </w:r>
    </w:p>
    <w:p>
      <w:pPr>
        <w:pStyle w:val="Heading3"/>
        <w:keepNext/>
      </w:pPr>
      <w:r>
        <w:t>URS-MES-015 | Privileged and service-account control</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solution shall identify, restrict, own, protect, and monitor privileged and service accounts, and shall prevent their use as unowned or shared interactive business-user identities.</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Powerful and non-person accounts can bypass normal controls and therefore require explicit ownership and monitoring.</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privileged activity can affect validated configuration, access, records, and audit evidence.</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against unauthorised or unattributed change and access.</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where privileged misuse alters a critical configuration or manufacturing record without adequate detection.</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Account-register inspection, privileged-access test, service-account control review, and logging verification. | Related integration: INT-MES-IAM-001 and enabling security services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Every privileged or service account has an approved purpose and owner, restricted permissions and credential controls, and reviewable activity; no shared interactive business activity is attributable only to a generic account.</w:t>
      </w:r>
    </w:p>
    <w:p>
      <w:pPr>
        <w:pStyle w:val="Heading3"/>
        <w:keepNext/>
      </w:pPr>
      <w:r>
        <w:t>URS-MES-016 | Segregation and periodic access review</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access-control arrangement shall prevent or detect approved segregation-of-duties conflicts and shall enable periodic review and documented disposition of user, role, privileged, and service-account access.</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Conflicting permissions and stale access must be identified before they undermine independent execution, review, or administration.</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segregation and access review support reliable GxP approval and oversight.</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reduces unauthorised or inappropriate data and configuration activity.</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or indirect potential impact depending on the conflict, including the ability to create and independently approve the same product-quality record.</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Role-conflict analysis, access-review report inspection, and representative conflict-detection or mitigating-control test. | Related integration: INT-MES-IAM-001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Configured prohibited conflicts are prevented or reported with an approved mitigation; the review population is complete, each decision is attributable, and identified inappropriate access is removed or formally dispositioned.</w:t>
      </w:r>
    </w:p>
    <w:p>
      <w:pPr>
        <w:pStyle w:val="Heading2"/>
        <w:keepNext/>
      </w:pPr>
      <w:r>
        <w:t>6.4 Electronic signatures</w:t>
      </w:r>
    </w:p>
    <w:p>
      <w:pPr>
        <w:spacing w:before="60" w:after="140" w:line="259" w:lineRule="auto"/>
        <w:ind w:left="120" w:right="120"/>
        <w:shd w:fill="EAF2F8"/>
        <w:pBdr>
          <w:left w:val="single" w:sz="18" w:space="8" w:color="2E74B5"/>
        </w:pBdr>
      </w:pPr>
      <w:r>
        <w:rPr>
          <w:rFonts w:ascii="Calibri" w:hAnsi="Calibri"/>
          <w:b/>
          <w:i w:val="0"/>
          <w:color w:val="1F4D78"/>
          <w:sz w:val="19"/>
        </w:rPr>
        <w:t xml:space="preserve">Category intent: </w:t>
      </w:r>
      <w:r>
        <w:rPr>
          <w:rFonts w:ascii="Calibri" w:hAnsi="Calibri"/>
          <w:b w:val="0"/>
          <w:i w:val="0"/>
          <w:color w:val="000000"/>
          <w:sz w:val="19"/>
        </w:rPr>
        <w:t>Apply attributable signatures with approved meaning and permanent record linkage.</w:t>
      </w:r>
    </w:p>
    <w:p>
      <w:pPr>
        <w:pStyle w:val="Heading3"/>
        <w:keepNext/>
      </w:pPr>
      <w:r>
        <w:t>URS-MES-017 | Authorised electronic-signature application</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permit an electronic signature only for an authorised unique user acting in an approved signing role and shall require the configured authentication or re-authentication at the point of signing.</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A regulated approval must be made by the intended authorised individual, not by another user or an unattended session.</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signatures evidence regulated review, approval, and execution decisions.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attribution and authenticity of signed data.</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where an unauthorised signature supports an invalid product-quality or execution decision.</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Positive and negative signature testing by authorised and unauthorised roles, including authentication failure and expired-session scenarios. | Related integration: INT-MES-IAM-001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An authorised signer can sign only the permitted record/action after successful configured authentication; all unauthorised, failed, or cancelled attempts leave the record unsigned and produce the required security/audit evidence.</w:t>
      </w:r>
    </w:p>
    <w:p>
      <w:pPr>
        <w:pStyle w:val="Heading3"/>
        <w:keepNext/>
      </w:pPr>
      <w:r>
        <w:t>URS-MES-018 | Signature meaning and content</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Each MES electronic signature shall record and display the signer's attributable identity, the approved signature meaning, and the date and time of signing in the context of the signed record.</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Reviewers must understand who signed, why they signed, and when the decision occurred.</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provides required meaning and context for regulated approvals.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preserves complete signature metadata and chronological context.</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if an ambiguous or incomplete signature is used as evidence of a product-quality decision.</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Signature-record inspection and functional testing of each configured signature meaning and display location. | Related integration: INT-MES-TIM-001 and INT-MES-IAM-001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Every configured signature action stores and displays the correct user identity, approved meaning, and authoritative date/time with the signed record, and the displayed information reconciles to audit evidence.</w:t>
      </w:r>
    </w:p>
    <w:p>
      <w:pPr>
        <w:pStyle w:val="Heading3"/>
        <w:keepNext/>
      </w:pPr>
      <w:r>
        <w:t>URS-MES-019 | Permanent signature-to-record linkage</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permanently link each electronic signature to the specific signed record and version so that the signature cannot be excised, copied, transferred, or reused to approve other data without detection.</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A signature must remain inseparable from the exact content and decision it represents.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protects validity and non-repudiation of GxP approvals.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integrity and enduring linkage of signatures and signed data.</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if a signature can be detached from or misapplied to product-quality evidence.</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Negative manipulation test, record-version test, copy/export inspection, and retained-record retrieval test. | Related integration: N/A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signature remains linked to the signed record and version through change, copy, retention, and retrieval; attempts to detach or reuse it are prevented or create visible invalidating evidence.</w:t>
      </w:r>
    </w:p>
    <w:p>
      <w:pPr>
        <w:pStyle w:val="Heading2"/>
        <w:keepNext/>
      </w:pPr>
      <w:r>
        <w:t>6.5 Audit trail</w:t>
      </w:r>
    </w:p>
    <w:p>
      <w:pPr>
        <w:spacing w:before="60" w:after="140" w:line="259" w:lineRule="auto"/>
        <w:ind w:left="120" w:right="120"/>
        <w:shd w:fill="EAF2F8"/>
        <w:pBdr>
          <w:left w:val="single" w:sz="18" w:space="8" w:color="2E74B5"/>
        </w:pBdr>
      </w:pPr>
      <w:r>
        <w:rPr>
          <w:rFonts w:ascii="Calibri" w:hAnsi="Calibri"/>
          <w:b/>
          <w:i w:val="0"/>
          <w:color w:val="1F4D78"/>
          <w:sz w:val="19"/>
        </w:rPr>
        <w:t xml:space="preserve">Category intent: </w:t>
      </w:r>
      <w:r>
        <w:rPr>
          <w:rFonts w:ascii="Calibri" w:hAnsi="Calibri"/>
          <w:b w:val="0"/>
          <w:i w:val="0"/>
          <w:color w:val="000000"/>
          <w:sz w:val="19"/>
        </w:rPr>
        <w:t>Capture, protect, retrieve and review risk-relevant event metadata.</w:t>
      </w:r>
    </w:p>
    <w:p>
      <w:pPr>
        <w:pStyle w:val="Heading3"/>
        <w:keepNext/>
      </w:pPr>
      <w:r>
        <w:t>URS-MES-020 | Automatic audit-trail capture</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automatically create secure, time-stamped audit-trail records for risk-relevant creation, modification, deletion, status, signature, access, and configuration events, including who acted, what changed, when, and the required reason or prior/new values.</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Critical actions and changes must be reconstructable without relying on user memory or editable narrative logs.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audit evidence supports reconstruction and review of regulated activity.</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directly protects traceability of creation, change, deletion, and approval events.</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if a critical product-quality data or configuration change is not detectable and reconstructable.</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Event-coverage review and positive/negative functional testing for representative operational and administrative events. | Related integration: All components and interfaces that create risk-relevant MES records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Every approved in-scope event produces one accurate audit record with the configured metadata; excluded events have documented risk justification, and users cannot suppress required capture.</w:t>
      </w:r>
    </w:p>
    <w:p>
      <w:pPr>
        <w:pStyle w:val="Heading3"/>
        <w:keepNext/>
      </w:pPr>
      <w:r>
        <w:t>URS-MES-021 | Audit-trail protection and retention</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solution shall protect audit trails from unauthorised alteration or deletion, including by privileged users, and shall retain them in a readable, retrievable, and time-aligned form for at least the retention period of the associated record.</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Audit evidence is ineffective if it can be changed, removed, separated from the record, or rendered unreadable.</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retained audit trails are part of the regulated record context.</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integrity, endurance, availability, and temporal consistency of metadata.</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if unauthorised changes to product-quality records cannot be detected or reconstructed.</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Security/access test, retention-configuration inspection, privileged negative test, and representative retrieval test. | Related integration: INT-MES-TIM-001 and applicable backup/archive services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Unauthorised alteration/deletion attempts fail and are logged; authorised reviewers can retrieve complete, readable, correctly time-aligned audit evidence with the associated representative record.</w:t>
      </w:r>
    </w:p>
    <w:p>
      <w:pPr>
        <w:pStyle w:val="Heading3"/>
        <w:keepNext/>
      </w:pPr>
      <w:r>
        <w:t>URS-MES-022 | Audit-trail search and review presentation</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allow authorised reviewers to retrieve, search, sort, filter, and export relevant audit-trail information together with the record context needed to evaluate changes, omissions, repeated actions, and unusual activity.</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Risk-based review requires usable evidence rather than an inaccessible or unintelligible event store.</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enables regulated review and investigation of GxP records and activities.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supports completeness checks, anomaly detection, and reconstruction.</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Indirect but material impact because inadequate presentation may prevent detection of changes affecting product-quality decisions.</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Reviewer user-acceptance test using representative normal, changed, omitted, repeated, and unusual events. | Related integration: N/A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An authorised reviewer can locate every seeded in-scope event and its record context using the approved review method; the export is complete and accurate, and unauthorised users cannot access the evidence.</w:t>
      </w:r>
    </w:p>
    <w:p>
      <w:pPr>
        <w:pStyle w:val="Heading3"/>
        <w:keepNext/>
      </w:pPr>
      <w:r>
        <w:t>URS-MES-023 | Risk-based audit-trail review evidence</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support the approved routine, periodic, and investigation-based audit-trail review processes by presenting the defined review population and recording the reviewer, review date, outcome, identified issue, and related disposition reference.</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The organisation must demonstrate that risk-relevant audit evidence was reviewed independently and that issues were handled.</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supports required oversight of regulated records and activities.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creates attributable evidence of data-integrity review and issue handling.</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Indirect potential impact if anomalous activity affecting product quality remains unreviewed or unresolved.</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Process walk-through and user-acceptance test of routine, periodic, and issue-found review scenarios. | Related integration: N/A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approved review population is complete, a qualified independent reviewer can record an attributable outcome, and any failed review is linked to a visible controlled disposition before the affected approval can close where required.</w:t>
      </w:r>
    </w:p>
    <w:p>
      <w:pPr>
        <w:pStyle w:val="Heading2"/>
        <w:keepNext/>
      </w:pPr>
      <w:r>
        <w:t>6.6 Data integrity</w:t>
      </w:r>
    </w:p>
    <w:p>
      <w:pPr>
        <w:spacing w:before="60" w:after="140" w:line="259" w:lineRule="auto"/>
        <w:ind w:left="120" w:right="120"/>
        <w:shd w:fill="EAF2F8"/>
        <w:pBdr>
          <w:left w:val="single" w:sz="18" w:space="8" w:color="2E74B5"/>
        </w:pBdr>
      </w:pPr>
      <w:r>
        <w:rPr>
          <w:rFonts w:ascii="Calibri" w:hAnsi="Calibri"/>
          <w:b/>
          <w:i w:val="0"/>
          <w:color w:val="1F4D78"/>
          <w:sz w:val="19"/>
        </w:rPr>
        <w:t xml:space="preserve">Category intent: </w:t>
      </w:r>
      <w:r>
        <w:rPr>
          <w:rFonts w:ascii="Calibri" w:hAnsi="Calibri"/>
          <w:b w:val="0"/>
          <w:i w:val="0"/>
          <w:color w:val="000000"/>
          <w:sz w:val="19"/>
        </w:rPr>
        <w:t>Maintain trustworthy records, consistent time, controlled corrections and lifecycle preservation.</w:t>
      </w:r>
    </w:p>
    <w:p>
      <w:pPr>
        <w:pStyle w:val="Heading3"/>
        <w:keepNext/>
      </w:pPr>
      <w:r>
        <w:t>URS-MES-024 | ALCOA+ data lifecycle</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solution shall maintain GxP data and required metadata so they remain attributable, legible, contemporaneous, original or a verified true copy, accurate, complete, consistent, enduring, and available throughout their approved lifecycle.</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Trustworthy and reliable data are necessary to reconstruct manufacturing and support regulated decisions.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states the overarching data-integrity outcome for the GxP solution.</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this is the governing data-integrity requirement.</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when unreliable data obscure process performance or support an incorrect product-quality decision.</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Data-flow and design review plus risk-based functional, interface, security, retention, and recovery verification mapped to each lifecycle point. | Related integration: All interfaces and data stores in the approved MES boundary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approved data-integrity assessment maps every critical data lifecycle point to implemented and verified controls, and representative end-to-end records show no unexplained loss of ALCOA+ attributes.</w:t>
      </w:r>
    </w:p>
    <w:p>
      <w:pPr>
        <w:pStyle w:val="Heading3"/>
        <w:keepNext/>
      </w:pPr>
      <w:r>
        <w:t>URS-MES-025 | Authoritative and consistent time</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solution shall use the approved authoritative time source across application, database, interface, audit, and signature components and shall apply the defined time-zone and daylight-saving rules consistently.</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Chronology and cross-system reconstruction depend on consistent and trustworthy timestamps.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timestamps support execution, signature, review, and investigation evidence.</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contemporaneous recording, ordering, and correlation of events.</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or indirect potential impact where inconsistent time obscures sequence or attribution of product-quality events.</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Configuration inspection and time-synchronisation testing across components, including drift, time-zone, DST, and unavailable-source scenarios. | Related integration: INT-MES-TIM-001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All sampled components report timestamps within the approved tolerance and display/retain the approved zone context; a time-source or drift fault produces the defined alert and controlled behaviour.</w:t>
      </w:r>
    </w:p>
    <w:p>
      <w:pPr>
        <w:pStyle w:val="Heading3"/>
        <w:keepNext/>
      </w:pPr>
      <w:r>
        <w:t>URS-MES-026 | Controlled correction of GxP data</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permit correction of GxP data only by an authorised role through the approved function while preserving the original value, corrected value, reason, actor, date and time, and required review or approval.</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Corrections must improve accuracy without obscuring the original record or the reason for change.</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corrections affect regulated manufacturing records.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originality, accuracy, attribution, chronology, and change transparency.</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if an uncontrolled correction changes evidence used for product-quality decisions.</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Positive and negative correction tests, audit-trail inspection, and reviewer user-acceptance scenario. | Related integration: N/A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An authorised correction retains all required before/after and rationale metadata and follows the approved review rule; unauthorised, reasonless, or direct-overwrite attempts are prevented and logged.</w:t>
      </w:r>
    </w:p>
    <w:p>
      <w:pPr>
        <w:pStyle w:val="Heading3"/>
        <w:keepNext/>
      </w:pPr>
      <w:r>
        <w:t>URS-MES-027 | Preservation through transfer, retention, and migration</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solution shall preserve the content, meaning, metadata, audit trails, electronic signatures, record relationships, and required dynamic characteristics of GxP data through approved transfer, retention, archive, restore, or migration activities.</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A record must remain trustworthy and fit for its intended use when it moves between systems, media, formats, or lifecycle states.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transferred or retained data continue to support regulated use and reconstruction.</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completeness, context, lineage, readability, retrievability, and integrity across transformations.</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or indirect potential impact if transferred or migrated data no longer support the original product-quality decision or reconstruction.</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Source-to-target reconciliation, metadata/signature linkage inspection, and representative dynamic-use test according to the approved migration or archive plan. | Related integration: All approved data-transfer interfaces; exact migration scope is Verify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approved reconciliation demonstrates complete and accurate preservation of every in-scope record and required capability, with all exceptions resolved or formally accepted before target use.</w:t>
      </w:r>
    </w:p>
    <w:p>
      <w:pPr>
        <w:pStyle w:val="Heading2"/>
        <w:keepNext/>
      </w:pPr>
      <w:r>
        <w:t>6.7 Integrations</w:t>
      </w:r>
    </w:p>
    <w:p>
      <w:pPr>
        <w:spacing w:before="60" w:after="140" w:line="259" w:lineRule="auto"/>
        <w:ind w:left="120" w:right="120"/>
        <w:shd w:fill="EAF2F8"/>
        <w:pBdr>
          <w:left w:val="single" w:sz="18" w:space="8" w:color="2E74B5"/>
        </w:pBdr>
      </w:pPr>
      <w:r>
        <w:rPr>
          <w:rFonts w:ascii="Calibri" w:hAnsi="Calibri"/>
          <w:b/>
          <w:i w:val="0"/>
          <w:color w:val="1F4D78"/>
          <w:sz w:val="19"/>
        </w:rPr>
        <w:t xml:space="preserve">Category intent: </w:t>
      </w:r>
      <w:r>
        <w:rPr>
          <w:rFonts w:ascii="Calibri" w:hAnsi="Calibri"/>
          <w:b w:val="0"/>
          <w:i w:val="0"/>
          <w:color w:val="000000"/>
          <w:sz w:val="19"/>
        </w:rPr>
        <w:t>Exchange ERP, LIMS, automation, historian/reporting and identity data with visible failure and reconciliation controls.</w:t>
      </w:r>
    </w:p>
    <w:p>
      <w:pPr>
        <w:pStyle w:val="Heading3"/>
        <w:keepNext/>
      </w:pPr>
      <w:r>
        <w:t>URS-MES-028 | ERP inbound orders and master data</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receive authorised production orders and applicable master data from the designated ERP source with sufficient identifiers, version/status information, and completeness checks to accept, reject, or quarantine each inbound object deterministically.</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MES execution must begin from a complete and authoritative planning context.</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inbound data select and define regulated manufacturing execution.</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source authority, identity, version, completeness, and transfer status.</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if an incorrect or incomplete order or master-data object drives the batch.</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End-to-end integration testing of valid, incomplete, invalid-status, duplicate, delayed, and out-of-sequence messages. | Related integration: INT-MES-ERP-001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Each valid object is accepted once with correct content and source identity; invalid or incomplete objects are not executable, are visibly statused, and can be reconciled to the source and interface evidence.</w:t>
      </w:r>
    </w:p>
    <w:p>
      <w:pPr>
        <w:pStyle w:val="Heading3"/>
        <w:keepNext/>
      </w:pPr>
      <w:r>
        <w:t>URS-MES-029 | ERP outbound manufacturing confirmation</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transmit authorised manufacturing confirmations, consumption, yield, and applicable status data to ERP with defined identifiers and acknowledgements sufficient to detect omission, duplication, rejection, and inconsistent state.</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Enterprise planning and inventory records depend on accurate, controlled completion information from MES.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outbound values may support regulated material and manufacturing records.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completeness, accuracy, uniqueness, and reconciliation of transferred results.</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or indirect potential impact if incorrect consumption, yield, or status affects material traceability or batch decisions.</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End-to-end integration testing including nominal, rejection, timeout, retry, duplicate, and reconciliation scenarios. | Related integration: INT-MES-ERP-001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Each authorised outbound transaction is delivered or visibly failed, is acknowledged and reconciled once to the correct batch/order, and no retry creates an unrecognised duplicate or inconsistent status.</w:t>
      </w:r>
    </w:p>
    <w:p>
      <w:pPr>
        <w:pStyle w:val="Heading3"/>
        <w:keepNext/>
      </w:pPr>
      <w:r>
        <w:t>URS-MES-030 | LIMS sample request and status transfer</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create and transmit an authorised sample request and applicable batch/sample context to LIMS and shall track acknowledgement and sample status using stable cross-system identifiers.</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Testing must be linked to the correct batch, material, process step, and sample without manual ambiguity.</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sample testing and status can support manufacturing and quality decisions.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identity, context, completeness, and lineage of the sample request.</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if a sample is misidentified, omitted, or associated with the wrong batch.</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End-to-end integration testing of request, acknowledgement, duplicate, rejection, and status-update scenarios. | Related integration: INT-MES-LIMS-001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A valid request creates one correctly linked LIMS transaction and visible status; invalid or duplicate requests do not create an uncontrolled sample, and every request reconciles between MES and LIMS.</w:t>
      </w:r>
    </w:p>
    <w:p>
      <w:pPr>
        <w:pStyle w:val="Heading3"/>
        <w:keepNext/>
      </w:pPr>
      <w:r>
        <w:t>URS-MES-031 | LIMS result and disposition receipt</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receive authorised LIMS results or disposition/status information, verify the cross-system identity and permitted status transition, and prevent use of late, invalid, superseded, or unmatched information without controlled disposition.</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Only the correct authorised laboratory information may influence the associated execution workflow.</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laboratory results and disposition can directly affect manufacturing decisions.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result attribution, authority, identity, status, and chronology.</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if an incorrect or unauthorised result supports continued processing or disposition.</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End-to-end integration testing with valid, invalid, unmatched, duplicate, late, superseded, and unavailable-LIMS scenarios. | Related integration: INT-MES-LIMS-001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Only an authorised correctly matched result/status causes the approved MES transition; every invalid or ambiguous input is blocked or quarantined with visible evidence and can be reconciled to LIMS.</w:t>
      </w:r>
    </w:p>
    <w:p>
      <w:pPr>
        <w:pStyle w:val="Heading3"/>
        <w:keepNext/>
      </w:pPr>
      <w:r>
        <w:t>URS-MES-032 | Controlled commands to automation</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transmit approved commands, setpoints, or recipe context to the automation layer only for the correct active batch and permitted process state and shall require the defined acknowledgement or safe failure response.</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Automation must not receive an unauthorised, wrong-batch, or wrong-state instruction from MES.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MES commands may directly influence regulated processing.</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command identity, context, value, sequence, and acknowledged status.</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because an incorrect command or setpoint may affect product quality or equipment/process state.</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End-to-end integration testing of nominal, invalid-state, range, timeout, rejection, duplicate, and safe-failure scenarios. | Related integration: INT-MES-AUT-001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Only a valid approved command for the active context is transmitted and accepted; prohibited commands are blocked, and missing/rejected acknowledgements place MES execution into the defined controlled state.</w:t>
      </w:r>
    </w:p>
    <w:p>
      <w:pPr>
        <w:pStyle w:val="Heading3"/>
        <w:keepNext/>
      </w:pPr>
      <w:r>
        <w:t>URS-MES-033 | Automation data receipt</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receive required automation measurements, statuses, alarms, and events with source identity, unit, date and time, sequence, and batch/step context and shall visibly handle invalid, missing, late, or out-of-range data.</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Automated evidence must be trustworthy and correctly associated with the manufacturing activity.</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automation data may be critical process or execution evidence.</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attribution, accuracy, chronology, completeness, units, and context.</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if inaccurate or misassociated automation data obscures the true process condition.</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End-to-end integration testing using nominal, boundary, missing, delayed, duplicate, unit-error, and source-error scenarios. | Related integration: INT-MES-AUT-001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Every valid seeded automation value is recorded once against the correct context with correct metadata; each invalid or missing condition creates the approved exception or safe-state response without silent substitution.</w:t>
      </w:r>
    </w:p>
    <w:p>
      <w:pPr>
        <w:pStyle w:val="Heading3"/>
        <w:keepNext/>
      </w:pPr>
      <w:r>
        <w:t>URS-MES-034 | Historian and reporting publication</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publish only the approved process, event, audit-context, or performance data to the historian/reporting layer with defined source authority, time context, completeness controls, and no unauthorised write-back to the MES record.</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Downstream reporting must not create an ambiguous source of truth or alter the authoritative execution record.</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published data may support regulated review, trending, or investigation.</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lineage, completeness, chronology, authority, and source-record integrity.</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Indirect potential impact if incomplete or altered reporting data is mistaken for authoritative product-quality evidence.</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End-to-end integration test, source-to-consumer reconciliation, access test, and write-back negative test. | Related integration: INT-MES-HIS-001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approved dataset is complete and time-aligned at the consumer and reconciles to MES; source authority is visible, and the reporting path cannot alter the authoritative MES record unless separately approved and specified.</w:t>
      </w:r>
    </w:p>
    <w:p>
      <w:pPr>
        <w:pStyle w:val="Heading3"/>
        <w:keepNext/>
      </w:pPr>
      <w:r>
        <w:t>URS-MES-035 | Enterprise identity integration</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consume authentication outcomes and approved identity attributes from the designated enterprise identity service while keeping MES role assignment and regulated authorisation under controlled ownership.</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Central identity must support unique authentication without silently granting business privileges.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authentication and authorisation govern regulated MES use.</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attribution and controlled access to GxP data and actions.</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or indirect potential impact if an incorrect identity attribute grants unauthorised execution, review, or administration.</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Identity-integration and role-provisioning testing with valid, missing, changed, disabled, and conflicting attributes. | Related integration: INT-MES-IAM-001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A valid active identity is matched uniquely and receives only the separately approved MES roles; missing, disabled, duplicate, or unauthorised attributes do not create uncontrolled access and produce reviewable evidence.</w:t>
      </w:r>
    </w:p>
    <w:p>
      <w:pPr>
        <w:pStyle w:val="Heading3"/>
        <w:keepNext/>
      </w:pPr>
      <w:r>
        <w:t>URS-MES-036 | Common interface integrity and failure control</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Every in-scope MES interface shall apply approved authentication, mapping/version control, sequencing, duplicate detection, acknowledgement, timeout, retry or replay, error visibility, monitoring, and reconciliation appropriate to the transferred data and risk.</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A consistent control baseline is needed so interface failures do not silently create incomplete or inconsistent cross-system records.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interface reliability and integrity support regulated end-to-end processes.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authenticity, completeness, accuracy, uniqueness, chronology, and recoverability of transferred data.</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or indirect potential impact according to the data object, including incorrect execution or incomplete product-quality evidence.</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Interface-design review and risk-based end-to-end negative testing across all approved interfaces. | Related integration: INT-MES-ERP-001, LIMS-001, AUT-001, HIS-001, IAM-001, TIM-001, and OPS-001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For each interface the approved control matrix is implemented and every seeded failure is either recovered without data inconsistency or becomes visible, owned, and reconcilable; no tested failure produces silent loss or uncontrolled duplication.</w:t>
      </w:r>
    </w:p>
    <w:p>
      <w:pPr>
        <w:pStyle w:val="Heading2"/>
        <w:keepNext/>
      </w:pPr>
      <w:r>
        <w:t>6.8 Backup and recovery</w:t>
      </w:r>
    </w:p>
    <w:p>
      <w:pPr>
        <w:spacing w:before="60" w:after="140" w:line="259" w:lineRule="auto"/>
        <w:ind w:left="120" w:right="120"/>
        <w:shd w:fill="EAF2F8"/>
        <w:pBdr>
          <w:left w:val="single" w:sz="18" w:space="8" w:color="2E74B5"/>
        </w:pBdr>
      </w:pPr>
      <w:r>
        <w:rPr>
          <w:rFonts w:ascii="Calibri" w:hAnsi="Calibri"/>
          <w:b/>
          <w:i w:val="0"/>
          <w:color w:val="1F4D78"/>
          <w:sz w:val="19"/>
        </w:rPr>
        <w:t xml:space="preserve">Category intent: </w:t>
      </w:r>
      <w:r>
        <w:rPr>
          <w:rFonts w:ascii="Calibri" w:hAnsi="Calibri"/>
          <w:b w:val="0"/>
          <w:i w:val="0"/>
          <w:color w:val="000000"/>
          <w:sz w:val="19"/>
        </w:rPr>
        <w:t>Protect and recover the complete solution record set and demonstrate continued recoverability.</w:t>
      </w:r>
    </w:p>
    <w:p>
      <w:pPr>
        <w:pStyle w:val="Heading3"/>
        <w:keepNext/>
      </w:pPr>
      <w:r>
        <w:t>URS-MES-037 | Risk-based backup coverage</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solution shall back up all approved software, configuration, GxP data, metadata, audit trails, electronic signatures, and interface state required for recovery at the approved frequency, retention, protection, and Recovery Point Objective.</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Recovery is possible only when the complete and consistent solution record set is protected.</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backup supports availability and preservation of regulated records.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completeness, endurance, availability, and recoverability of data and context.</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or indirect potential impact if product-quality records or configuration cannot be restored after loss or corruption.</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Backup-scope/configuration inspection, job-result review, security review, and representative backup verification. | Related integration: INT-MES-OPS-001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approved inventory is fully covered by monitored backup jobs meeting the approved schedule and protection rules; each seeded job failure alerts the accountable role and no required item is absent from the backup set.</w:t>
      </w:r>
    </w:p>
    <w:p>
      <w:pPr>
        <w:pStyle w:val="Heading3"/>
        <w:keepNext/>
      </w:pPr>
      <w:r>
        <w:t>URS-MES-038 | Complete and accurate restoration</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solution shall allow authorised restoration of the approved software, configuration, records, metadata, audit trails, signatures, and interface state to a complete, accurate, and internally consistent recovery point.</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Restoration must recover a usable regulated record set, not isolated data files without context.</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restoration is required to re-establish the GxP solution and records.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completeness, accuracy, relationships, and consistent state after recovery.</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or indirect potential impact if corrupted or incomplete restored data are used for manufacturing or review.</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Representative restore test with inventory, record-count, linkage, checksum or approved reconciliation, access, and functional checks. | Related integration: INT-MES-OPS-001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authorised restore produces the approved recovery-point dataset and configuration, all sampled relationships and controls reconcile, and no restored record is used before the defined post-restore integrity checks pass.</w:t>
      </w:r>
    </w:p>
    <w:p>
      <w:pPr>
        <w:pStyle w:val="Heading3"/>
        <w:keepNext/>
      </w:pPr>
      <w:r>
        <w:t>URS-MES-039 | Coordinated service recovery</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solution shall support recovery of its critical components and dependencies within the approved recovery objectives and shall require reconciliation of active batches, interfaces, exceptions, access, and data integrity before regulated execution resumes.</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Technical availability alone is insufficient until the business and record state are verified as safe and consistent.</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recovery readiness supports continuity of the regulated manufacturing process.</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availability, consistency, chronology, and completeness after disruption.</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or indirect potential impact if manufacturing resumes with inconsistent batches, interfaces, or records.</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Risk-based recovery exercise measuring approved RTO/RPO/WRT/MTD criteria and executing post-recovery reconciliation. | Related integration: INT-MES-OPS-001 and all dependent interfaces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approved recovery scenario completes within each approved objective, every required dependency and reconciliation check passes, and regulated execution remains blocked until authorised return-to-service approval is recorded.</w:t>
      </w:r>
    </w:p>
    <w:p>
      <w:pPr>
        <w:pStyle w:val="Heading3"/>
        <w:keepNext/>
      </w:pPr>
      <w:r>
        <w:t>URS-MES-040 | Backup and recovery verification and monitoring</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backup and recovery processes shall be verified during initial implementation and at the approved operational frequency, with monitored execution, documented results, controlled issue handling, and re-verification after significant change.</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Continued recoverability cannot be assumed from configuration alone and must be demonstrated and maintained.</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evidence supports continued control and availability of the GxP solution.</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detects failures that could compromise availability or integrity of protected records.</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Indirect potential impact if an untested or failed recovery process is relied on during a product-quality event.</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Document review, backup-job failure simulation, restore/recovery exercise, and change-triggered re-verification review. | Related integration: INT-MES-OPS-001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initial and current-period verification records meet the approved acceptance criteria, all failures are visible and dispositioned, and significant changes have an assessed and completed re-verification outcome.</w:t>
      </w:r>
    </w:p>
    <w:p>
      <w:pPr>
        <w:pStyle w:val="Heading2"/>
        <w:keepNext/>
      </w:pPr>
      <w:r>
        <w:t>6.9 Reporting</w:t>
      </w:r>
    </w:p>
    <w:p>
      <w:pPr>
        <w:spacing w:before="60" w:after="140" w:line="259" w:lineRule="auto"/>
        <w:ind w:left="120" w:right="120"/>
        <w:shd w:fill="EAF2F8"/>
        <w:pBdr>
          <w:left w:val="single" w:sz="18" w:space="8" w:color="2E74B5"/>
        </w:pBdr>
      </w:pPr>
      <w:r>
        <w:rPr>
          <w:rFonts w:ascii="Calibri" w:hAnsi="Calibri"/>
          <w:b/>
          <w:i w:val="0"/>
          <w:color w:val="1F4D78"/>
          <w:sz w:val="19"/>
        </w:rPr>
        <w:t xml:space="preserve">Category intent: </w:t>
      </w:r>
      <w:r>
        <w:rPr>
          <w:rFonts w:ascii="Calibri" w:hAnsi="Calibri"/>
          <w:b w:val="0"/>
          <w:i w:val="0"/>
          <w:color w:val="000000"/>
          <w:sz w:val="19"/>
        </w:rPr>
        <w:t>Provide accurate, attributable, controlled and source-traceable operational and quality information.</w:t>
      </w:r>
    </w:p>
    <w:p>
      <w:pPr>
        <w:pStyle w:val="Heading3"/>
        <w:keepNext/>
      </w:pPr>
      <w:r>
        <w:t>URS-MES-041 | Operational execution reporting</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provide authorised users with current operational views and reports of order, batch, step, hold, exception, and completion status using controlled definitions and traceable source data.</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Operations require a reliable view of work state without creating a second uncontrolled execution record.</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operational status can affect regulated sequencing, prioritisation, and oversight.</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accuracy, timeliness, source lineage, and interpretation of reported status.</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Indirect potential impact if incorrect status causes inappropriate manufacturing action or delayed quality response.</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Report-specification review and user-acceptance reconciliation of representative operational states to source records. | Related integration: N/A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Each seeded source state appears once under the correct controlled definition and context; filters do not omit required data without disclosure, and unauthorised users cannot access restricted information.</w:t>
      </w:r>
    </w:p>
    <w:p>
      <w:pPr>
        <w:pStyle w:val="Heading3"/>
        <w:keepNext/>
      </w:pPr>
      <w:r>
        <w:t>URS-MES-042 | Quality and review-by-exception reporting</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provide authorised quality/reviewer roles with a batch-focused report or view that identifies required exceptions, unresolved items, changes, signatures, review status, and links to the underlying electronic batch record and audit evidence.</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Quality review must focus attention without concealing the complete underlying record.</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directly supports review of regulated batch evidence.</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supports completeness, anomaly visibility, traceability, and review evidence.</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potential impact if a critical exception or change is omitted from the quality review population.</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Reviewer user-acceptance test using seeded exception, change, signature, and missing-item scenarios with source reconciliation. | Related integration: N/A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Every seeded in-scope item appears with the correct status and source link, no out-of-scope item is misrepresented as resolved, and the reviewer can navigate to the complete underlying evidence.</w:t>
      </w:r>
    </w:p>
    <w:p>
      <w:pPr>
        <w:pStyle w:val="Heading3"/>
        <w:keepNext/>
      </w:pPr>
      <w:r>
        <w:t>URS-MES-043 | Interface and exception reconciliation reporting</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shall provide authorised support and business roles with reports or queues that identify failed, delayed, rejected, duplicated, unreconciled, or manually dispositioned interface transactions and execution exceptions.</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Accountable roles need timely visibility of conditions that could create cross-system or batch-record gaps.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unresolved interface and execution exceptions can affect regulated records and process state.</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supports detection of omissions, duplicates, delays, and inconsistent states.</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or indirect potential impact depending on the affected transaction and batch context.</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Functional and integration testing with seeded failure states and reconciliation to message/event evidence. | Related integration: All in-scope interfaces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Every seeded failure condition appears with correct transaction, batch, interface, age, status, owner/disposition fields, and no successfully reconciled item remains falsely open.</w:t>
      </w:r>
    </w:p>
    <w:p>
      <w:pPr>
        <w:pStyle w:val="Heading3"/>
        <w:keepNext/>
      </w:pPr>
      <w:r>
        <w:t>URS-MES-044 | Controlled report and extract provenance</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Each GxP-relevant MES report or extract shall identify its source, report definition/version, execution date and time, selection criteria, and executing user, and shall prevent unauthorised alteration of the issued result.</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A report must be reproducible and interpretable in the context in which it supported a decision.</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reports and extracts may become regulated review or inspection evidence.</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provenance, accuracy, reproducibility, attribution, and issued-result integrity.</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Indirect potential impact if a changed or ambiguous report supports an incorrect product-quality conclusion.</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Report-output inspection, repeatability test, filter-boundary test, and access/alteration negative test. | Related integration: INT-MES-HIS-001 where the report is consumed downstream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issued representative report displays every required provenance element, reproduces the same result from the same controlled source and criteria, and cannot be overwritten without creating a new controlled result or visible evidence.</w:t>
      </w:r>
    </w:p>
    <w:p>
      <w:pPr>
        <w:pStyle w:val="Heading2"/>
        <w:keepNext/>
      </w:pPr>
      <w:r>
        <w:t>6.10 Operations and support</w:t>
      </w:r>
    </w:p>
    <w:p>
      <w:pPr>
        <w:spacing w:before="60" w:after="140" w:line="259" w:lineRule="auto"/>
        <w:ind w:left="120" w:right="120"/>
        <w:shd w:fill="EAF2F8"/>
        <w:pBdr>
          <w:left w:val="single" w:sz="18" w:space="8" w:color="2E74B5"/>
        </w:pBdr>
      </w:pPr>
      <w:r>
        <w:rPr>
          <w:rFonts w:ascii="Calibri" w:hAnsi="Calibri"/>
          <w:b/>
          <w:i w:val="0"/>
          <w:color w:val="1F4D78"/>
          <w:sz w:val="19"/>
        </w:rPr>
        <w:t xml:space="preserve">Category intent: </w:t>
      </w:r>
      <w:r>
        <w:rPr>
          <w:rFonts w:ascii="Calibri" w:hAnsi="Calibri"/>
          <w:b w:val="0"/>
          <w:i w:val="0"/>
          <w:color w:val="000000"/>
          <w:sz w:val="19"/>
        </w:rPr>
        <w:t>Monitor, support, change and periodically evaluate the validated solution with trained roles and controlled suppliers.</w:t>
      </w:r>
    </w:p>
    <w:p>
      <w:pPr>
        <w:pStyle w:val="Heading3"/>
        <w:keepNext/>
      </w:pPr>
      <w:r>
        <w:t>URS-MES-045 | Operational monitoring and alerting</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solution shall monitor availability, capacity, critical jobs, interfaces, storage, backup, security-relevant events, and service health and shall route actionable alerts with context and timestamp to an accountable support role.</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Operational failures must become visible before they cause prolonged outage, record loss, or uncontrolled process state.</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monitoring supports continued control of the GxP solution.</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helps detect threats to availability, integrity, completeness, and authorised use.</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Indirect potential impact if an undetected failure affects manufacturing execution or retained product-quality evidence.</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Monitoring-design inspection and alert testing for representative component, job, interface, capacity, backup, and security events. | Related integration: INT-MES-OPS-001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Each approved seeded event generates one timely alert containing the required context and reaches the designated queue/role; normal conditions do not create uncontrolled alert noise that obscures critical events.</w:t>
      </w:r>
    </w:p>
    <w:p>
      <w:pPr>
        <w:pStyle w:val="Heading3"/>
        <w:keepNext/>
      </w:pPr>
      <w:r>
        <w:t>URS-MES-046 | Incident and problem control</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support process shall record, prioritise, investigate, communicate, correct, and close incidents and problems with assessment of GxP/data impact, preserved evidence, controlled workaround, restoration, root cause, and linkage to corrective change where applicable.</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Service restoration must not bypass assessment of affected records, batches, or validated controls.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incidents can affect fit for intended use and regulated data or process state.</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supports preservation, impact assessment, correction, and traceability of affected data.</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or indirect potential impact according to the incident, including possible effect on product-quality evidence.</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Process walk-through and sample-record review using a fictional incident scenario; verification of escalation and closure criteria. | Related integration: INT-MES-OPS-001 and any affected interface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sample incident record contains the required lifecycle evidence and impact conclusion, affected records are identified and dispositioned, and closure is blocked until required corrective and verification actions are complete or accepted.</w:t>
      </w:r>
    </w:p>
    <w:p>
      <w:pPr>
        <w:pStyle w:val="Heading3"/>
        <w:keepNext/>
      </w:pPr>
      <w:r>
        <w:t>URS-MES-047 | Controlled change and configuration baseline</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lifecycle shall maintain approved configuration baselines and require documented impact and risk assessment, authorisation, controlled implementation, verification, release, and traceability update for changes affecting intended use, records, controls, interfaces, or operation.</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Uncontrolled change can invalidate prior evidence and introduce undetected product or data risk.</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Critical Aspect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change control is required to maintain the validated state.</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protects configuration, record, interface, and evidence integrity across change.</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or indirect potential impact where an uncontrolled change alters critical execution or product-quality evidence.</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Baseline inspection and process walk-through using a fictional change; traceability and regression-scope review. | Related integration: All affected integrations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Only the approved baseline is released; the sample change links impact, risk, design/configuration, verification, release, and traceability evidence, and unauthorised or incomplete promotion is prevented or detected.</w:t>
      </w:r>
    </w:p>
    <w:p>
      <w:pPr>
        <w:pStyle w:val="Heading3"/>
        <w:keepNext/>
      </w:pPr>
      <w:r>
        <w:t>URS-MES-048 | Supplier and service-provider assurance</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service arrangement shall define and maintain supplier and shared-service responsibilities, evidence access, support levels, security and quality obligations, and timely notification of relevant releases, changes, incidents, vulnerabilities, and lifecycle or support-status events.</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Novo Life remains accountable when lifecycle activities or controls are performed by suppliers or shared services.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supplier performance and evidence may support GxP controls and validation reliance.</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supplier/service controls protect availability, security, integrity, and continued evidence access.</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Indirect potential impact if an unmanaged supplier event compromises product-quality records or sustained control.</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Supplier-assessment and agreement review plus sample notification/escalation process walk-through. | Related integration: INT-MES-OPS-001 and supplier-managed interfaces/services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Approved records allocate every in-scope control and evidence obligation, define measurable service/notification expectations, and demonstrate that a sample relevant event reaches the accountable Novo Life role for assessed action.</w:t>
      </w:r>
    </w:p>
    <w:p>
      <w:pPr>
        <w:pStyle w:val="Heading3"/>
        <w:keepNext/>
      </w:pPr>
      <w:r>
        <w:t>URS-MES-049 | Periodic evaluation of continued fitness</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lifecycle shall support periodic evaluation of continued fitness for intended use, including requirements, risks, changes, incidents, access, audit-trail controls, backup/recovery, supplier performance, security, capacity, obsolescence, training, and open actions.</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A validated state must be actively maintained as use, technology, threats, and evidence change.</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periodic evaluation provides the maintained-state GxP conclusion.</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confirms that data-integrity and security controls remain effective and relevant.</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Indirect potential impact if degraded controls remain undetected and affect future product-quality records.</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Periodic-evaluation procedure review and sample report walk-through against the approved scope and source evidence. | Related integration: N/A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The sample evaluation covers every approved domain, reconciles its population to source records, records a justified conclusion and actions, and escalates any condition that challenges continued use or validated state.</w:t>
      </w:r>
    </w:p>
    <w:p>
      <w:pPr>
        <w:pStyle w:val="Heading3"/>
        <w:keepNext/>
      </w:pPr>
      <w:r>
        <w:t>URS-MES-050 | Role-based training and controlled guidance</w:t>
      </w:r>
    </w:p>
    <w:p>
      <w:pPr>
        <w:spacing w:before="60" w:after="140" w:line="259" w:lineRule="auto"/>
        <w:ind w:left="120" w:right="120"/>
        <w:shd w:fill="EAF2F8"/>
        <w:keepNext/>
        <w:pBdr>
          <w:left w:val="single" w:sz="18" w:space="8" w:color="2E74B5"/>
        </w:pBdr>
      </w:pPr>
      <w:r>
        <w:rPr>
          <w:rFonts w:ascii="Calibri" w:hAnsi="Calibri"/>
          <w:b/>
          <w:i w:val="0"/>
          <w:color w:val="1F4D78"/>
          <w:sz w:val="19"/>
        </w:rPr>
        <w:t xml:space="preserve">Requirement. </w:t>
      </w:r>
      <w:r>
        <w:rPr>
          <w:rFonts w:ascii="Calibri" w:hAnsi="Calibri"/>
          <w:b w:val="0"/>
          <w:i w:val="0"/>
          <w:color w:val="000000"/>
          <w:sz w:val="19"/>
        </w:rPr>
        <w:t>The MES operating model shall provide controlled role-based user and administrator guidance and shall permit regulated use only by personnel whose required training or qualification status is complete or managed through an approved exception.</w:t>
      </w:r>
    </w:p>
    <w:p>
      <w:pPr>
        <w:keepNext/>
        <w:keepLines/>
        <w:spacing w:before="0" w:after="50" w:line="252" w:lineRule="auto"/>
      </w:pPr>
      <w:r>
        <w:rPr>
          <w:rFonts w:ascii="Calibri" w:hAnsi="Calibri"/>
          <w:b/>
          <w:i w:val="0"/>
          <w:color w:val="1F4D78"/>
          <w:sz w:val="19"/>
        </w:rPr>
        <w:t xml:space="preserve">Business rationale. </w:t>
      </w:r>
      <w:r>
        <w:rPr>
          <w:rFonts w:ascii="Calibri" w:hAnsi="Calibri"/>
          <w:b w:val="0"/>
          <w:i w:val="0"/>
          <w:color w:val="000000"/>
          <w:sz w:val="19"/>
        </w:rPr>
        <w:t>Users and support roles must understand the approved process, system controls, and responsibilities before performing GxP activities.</w:t>
      </w:r>
    </w:p>
    <w:p>
      <w:pPr>
        <w:keepNext/>
        <w:keepLines/>
        <w:spacing w:before="0" w:after="50" w:line="252" w:lineRule="auto"/>
      </w:pPr>
      <w:r>
        <w:rPr>
          <w:rFonts w:ascii="Calibri" w:hAnsi="Calibri"/>
          <w:b/>
          <w:i w:val="0"/>
          <w:color w:val="1F4D78"/>
          <w:sz w:val="19"/>
        </w:rPr>
        <w:t xml:space="preserve">Classification. </w:t>
      </w:r>
      <w:r>
        <w:rPr>
          <w:rFonts w:ascii="Calibri" w:hAnsi="Calibri"/>
          <w:b w:val="0"/>
          <w:i w:val="0"/>
          <w:color w:val="000000"/>
          <w:sz w:val="19"/>
        </w:rPr>
        <w:t>Type: Non-functional | Criticality: GxP Supporting Control | Priority: Must</w:t>
      </w:r>
    </w:p>
    <w:p>
      <w:pPr>
        <w:keepNext/>
        <w:keepLines/>
        <w:spacing w:before="0" w:after="50" w:line="252" w:lineRule="auto"/>
      </w:pPr>
      <w:r>
        <w:rPr>
          <w:rFonts w:ascii="Calibri" w:hAnsi="Calibri"/>
          <w:b/>
          <w:i w:val="0"/>
          <w:color w:val="1F4D78"/>
          <w:sz w:val="19"/>
        </w:rPr>
        <w:t xml:space="preserve">GxP impact. </w:t>
      </w:r>
      <w:r>
        <w:rPr>
          <w:rFonts w:ascii="Calibri" w:hAnsi="Calibri"/>
          <w:b w:val="0"/>
          <w:i w:val="0"/>
          <w:color w:val="000000"/>
          <w:sz w:val="19"/>
        </w:rPr>
        <w:t>Yes - trained performance supports compliant execution, review, administration, and support.</w:t>
      </w:r>
    </w:p>
    <w:p>
      <w:pPr>
        <w:keepNext/>
        <w:keepLines/>
        <w:spacing w:before="0" w:after="50" w:line="252" w:lineRule="auto"/>
      </w:pPr>
      <w:r>
        <w:rPr>
          <w:rFonts w:ascii="Calibri" w:hAnsi="Calibri"/>
          <w:b/>
          <w:i w:val="0"/>
          <w:color w:val="1F4D78"/>
          <w:sz w:val="19"/>
        </w:rPr>
        <w:t xml:space="preserve">Data-integrity impact. </w:t>
      </w:r>
      <w:r>
        <w:rPr>
          <w:rFonts w:ascii="Calibri" w:hAnsi="Calibri"/>
          <w:b w:val="0"/>
          <w:i w:val="0"/>
          <w:color w:val="000000"/>
          <w:sz w:val="19"/>
        </w:rPr>
        <w:t>Yes - reduces errors and inappropriate actions that could compromise data integrity.</w:t>
      </w:r>
    </w:p>
    <w:p>
      <w:pPr>
        <w:keepNext/>
        <w:keepLines/>
        <w:spacing w:before="0" w:after="50" w:line="252" w:lineRule="auto"/>
      </w:pPr>
      <w:r>
        <w:rPr>
          <w:rFonts w:ascii="Calibri" w:hAnsi="Calibri"/>
          <w:b/>
          <w:i w:val="0"/>
          <w:color w:val="1F4D78"/>
          <w:sz w:val="19"/>
        </w:rPr>
        <w:t xml:space="preserve">Patient safety / product quality. </w:t>
      </w:r>
      <w:r>
        <w:rPr>
          <w:rFonts w:ascii="Calibri" w:hAnsi="Calibri"/>
          <w:b w:val="0"/>
          <w:i w:val="0"/>
          <w:color w:val="000000"/>
          <w:sz w:val="19"/>
        </w:rPr>
        <w:t>Direct or indirect potential impact where an unqualified user performs an activity affecting product quality or its documentation.</w:t>
      </w:r>
    </w:p>
    <w:p>
      <w:pPr>
        <w:keepNext/>
        <w:keepLines/>
        <w:spacing w:before="0" w:after="50" w:line="252" w:lineRule="auto"/>
      </w:pPr>
      <w:r>
        <w:rPr>
          <w:rFonts w:ascii="Calibri" w:hAnsi="Calibri"/>
          <w:b/>
          <w:i w:val="0"/>
          <w:color w:val="1F4D78"/>
          <w:sz w:val="19"/>
        </w:rPr>
        <w:t xml:space="preserve">Verification and integration. </w:t>
      </w:r>
      <w:r>
        <w:rPr>
          <w:rFonts w:ascii="Calibri" w:hAnsi="Calibri"/>
          <w:b w:val="0"/>
          <w:i w:val="0"/>
          <w:color w:val="000000"/>
          <w:sz w:val="19"/>
        </w:rPr>
        <w:t>Method: Training-matrix and guide review plus access/readiness process walk-through using representative fictional roles. | Related integration: INT-MES-IAM-001 where training status is used in access readiness | Lifecycle status: Baselined</w:t>
      </w:r>
    </w:p>
    <w:p>
      <w:pPr>
        <w:keepNext w:val="0"/>
        <w:keepLines/>
        <w:spacing w:before="0" w:after="160" w:line="252" w:lineRule="auto"/>
      </w:pPr>
      <w:r>
        <w:rPr>
          <w:rFonts w:ascii="Calibri" w:hAnsi="Calibri"/>
          <w:b/>
          <w:i w:val="0"/>
          <w:color w:val="1F4D78"/>
          <w:sz w:val="19"/>
        </w:rPr>
        <w:t xml:space="preserve">Acceptance criterion. </w:t>
      </w:r>
      <w:r>
        <w:rPr>
          <w:rFonts w:ascii="Calibri" w:hAnsi="Calibri"/>
          <w:b w:val="0"/>
          <w:i w:val="0"/>
          <w:color w:val="000000"/>
          <w:sz w:val="19"/>
        </w:rPr>
        <w:t>Each regulated role maps to current approved curricula and guidance, required simulated completion evidence exists before access/use, and an unqualified fictional role cannot perform the selected regulated activity without an approved documented exception.</w:t>
      </w:r>
    </w:p>
    <w:p>
      <w:pPr>
        <w:pStyle w:val="Heading1"/>
        <w:keepNext/>
      </w:pPr>
      <w:r>
        <w:t>7 Requirement evaluation and baseline acceptance</w:t>
      </w:r>
    </w:p>
    <w:p>
      <w:pPr>
        <w:pStyle w:val="Heading2"/>
        <w:keepNext/>
      </w:pPr>
      <w:r>
        <w:t>7.1 Q0355466 quality evaluation</w:t>
      </w:r>
    </w:p>
    <w:tbl>
      <w:tblPr>
        <w:tblLook w:firstColumn="1" w:firstRow="1" w:lastColumn="0" w:lastRow="0" w:noHBand="0" w:noVBand="1" w:val="04A0"/>
        <w:tblW w:w="9360" w:type="dxa"/>
        <w:tblInd w:w="120" w:type="dxa"/>
        <w:tblLayout w:type="fixed"/>
        <w:jc w:val="left"/>
      </w:tblPr>
      <w:tblGrid>
        <w:gridCol w:w="1500"/>
        <w:gridCol w:w="4460"/>
        <w:gridCol w:w="3400"/>
      </w:tblGrid>
      <w:tr>
        <w:trPr>
          <w:tblHeader w:val="true"/>
          <w:cantSplit/>
        </w:trPr>
        <w:tc>
          <w:tcPr>
            <w:tcW w:type="dxa" w:w="15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Criterion</w:t>
            </w:r>
          </w:p>
        </w:tc>
        <w:tc>
          <w:tcPr>
            <w:tcW w:type="dxa" w:w="44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Applied check</w:t>
            </w:r>
          </w:p>
        </w:tc>
        <w:tc>
          <w:tcPr>
            <w:tcW w:type="dxa" w:w="34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Result / evidence</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Specific</w:t>
            </w:r>
          </w:p>
        </w:tc>
        <w:tc>
          <w:tcPr>
            <w:tcW w:type="dxa" w:w="44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Each statement identifies one solution outcome and its business context.</w:t>
            </w:r>
          </w:p>
        </w:tc>
        <w:tc>
          <w:tcPr>
            <w:tcW w:type="dxa" w:w="34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Pass - 50 atomic 'shall' statements with unique IDs.</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Measurable / Testable</w:t>
            </w:r>
          </w:p>
        </w:tc>
        <w:tc>
          <w:tcPr>
            <w:tcW w:type="dxa" w:w="44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Each item includes an observable acceptance criterion and planned verification method.</w:t>
            </w:r>
          </w:p>
        </w:tc>
        <w:tc>
          <w:tcPr>
            <w:tcW w:type="dxa" w:w="34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Pass - parameter values remain Verify only where authoritative thresholds are unavailable.</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Achievable / Realistic</w:t>
            </w:r>
          </w:p>
        </w:tc>
        <w:tc>
          <w:tcPr>
            <w:tcW w:type="dxa" w:w="44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Needs align with the conceptual PAS-X boundary and common regulated MES capabilities/controls.</w:t>
            </w:r>
          </w:p>
        </w:tc>
        <w:tc>
          <w:tcPr>
            <w:tcW w:type="dxa" w:w="34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Pass for simulation; feasibility is reconfirmed in supplier/design records.</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Correctness</w:t>
            </w:r>
          </w:p>
        </w:tc>
        <w:tc>
          <w:tcPr>
            <w:tcW w:type="dxa" w:w="44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Requirements reconcile to MLGP, SYS, IPLAN, prompt scope and accessible sources.</w:t>
            </w:r>
          </w:p>
        </w:tc>
        <w:tc>
          <w:tcPr>
            <w:tcW w:type="dxa" w:w="34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Pass - no conflicting ID, boundary, status, or interface assertion identified.</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Unambiguity</w:t>
            </w:r>
          </w:p>
        </w:tc>
        <w:tc>
          <w:tcPr>
            <w:tcW w:type="dxa" w:w="44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Terms and statuses are defined consistently; design choices are not embedded as facts.</w:t>
            </w:r>
          </w:p>
        </w:tc>
        <w:tc>
          <w:tcPr>
            <w:tcW w:type="dxa" w:w="34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Pass - material unknowns are explicit Verify items.</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Completeness</w:t>
            </w:r>
          </w:p>
        </w:tc>
        <w:tc>
          <w:tcPr>
            <w:tcW w:type="dxa" w:w="44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All ten reserved categories and all mandatory requirement fields are populated.</w:t>
            </w:r>
          </w:p>
        </w:tc>
        <w:tc>
          <w:tcPr>
            <w:tcW w:type="dxa" w:w="34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Pass - IDs 001-050 continuous; no blank controlled field.</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Consistency</w:t>
            </w:r>
          </w:p>
        </w:tc>
        <w:tc>
          <w:tcPr>
            <w:tcW w:type="dxa" w:w="44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No ID reuse; duplicates and contradictory state/authority requirements checked.</w:t>
            </w:r>
          </w:p>
        </w:tc>
        <w:tc>
          <w:tcPr>
            <w:tcW w:type="dxa" w:w="34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Pass - one primary requirement per need; related controls cross-reference without redefinition.</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Traceability</w:t>
            </w:r>
          </w:p>
        </w:tc>
        <w:tc>
          <w:tcPr>
            <w:tcW w:type="dxa" w:w="44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Every requirement has upstream context and an initialized downstream register row.</w:t>
            </w:r>
          </w:p>
        </w:tc>
        <w:tc>
          <w:tcPr>
            <w:tcW w:type="dxa" w:w="34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Pass - downstream evidence fields are explicit Planned/Open, not invented.</w:t>
            </w:r>
          </w:p>
        </w:tc>
      </w:tr>
    </w:tbl>
    <w:p>
      <w:pPr>
        <w:spacing w:after="40"/>
      </w:pPr>
    </w:p>
    <w:p>
      <w:pPr>
        <w:pStyle w:val="Heading2"/>
        <w:keepNext/>
      </w:pPr>
      <w:r>
        <w:t>7.2 Baseline acceptance gate</w:t>
      </w:r>
    </w:p>
    <w:p>
      <w:pPr>
        <w:pStyle w:val="ListBullet"/>
        <w:spacing w:after="60" w:line="259" w:lineRule="auto"/>
      </w:pPr>
      <w:r>
        <w:rPr>
          <w:rFonts w:ascii="Calibri" w:hAnsi="Calibri"/>
          <w:b w:val="0"/>
          <w:i w:val="0"/>
          <w:color w:val="000000"/>
          <w:sz w:val="21"/>
        </w:rPr>
        <w:t>Exactly 50 unique URS IDs exist and match the Master Lifecycle Generation Plan allocation.</w:t>
      </w:r>
    </w:p>
    <w:p>
      <w:pPr>
        <w:pStyle w:val="ListBullet"/>
        <w:spacing w:after="60" w:line="259" w:lineRule="auto"/>
      </w:pPr>
      <w:r>
        <w:rPr>
          <w:rFonts w:ascii="Calibri" w:hAnsi="Calibri"/>
          <w:b w:val="0"/>
          <w:i w:val="0"/>
          <w:color w:val="000000"/>
          <w:sz w:val="21"/>
        </w:rPr>
        <w:t>All requirements are classified, justified, testable and assigned priority Must for this need-to-have baseline.</w:t>
      </w:r>
    </w:p>
    <w:p>
      <w:pPr>
        <w:pStyle w:val="ListBullet"/>
        <w:spacing w:after="60" w:line="259" w:lineRule="auto"/>
      </w:pPr>
      <w:r>
        <w:rPr>
          <w:rFonts w:ascii="Calibri" w:hAnsi="Calibri"/>
          <w:b w:val="0"/>
          <w:i w:val="0"/>
          <w:color w:val="000000"/>
          <w:sz w:val="21"/>
        </w:rPr>
        <w:t>No risk, FS, DS, CS, test, defect, deviation, result, release or real system/change identifier is asserted before its source record exists.</w:t>
      </w:r>
    </w:p>
    <w:p>
      <w:pPr>
        <w:pStyle w:val="ListBullet"/>
        <w:spacing w:after="60" w:line="259" w:lineRule="auto"/>
      </w:pPr>
      <w:r>
        <w:rPr>
          <w:rFonts w:ascii="Calibri" w:hAnsi="Calibri"/>
          <w:b w:val="0"/>
          <w:i w:val="0"/>
          <w:color w:val="000000"/>
          <w:sz w:val="21"/>
        </w:rPr>
        <w:t>The simulated review table includes the Business Process Owner, IT Solution Owner and QA roles required by the accessible guidance for a GxP system.</w:t>
      </w:r>
    </w:p>
    <w:p>
      <w:pPr>
        <w:pStyle w:val="ListBullet"/>
        <w:spacing w:after="60" w:line="259" w:lineRule="auto"/>
      </w:pPr>
      <w:r>
        <w:rPr>
          <w:rFonts w:ascii="Calibri" w:hAnsi="Calibri"/>
          <w:b w:val="0"/>
          <w:i w:val="0"/>
          <w:color w:val="000000"/>
          <w:sz w:val="21"/>
        </w:rPr>
        <w:t>The live traceability register is initialized and exposes every downstream gap as Planned/Open.</w:t>
      </w:r>
    </w:p>
    <w:p>
      <w:pPr>
        <w:pStyle w:val="ListBullet"/>
        <w:spacing w:after="60" w:line="259" w:lineRule="auto"/>
      </w:pPr>
      <w:r>
        <w:rPr>
          <w:rFonts w:ascii="Calibri" w:hAnsi="Calibri"/>
          <w:b w:val="0"/>
          <w:i w:val="0"/>
          <w:color w:val="000000"/>
          <w:sz w:val="21"/>
        </w:rPr>
        <w:t>The exact status and footer disclaimer are present; approval is simulated only.</w:t>
      </w:r>
    </w:p>
    <w:p>
      <w:pPr>
        <w:spacing w:before="60" w:after="140" w:line="259" w:lineRule="auto"/>
        <w:ind w:left="120" w:right="120"/>
        <w:shd w:fill="EAF2F8"/>
        <w:pBdr>
          <w:left w:val="single" w:sz="18" w:space="8" w:color="2E74B5"/>
        </w:pBdr>
      </w:pPr>
      <w:r>
        <w:rPr>
          <w:rFonts w:ascii="Calibri" w:hAnsi="Calibri"/>
          <w:b/>
          <w:i w:val="0"/>
          <w:color w:val="1F4D78"/>
          <w:sz w:val="21"/>
        </w:rPr>
        <w:t xml:space="preserve">G1 requirement conclusion: </w:t>
      </w:r>
      <w:r>
        <w:rPr>
          <w:rFonts w:ascii="Calibri" w:hAnsi="Calibri"/>
          <w:b w:val="0"/>
          <w:i w:val="0"/>
          <w:color w:val="000000"/>
          <w:sz w:val="21"/>
        </w:rPr>
        <w:t>The URS baseline is acceptable for the next simulated lifecycle step only after all applicable G1-blocking Verify items are resolved or transparently carried into NL-MES-ITRA-001 / NL-MES-ITRRA-001 with accountable disposition.</w:t>
      </w:r>
    </w:p>
    <w:p>
      <w:pPr>
        <w:pStyle w:val="Heading1"/>
        <w:keepNext/>
      </w:pPr>
      <w:r>
        <w:t>8 Live traceability register initialization</w:t>
      </w:r>
    </w:p>
    <w:p>
      <w:pPr>
        <w:pStyle w:val="Heading2"/>
        <w:keepNext/>
      </w:pPr>
      <w:r>
        <w:t>8.1 Register interpretation</w:t>
      </w:r>
    </w:p>
    <w:p>
      <w:pPr>
        <w:keepNext w:val="0"/>
        <w:spacing w:after="120" w:line="264" w:lineRule="auto"/>
      </w:pPr>
      <w:r>
        <w:rPr>
          <w:rFonts w:ascii="Calibri" w:hAnsi="Calibri"/>
          <w:b w:val="0"/>
          <w:i w:val="0"/>
          <w:color w:val="000000"/>
          <w:sz w:val="22"/>
        </w:rPr>
        <w:t>The following four tables collectively implement the 16 minimum live-traceability fields defined by NL-MES-MLGP-001. Requirement statements are repeated in the core table because the Requirement ID and statement form the controlled register key. Downstream artefacts do not yet exist; their cells therefore use explicit planned states. NL-MES-TRM-001 will later consolidate and maintain these rows.</w:t>
      </w:r>
    </w:p>
    <w:p>
      <w:r>
        <w:br w:type="page"/>
      </w:r>
    </w:p>
    <w:p>
      <w:pPr>
        <w:pStyle w:val="Heading2"/>
        <w:keepNext/>
      </w:pPr>
      <w:r>
        <w:t>8.2 Requirement and risk register</w:t>
      </w:r>
    </w:p>
    <w:tbl>
      <w:tblPr>
        <w:tblLook w:firstColumn="1" w:firstRow="1" w:lastColumn="0" w:lastRow="0" w:noHBand="0" w:noVBand="1" w:val="04A0"/>
        <w:tblW w:w="9360" w:type="dxa"/>
        <w:tblInd w:w="120" w:type="dxa"/>
        <w:tblLayout w:type="fixed"/>
        <w:jc w:val="left"/>
      </w:tblPr>
      <w:tblGrid>
        <w:gridCol w:w="1150"/>
        <w:gridCol w:w="4800"/>
        <w:gridCol w:w="700"/>
        <w:gridCol w:w="1050"/>
        <w:gridCol w:w="750"/>
        <w:gridCol w:w="910"/>
      </w:tblGrid>
      <w:tr>
        <w:trPr>
          <w:tblHeader w:val="true"/>
          <w:cantSplit/>
        </w:trPr>
        <w:tc>
          <w:tcPr>
            <w:tcW w:type="dxa" w:w="115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Requirement ID</w:t>
            </w:r>
          </w:p>
        </w:tc>
        <w:tc>
          <w:tcPr>
            <w:tcW w:type="dxa" w:w="48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Requirement statement</w:t>
            </w:r>
          </w:p>
        </w:tc>
        <w:tc>
          <w:tcPr>
            <w:tcW w:type="dxa" w:w="7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GxP</w:t>
            </w:r>
          </w:p>
        </w:tc>
        <w:tc>
          <w:tcPr>
            <w:tcW w:type="dxa" w:w="105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Risk ID</w:t>
            </w:r>
          </w:p>
        </w:tc>
        <w:tc>
          <w:tcPr>
            <w:tcW w:type="dxa" w:w="75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Risk level</w:t>
            </w:r>
          </w:p>
        </w:tc>
        <w:tc>
          <w:tcPr>
            <w:tcW w:type="dxa" w:w="91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Status</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URS-MES-001</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make a production order available for execution only when the order is authorised, required master data are valid, and the currently approved effective master batch record or recipe is associated with the order.</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URS-MES-002</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guide authorised users through the approved execution sequence and prevent completion of a mandatory step until its defined prerequisites and required entries are satisfied.</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URS-MES-003</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capture required manual and automated execution values with their units, source, business context, date and time, and shall apply only approved calculation and validation rules.</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URS-MES-004</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verify and record the identity and applicable released, available, calibration, or readiness status of materials and equipment before their controlled use in a batch step.</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URS-MES-005</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control hold, stop, resume, cancel, and abort transitions for active execution and shall preserve the reason, authorised actor, date and time, prior state, and resulting state for each transition.</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URS-MES-006</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identify execution exceptions against approved rules, place affected work into the defined controlled state, and present the exception with its batch context, evidence, status, and disposition linkage for authorised review-by-exception.</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URS-MES-007</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create a complete and chronological electronic batch record containing required instructions, entries, calculated values, material and equipment use, events, exceptions, reviews, electronic signatures, and associated metadata for the executed batch.</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URS-MES-008</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prevent final completion of an electronic batch record until all mandatory entries, steps, reviews, signatures, and blocking exception dispositions required by the approved workflow are complete.</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URS-MES-009</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provide authorised reviewers with a controlled review view of the electronic batch record, including required exceptions, changes, signatures, and relevant audit-trail context, and shall record the review outcome and acknowledgement.</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URS-MES-010</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solution shall retain electronic batch records, associated metadata, audit trails, and electronic signatures in a readable and retrievable form for the approved retention period and shall prevent unauthorised deletion or loss of required linkages.</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URS-MES-011</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generate complete and accurate human-readable and approved electronic copies of electronic batch records, including relevant metadata, audit trails, and electronic signatures, while preserving content and meaning.</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URS-MES-012</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require each interactive user to authenticate with a unique attributable identity through the approved identity service and shall apply approved session, lockout, and re-authentication controls.</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URS-MES-013</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restrict functions and data to approved role-based permissions so that users can perform only the activities necessary for their assigned responsibilities.</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URS-MES-014</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access process shall support approved provisioning, modification, suspension, and revocation of user access with traceable requester, approver, executor, effective date, and resulting role assignment.</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URS-MES-015</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solution shall identify, restrict, own, protect, and monitor privileged and service accounts, and shall prevent their use as unowned or shared interactive business-user identities.</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URS-MES-016</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access-control arrangement shall prevent or detect approved segregation-of-duties conflicts and shall enable periodic review and documented disposition of user, role, privileged, and service-account access.</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URS-MES-017</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permit an electronic signature only for an authorised unique user acting in an approved signing role and shall require the configured authentication or re-authentication at the point of signing.</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URS-MES-018</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Each MES electronic signature shall record and display the signer's attributable identity, the approved signature meaning, and the date and time of signing in the context of the signed record.</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URS-MES-019</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permanently link each electronic signature to the specific signed record and version so that the signature cannot be excised, copied, transferred, or reused to approve other data without detection.</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URS-MES-020</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automatically create secure, time-stamped audit-trail records for risk-relevant creation, modification, deletion, status, signature, access, and configuration events, including who acted, what changed, when, and the required reason or prior/new values.</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URS-MES-021</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solution shall protect audit trails from unauthorised alteration or deletion, including by privileged users, and shall retain them in a readable, retrievable, and time-aligned form for at least the retention period of the associated record.</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URS-MES-022</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allow authorised reviewers to retrieve, search, sort, filter, and export relevant audit-trail information together with the record context needed to evaluate changes, omissions, repeated actions, and unusual activity.</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URS-MES-023</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support the approved routine, periodic, and investigation-based audit-trail review processes by presenting the defined review population and recording the reviewer, review date, outcome, identified issue, and related disposition reference.</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URS-MES-024</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solution shall maintain GxP data and required metadata so they remain attributable, legible, contemporaneous, original or a verified true copy, accurate, complete, consistent, enduring, and available throughout their approved lifecycle.</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URS-MES-025</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solution shall use the approved authoritative time source across application, database, interface, audit, and signature components and shall apply the defined time-zone and daylight-saving rules consistently.</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URS-MES-026</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permit correction of GxP data only by an authorised role through the approved function while preserving the original value, corrected value, reason, actor, date and time, and required review or approval.</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URS-MES-027</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solution shall preserve the content, meaning, metadata, audit trails, electronic signatures, record relationships, and required dynamic characteristics of GxP data through approved transfer, retention, archive, restore, or migration activities.</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URS-MES-028</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receive authorised production orders and applicable master data from the designated ERP source with sufficient identifiers, version/status information, and completeness checks to accept, reject, or quarantine each inbound object deterministically.</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URS-MES-029</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transmit authorised manufacturing confirmations, consumption, yield, and applicable status data to ERP with defined identifiers and acknowledgements sufficient to detect omission, duplication, rejection, and inconsistent state.</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URS-MES-030</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create and transmit an authorised sample request and applicable batch/sample context to LIMS and shall track acknowledgement and sample status using stable cross-system identifiers.</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URS-MES-031</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receive authorised LIMS results or disposition/status information, verify the cross-system identity and permitted status transition, and prevent use of late, invalid, superseded, or unmatched information without controlled disposition.</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URS-MES-032</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transmit approved commands, setpoints, or recipe context to the automation layer only for the correct active batch and permitted process state and shall require the defined acknowledgement or safe failure response.</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URS-MES-033</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receive required automation measurements, statuses, alarms, and events with source identity, unit, date and time, sequence, and batch/step context and shall visibly handle invalid, missing, late, or out-of-range data.</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URS-MES-034</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publish only the approved process, event, audit-context, or performance data to the historian/reporting layer with defined source authority, time context, completeness controls, and no unauthorised write-back to the MES record.</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URS-MES-035</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consume authentication outcomes and approved identity attributes from the designated enterprise identity service while keeping MES role assignment and regulated authorisation under controlled ownership.</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URS-MES-036</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Every in-scope MES interface shall apply approved authentication, mapping/version control, sequencing, duplicate detection, acknowledgement, timeout, retry or replay, error visibility, monitoring, and reconciliation appropriate to the transferred data and risk.</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URS-MES-037</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solution shall back up all approved software, configuration, GxP data, metadata, audit trails, electronic signatures, and interface state required for recovery at the approved frequency, retention, protection, and Recovery Point Objective.</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URS-MES-038</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solution shall allow authorised restoration of the approved software, configuration, records, metadata, audit trails, signatures, and interface state to a complete, accurate, and internally consistent recovery point.</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URS-MES-039</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solution shall support recovery of its critical components and dependencies within the approved recovery objectives and shall require reconciliation of active batches, interfaces, exceptions, access, and data integrity before regulated execution resumes.</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URS-MES-040</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backup and recovery processes shall be verified during initial implementation and at the approved operational frequency, with monitored execution, documented results, controlled issue handling, and re-verification after significant change.</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URS-MES-041</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provide authorised users with current operational views and reports of order, batch, step, hold, exception, and completion status using controlled definitions and traceable source data.</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URS-MES-042</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provide authorised quality/reviewer roles with a batch-focused report or view that identifies required exceptions, unresolved items, changes, signatures, review status, and links to the underlying electronic batch record and audit evidence.</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URS-MES-043</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shall provide authorised support and business roles with reports or queues that identify failed, delayed, rejected, duplicated, unreconciled, or manually dispositioned interface transactions and execution exceptions.</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URS-MES-044</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Each GxP-relevant MES report or extract shall identify its source, report definition/version, execution date and time, selection criteria, and executing user, and shall prevent unauthorised alteration of the issued result.</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URS-MES-045</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solution shall monitor availability, capacity, critical jobs, interfaces, storage, backup, security-relevant events, and service health and shall route actionable alerts with context and timestamp to an accountable support role.</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URS-MES-046</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support process shall record, prioritise, investigate, communicate, correct, and close incidents and problems with assessment of GxP/data impact, preserved evidence, controlled workaround, restoration, root cause, and linkage to corrective change where applicable.</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URS-MES-047</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lifecycle shall maintain approved configuration baselines and require documented impact and risk assessment, authorisation, controlled implementation, verification, release, and traceability update for changes affecting intended use, records, controls, interfaces, or operation.</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URS-MES-048</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service arrangement shall define and maintain supplier and shared-service responsibilities, evidence access, support levels, security and quality obligations, and timely notification of relevant releases, changes, incidents, vulnerabilities, and lifecycle or support-status events.</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URS-MES-049</w:t>
            </w:r>
          </w:p>
        </w:tc>
        <w:tc>
          <w:tcPr>
            <w:tcW w:type="dxa" w:w="4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lifecycle shall support periodic evaluation of continued fitness for intended use, including requirements, risks, changes, incidents, access, audit-trail controls, backup/recovery, supplier performance, security, capacity, obsolescence, training, and open actions.</w:t>
            </w:r>
          </w:p>
        </w:tc>
        <w:tc>
          <w:tcPr>
            <w:tcW w:type="dxa" w:w="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URS-MES-050</w:t>
            </w:r>
          </w:p>
        </w:tc>
        <w:tc>
          <w:tcPr>
            <w:tcW w:type="dxa" w:w="4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The MES operating model shall provide controlled role-based user and administrator guidance and shall permit regulated use only by personnel whose required training or qualification status is complete or managed through an approved exception.</w:t>
            </w:r>
          </w:p>
        </w:tc>
        <w:tc>
          <w:tcPr>
            <w:tcW w:type="dxa" w:w="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Yes</w:t>
            </w:r>
          </w:p>
        </w:tc>
        <w:tc>
          <w:tcPr>
            <w:tcW w:type="dxa" w:w="1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7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assessed</w:t>
            </w:r>
          </w:p>
        </w:tc>
        <w:tc>
          <w:tcPr>
            <w:tcW w:type="dxa" w:w="9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Baselined / risk open</w:t>
            </w:r>
          </w:p>
        </w:tc>
      </w:tr>
    </w:tbl>
    <w:p>
      <w:pPr>
        <w:spacing w:after="40"/>
      </w:pPr>
    </w:p>
    <w:p>
      <w:r>
        <w:br w:type="page"/>
      </w:r>
    </w:p>
    <w:p>
      <w:pPr>
        <w:pStyle w:val="Heading2"/>
        <w:keepNext/>
      </w:pPr>
      <w:r>
        <w:t>8.3 Design trace register</w:t>
      </w:r>
    </w:p>
    <w:tbl>
      <w:tblPr>
        <w:tblLook w:firstColumn="1" w:firstRow="1" w:lastColumn="0" w:lastRow="0" w:noHBand="0" w:noVBand="1" w:val="04A0"/>
        <w:tblW w:w="9360" w:type="dxa"/>
        <w:tblInd w:w="120" w:type="dxa"/>
        <w:tblLayout w:type="fixed"/>
        <w:jc w:val="left"/>
      </w:tblPr>
      <w:tblGrid>
        <w:gridCol w:w="1200"/>
        <w:gridCol w:w="1550"/>
        <w:gridCol w:w="1550"/>
        <w:gridCol w:w="1550"/>
        <w:gridCol w:w="2160"/>
        <w:gridCol w:w="1350"/>
      </w:tblGrid>
      <w:tr>
        <w:trPr>
          <w:tblHeader w:val="true"/>
          <w:cantSplit/>
        </w:trPr>
        <w:tc>
          <w:tcPr>
            <w:tcW w:type="dxa" w:w="12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Requirement ID</w:t>
            </w:r>
          </w:p>
        </w:tc>
        <w:tc>
          <w:tcPr>
            <w:tcW w:type="dxa" w:w="155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FS reference</w:t>
            </w:r>
          </w:p>
        </w:tc>
        <w:tc>
          <w:tcPr>
            <w:tcW w:type="dxa" w:w="155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DS reference</w:t>
            </w:r>
          </w:p>
        </w:tc>
        <w:tc>
          <w:tcPr>
            <w:tcW w:type="dxa" w:w="155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CS reference</w:t>
            </w:r>
          </w:p>
        </w:tc>
        <w:tc>
          <w:tcPr>
            <w:tcW w:type="dxa" w:w="21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Integration reference</w:t>
            </w:r>
          </w:p>
        </w:tc>
        <w:tc>
          <w:tcPr>
            <w:tcW w:type="dxa" w:w="135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Status</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URS-MES-001</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INT-MES-ERP-001</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URS-MES-002</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N/A</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URS-MES-003</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INT-MES-AUT-001 where the value is automated</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URS-MES-004</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INT-MES-ERP-001 and/or INT-MES-AUT-001 as defined downstream</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URS-MES-005</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INT-MES-AUT-001 where equipment state is exchanged</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URS-MES-006</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INT-MES-ERP-001 and other affected interfaces as applicable</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URS-MES-007</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All interfaces contributing data to the electronic batch record</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URS-MES-008</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INT-MES-ERP-001 for completion/status notification</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URS-MES-009</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N/A</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URS-MES-010</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INT-MES-HIS-001 only where an approved retained copy is in scope</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URS-MES-011</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INT-MES-HIS-001 where approved reporting or archival consumption applies</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URS-MES-012</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INT-MES-IAM-001</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URS-MES-013</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INT-MES-IAM-001</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URS-MES-014</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INT-MES-IAM-001</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URS-MES-015</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INT-MES-IAM-001 and enabling security services</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URS-MES-016</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INT-MES-IAM-001</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URS-MES-017</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INT-MES-IAM-001</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URS-MES-018</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INT-MES-TIM-001 and INT-MES-IAM-001</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URS-MES-019</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N/A</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URS-MES-020</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All components and interfaces that create risk-relevant MES records</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URS-MES-021</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INT-MES-TIM-001 and applicable backup/archive services</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URS-MES-022</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N/A</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URS-MES-023</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N/A</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URS-MES-024</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All interfaces and data stores in the approved MES boundary</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URS-MES-025</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INT-MES-TIM-001</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URS-MES-026</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N/A</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URS-MES-027</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All approved data-transfer interfaces; exact migration scope is Verify</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URS-MES-028</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INT-MES-ERP-001</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URS-MES-029</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INT-MES-ERP-001</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URS-MES-030</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INT-MES-LIMS-001</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URS-MES-031</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INT-MES-LIMS-001</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URS-MES-032</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INT-MES-AUT-001</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URS-MES-033</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INT-MES-AUT-001</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URS-MES-034</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INT-MES-HIS-001</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URS-MES-035</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INT-MES-IAM-001</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URS-MES-036</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INT-MES-ERP-001, LIMS-001, AUT-001, HIS-001, IAM-001, TIM-001, and OPS-001</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URS-MES-037</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INT-MES-OPS-001</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URS-MES-038</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INT-MES-OPS-001</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URS-MES-039</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INT-MES-OPS-001 and all dependent interfaces</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URS-MES-040</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INT-MES-OPS-001</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URS-MES-041</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N/A</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URS-MES-042</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N/A</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URS-MES-043</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All in-scope interfaces</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URS-MES-044</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INT-MES-HIS-001 where the report is consumed downstream</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URS-MES-045</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INT-MES-OPS-001</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URS-MES-046</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INT-MES-OPS-001 and any affected interface</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URS-MES-047</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All affected integrations</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URS-MES-048</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INT-MES-OPS-001 and supplier-managed interfaces/services</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URS-MES-049</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N/A</w:t>
            </w:r>
          </w:p>
        </w:tc>
        <w:tc>
          <w:tcPr>
            <w:tcW w:type="dxa" w:w="13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URS-MES-050</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5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21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INT-MES-IAM-001 where training status is used in access readiness</w:t>
            </w:r>
          </w:p>
        </w:tc>
        <w:tc>
          <w:tcPr>
            <w:tcW w:type="dxa" w:w="13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bl>
    <w:p>
      <w:pPr>
        <w:spacing w:after="40"/>
      </w:pPr>
    </w:p>
    <w:p>
      <w:r>
        <w:br w:type="page"/>
      </w:r>
    </w:p>
    <w:p>
      <w:pPr>
        <w:pStyle w:val="Heading2"/>
        <w:keepNext/>
      </w:pPr>
      <w:r>
        <w:t>8.4 Verification trace register</w:t>
      </w:r>
    </w:p>
    <w:tbl>
      <w:tblPr>
        <w:tblLook w:firstColumn="1" w:firstRow="1" w:lastColumn="0" w:lastRow="0" w:noHBand="0" w:noVBand="1" w:val="04A0"/>
        <w:tblW w:w="9360" w:type="dxa"/>
        <w:tblInd w:w="120" w:type="dxa"/>
        <w:tblLayout w:type="fixed"/>
        <w:jc w:val="left"/>
      </w:tblPr>
      <w:tblGrid>
        <w:gridCol w:w="1200"/>
        <w:gridCol w:w="2050"/>
        <w:gridCol w:w="1450"/>
        <w:gridCol w:w="2600"/>
        <w:gridCol w:w="2060"/>
      </w:tblGrid>
      <w:tr>
        <w:trPr>
          <w:tblHeader w:val="true"/>
          <w:cantSplit/>
        </w:trPr>
        <w:tc>
          <w:tcPr>
            <w:tcW w:type="dxa" w:w="12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Requirement ID</w:t>
            </w:r>
          </w:p>
        </w:tc>
        <w:tc>
          <w:tcPr>
            <w:tcW w:type="dxa" w:w="205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Test case ID</w:t>
            </w:r>
          </w:p>
        </w:tc>
        <w:tc>
          <w:tcPr>
            <w:tcW w:type="dxa" w:w="145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Test result</w:t>
            </w:r>
          </w:p>
        </w:tc>
        <w:tc>
          <w:tcPr>
            <w:tcW w:type="dxa" w:w="26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Defect / deviation ID</w:t>
            </w:r>
          </w:p>
        </w:tc>
        <w:tc>
          <w:tcPr>
            <w:tcW w:type="dxa" w:w="20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Status</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URS-MES-001</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URS-MES-002</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URS-MES-003</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URS-MES-004</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URS-MES-005</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URS-MES-006</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URS-MES-007</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URS-MES-008</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URS-MES-009</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URS-MES-010</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URS-MES-011</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URS-MES-012</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URS-MES-013</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URS-MES-014</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URS-MES-015</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URS-MES-016</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URS-MES-017</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URS-MES-018</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URS-MES-019</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URS-MES-020</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URS-MES-021</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URS-MES-022</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URS-MES-023</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URS-MES-024</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URS-MES-025</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URS-MES-026</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URS-MES-027</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URS-MES-028</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URS-MES-029</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URS-MES-030</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URS-MES-031</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URS-MES-032</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URS-MES-033</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URS-MES-034</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URS-MES-035</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URS-MES-036</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URS-MES-037</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URS-MES-038</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URS-MES-039</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URS-MES-040</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URS-MES-041</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URS-MES-042</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URS-MES-043</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URS-MES-044</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URS-MES-045</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URS-MES-046</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URS-MES-047</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URS-MES-048</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URS-MES-049</w:t>
            </w:r>
          </w:p>
        </w:tc>
        <w:tc>
          <w:tcPr>
            <w:tcW w:type="dxa" w:w="20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URS-MES-050</w:t>
            </w:r>
          </w:p>
        </w:tc>
        <w:tc>
          <w:tcPr>
            <w:tcW w:type="dxa" w:w="20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yet assigned</w:t>
            </w:r>
          </w:p>
        </w:tc>
        <w:tc>
          <w:tcPr>
            <w:tcW w:type="dxa" w:w="14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Not run</w:t>
            </w:r>
          </w:p>
        </w:tc>
        <w:tc>
          <w:tcPr>
            <w:tcW w:type="dxa" w:w="26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N/A - no execution yet</w:t>
            </w:r>
          </w:p>
        </w:tc>
        <w:tc>
          <w:tcPr>
            <w:tcW w:type="dxa" w:w="2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bl>
    <w:p>
      <w:pPr>
        <w:spacing w:after="40"/>
      </w:pPr>
    </w:p>
    <w:p>
      <w:r>
        <w:br w:type="page"/>
      </w:r>
    </w:p>
    <w:p>
      <w:pPr>
        <w:pStyle w:val="Heading2"/>
        <w:keepNext/>
      </w:pPr>
      <w:r>
        <w:t>8.5 Operational and maintained-state trace register</w:t>
      </w:r>
    </w:p>
    <w:tbl>
      <w:tblPr>
        <w:tblLook w:firstColumn="1" w:firstRow="1" w:lastColumn="0" w:lastRow="0" w:noHBand="0" w:noVBand="1" w:val="04A0"/>
        <w:tblW w:w="9360" w:type="dxa"/>
        <w:tblInd w:w="120" w:type="dxa"/>
        <w:tblLayout w:type="fixed"/>
        <w:jc w:val="left"/>
      </w:tblPr>
      <w:tblGrid>
        <w:gridCol w:w="1150"/>
        <w:gridCol w:w="1800"/>
        <w:gridCol w:w="2200"/>
        <w:gridCol w:w="2700"/>
        <w:gridCol w:w="1510"/>
      </w:tblGrid>
      <w:tr>
        <w:trPr>
          <w:tblHeader w:val="true"/>
          <w:cantSplit/>
        </w:trPr>
        <w:tc>
          <w:tcPr>
            <w:tcW w:type="dxa" w:w="115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Requirement ID</w:t>
            </w:r>
          </w:p>
        </w:tc>
        <w:tc>
          <w:tcPr>
            <w:tcW w:type="dxa" w:w="18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SOP / user guide</w:t>
            </w:r>
          </w:p>
        </w:tc>
        <w:tc>
          <w:tcPr>
            <w:tcW w:type="dxa" w:w="22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Operational control</w:t>
            </w:r>
          </w:p>
        </w:tc>
        <w:tc>
          <w:tcPr>
            <w:tcW w:type="dxa" w:w="27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Change / incident / periodic review</w:t>
            </w:r>
          </w:p>
        </w:tc>
        <w:tc>
          <w:tcPr>
            <w:tcW w:type="dxa" w:w="151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5"/>
              </w:rPr>
              <w:t>Status</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URS-MES-001</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URS-MES-002</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URS-MES-003</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URS-MES-004</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URS-MES-005</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URS-MES-006</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URS-MES-007</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URS-MES-008</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URS-MES-009</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URS-MES-010</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URS-MES-011</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URS-MES-012</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URS-MES-013</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URS-MES-014</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URS-MES-015</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URS-MES-016</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URS-MES-017</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URS-MES-018</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URS-MES-019</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URS-MES-020</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URS-MES-021</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URS-MES-022</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URS-MES-023</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URS-MES-024</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URS-MES-025</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URS-MES-026</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URS-MES-027</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URS-MES-028</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URS-MES-029</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URS-MES-030</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URS-MES-031</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URS-MES-032</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URS-MES-033</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URS-MES-034</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URS-MES-035</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URS-MES-036</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URS-MES-037</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URS-MES-038</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URS-MES-039</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URS-MES-040</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URS-MES-041</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URS-MES-042</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URS-MES-043</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URS-MES-044</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URS-MES-045</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URS-MES-046</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URS-MES-047</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URS-MES-048</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URS-MES-049</w:t>
            </w:r>
          </w:p>
        </w:tc>
        <w:tc>
          <w:tcPr>
            <w:tcW w:type="dxa" w:w="18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r>
        <w:trPr>
          <w:cantSplit/>
        </w:trPr>
        <w:tc>
          <w:tcPr>
            <w:tcW w:type="dxa" w:w="115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URS-MES-050</w:t>
            </w:r>
          </w:p>
        </w:tc>
        <w:tc>
          <w:tcPr>
            <w:tcW w:type="dxa" w:w="18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2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27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5"/>
              </w:rPr>
              <w:t>Not yet assigned</w:t>
            </w:r>
          </w:p>
        </w:tc>
        <w:tc>
          <w:tcPr>
            <w:tcW w:type="dxa" w:w="151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5"/>
              </w:rPr>
              <w:t>Planned/Open</w:t>
            </w:r>
          </w:p>
        </w:tc>
      </w:tr>
    </w:tbl>
    <w:p>
      <w:pPr>
        <w:spacing w:after="40"/>
      </w:pPr>
    </w:p>
    <w:p>
      <w:pPr>
        <w:pStyle w:val="Heading1"/>
        <w:keepNext/>
      </w:pPr>
      <w:r>
        <w:t>9 Assumptions and Verify register</w:t>
      </w:r>
    </w:p>
    <w:p>
      <w:pPr>
        <w:pStyle w:val="Heading2"/>
        <w:keepNext/>
      </w:pPr>
      <w:r>
        <w:t>9.1 Controlled assumptions</w:t>
      </w:r>
    </w:p>
    <w:tbl>
      <w:tblPr>
        <w:tblLook w:firstColumn="1" w:firstRow="1" w:lastColumn="0" w:lastRow="0" w:noHBand="0" w:noVBand="1" w:val="04A0"/>
        <w:tblW w:w="9360" w:type="dxa"/>
        <w:tblInd w:w="120" w:type="dxa"/>
        <w:tblLayout w:type="fixed"/>
        <w:jc w:val="left"/>
      </w:tblPr>
      <w:tblGrid>
        <w:gridCol w:w="1500"/>
        <w:gridCol w:w="3760"/>
        <w:gridCol w:w="4100"/>
      </w:tblGrid>
      <w:tr>
        <w:trPr>
          <w:tblHeader w:val="true"/>
          <w:cantSplit/>
        </w:trPr>
        <w:tc>
          <w:tcPr>
            <w:tcW w:type="dxa" w:w="15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Assumption ID</w:t>
            </w:r>
          </w:p>
        </w:tc>
        <w:tc>
          <w:tcPr>
            <w:tcW w:type="dxa" w:w="37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Assumption</w:t>
            </w:r>
          </w:p>
        </w:tc>
        <w:tc>
          <w:tcPr>
            <w:tcW w:type="dxa" w:w="41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Downstream handling</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ASM-URS-001</w:t>
            </w:r>
          </w:p>
        </w:tc>
        <w:tc>
          <w:tcPr>
            <w:tcW w:type="dxa" w:w="37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Novo Life, all roles, approvals and identifiers are fictional.</w:t>
            </w:r>
          </w:p>
        </w:tc>
        <w:tc>
          <w:tcPr>
            <w:tcW w:type="dxa" w:w="4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Retain dummy classification; never substitute real names or signatures in training copies.</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ASM-URS-002</w:t>
            </w:r>
          </w:p>
        </w:tc>
        <w:tc>
          <w:tcPr>
            <w:tcW w:type="dxa" w:w="37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The MES is a new GxP-impacting PAS-X implementation within the boundary defined by NL-MES-SYS-001.</w:t>
            </w:r>
          </w:p>
        </w:tc>
        <w:tc>
          <w:tcPr>
            <w:tcW w:type="dxa" w:w="4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Reassess URS scope if the authoritative business/application record differs.</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ASM-URS-003</w:t>
            </w:r>
          </w:p>
        </w:tc>
        <w:tc>
          <w:tcPr>
            <w:tcW w:type="dxa" w:w="37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All 50 catalogue items are need-to-have and priority Must for the simulated baseline.</w:t>
            </w:r>
          </w:p>
        </w:tc>
        <w:tc>
          <w:tcPr>
            <w:tcW w:type="dxa" w:w="4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 real project must confirm prioritisation and may retire an ID with justification but never reuse it.</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ASM-URS-004</w:t>
            </w:r>
          </w:p>
        </w:tc>
        <w:tc>
          <w:tcPr>
            <w:tcW w:type="dxa" w:w="37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MES is the planned authoritative execution record within its approved boundary.</w:t>
            </w:r>
          </w:p>
        </w:tc>
        <w:tc>
          <w:tcPr>
            <w:tcW w:type="dxa" w:w="4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Confirm authority for each cross-system data object in IS/DIA records.</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ASM-URS-005</w:t>
            </w:r>
          </w:p>
        </w:tc>
        <w:tc>
          <w:tcPr>
            <w:tcW w:type="dxa" w:w="37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ERP, LIMS, automation, historian/reporting, IAM, time and backup/monitoring are conceptual dependencies.</w:t>
            </w:r>
          </w:p>
        </w:tc>
        <w:tc>
          <w:tcPr>
            <w:tcW w:type="dxa" w:w="4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Confirm products, owners, versions and interfaces before design approval.</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ASM-URS-006</w:t>
            </w:r>
          </w:p>
        </w:tc>
        <w:tc>
          <w:tcPr>
            <w:tcW w:type="dxa" w:w="37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Threshold-dependent acceptance criteria become measurable through later approved baselines without changing the requirement intent.</w:t>
            </w:r>
          </w:p>
        </w:tc>
        <w:tc>
          <w:tcPr>
            <w:tcW w:type="dxa" w:w="4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Approve values such as tolerances, time targets, retention and recovery objectives before verification.</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ASM-URS-007</w:t>
            </w:r>
          </w:p>
        </w:tc>
        <w:tc>
          <w:tcPr>
            <w:tcW w:type="dxa" w:w="37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No legacy data migration or active-batch cutover is assumed in the current baseline.</w:t>
            </w:r>
          </w:p>
        </w:tc>
        <w:tc>
          <w:tcPr>
            <w:tcW w:type="dxa" w:w="41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If migration/cutover is required, update affected requirements and create approved plans/reports.</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ASM-URS-008</w:t>
            </w:r>
          </w:p>
        </w:tc>
        <w:tc>
          <w:tcPr>
            <w:tcW w:type="dxa" w:w="37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Supplier and shared-service evidence may be used only after assessment of relevance, integrity and responsibility.</w:t>
            </w:r>
          </w:p>
        </w:tc>
        <w:tc>
          <w:tcPr>
            <w:tcW w:type="dxa" w:w="41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Define evidence and control allocation in supplier, design, SLA and risk records.</w:t>
            </w:r>
          </w:p>
        </w:tc>
      </w:tr>
    </w:tbl>
    <w:p>
      <w:pPr>
        <w:spacing w:after="40"/>
      </w:pPr>
    </w:p>
    <w:p>
      <w:pPr>
        <w:pStyle w:val="Heading2"/>
        <w:keepNext/>
      </w:pPr>
      <w:r>
        <w:t>9.2 Verify register</w:t>
      </w:r>
    </w:p>
    <w:tbl>
      <w:tblPr>
        <w:tblLook w:firstColumn="1" w:firstRow="1" w:lastColumn="0" w:lastRow="0" w:noHBand="0" w:noVBand="1" w:val="04A0"/>
        <w:tblW w:w="9360" w:type="dxa"/>
        <w:tblInd w:w="120" w:type="dxa"/>
        <w:tblLayout w:type="fixed"/>
        <w:jc w:val="left"/>
      </w:tblPr>
      <w:tblGrid>
        <w:gridCol w:w="1500"/>
        <w:gridCol w:w="4860"/>
        <w:gridCol w:w="3000"/>
      </w:tblGrid>
      <w:tr>
        <w:trPr>
          <w:tblHeader w:val="true"/>
          <w:cantSplit/>
        </w:trPr>
        <w:tc>
          <w:tcPr>
            <w:tcW w:type="dxa" w:w="15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Verify ID</w:t>
            </w:r>
          </w:p>
        </w:tc>
        <w:tc>
          <w:tcPr>
            <w:tcW w:type="dxa" w:w="48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Open item</w:t>
            </w:r>
          </w:p>
        </w:tc>
        <w:tc>
          <w:tcPr>
            <w:tcW w:type="dxa" w:w="30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Owner / resolution evidence</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VER-URS-001</w:t>
            </w:r>
          </w:p>
        </w:tc>
        <w:tc>
          <w:tcPr>
            <w:tcW w:type="dxa" w:w="48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Source document was not accessible - standalone TIMS PS Asset standard text / row-based URS template.</w:t>
            </w:r>
          </w:p>
        </w:tc>
        <w:tc>
          <w:tcPr>
            <w:tcW w:type="dxa" w:w="30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Requirement Author / current controlled TIMS asset; template fidelity.</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VER-URS-002</w:t>
            </w:r>
          </w:p>
        </w:tc>
        <w:tc>
          <w:tcPr>
            <w:tcW w:type="dxa" w:w="48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Confirm the current controlled versions and applicability of Q0355466 and Q0364342 before any real use.</w:t>
            </w:r>
          </w:p>
        </w:tc>
        <w:tc>
          <w:tcPr>
            <w:tcW w:type="dxa" w:w="30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Document Owner and QA / controlled repository check.</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VER-URS-003</w:t>
            </w:r>
          </w:p>
        </w:tc>
        <w:tc>
          <w:tcPr>
            <w:tcW w:type="dxa" w:w="48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Confirm the effective status of Q204010 v8; the supplied file is marked Issued / Training Copy with a proposed effective date.</w:t>
            </w:r>
          </w:p>
        </w:tc>
        <w:tc>
          <w:tcPr>
            <w:tcW w:type="dxa" w:w="30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Data Integrity SME and QA / controlled repository record.</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VER-URS-004</w:t>
            </w:r>
          </w:p>
        </w:tc>
        <w:tc>
          <w:tcPr>
            <w:tcW w:type="dxa" w:w="48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Q0301870 v3 has Proposed Effective Date 15 Aug 2026, after this document date; do not treat it as effective without confirmation.</w:t>
            </w:r>
          </w:p>
        </w:tc>
        <w:tc>
          <w:tcPr>
            <w:tcW w:type="dxa" w:w="30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QA / controlled repository status and applicable audit-trail procedure.</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VER-URS-005</w:t>
            </w:r>
          </w:p>
        </w:tc>
        <w:tc>
          <w:tcPr>
            <w:tcW w:type="dxa" w:w="48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Exact PAS-X modules, version, supported standard functionality, custom code/extensions and unused functionality controls.</w:t>
            </w:r>
          </w:p>
        </w:tc>
        <w:tc>
          <w:tcPr>
            <w:tcW w:type="dxa" w:w="30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Supplier/product baseline and software-category assessment.</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VER-URS-006</w:t>
            </w:r>
          </w:p>
        </w:tc>
        <w:tc>
          <w:tcPr>
            <w:tcW w:type="dxa" w:w="48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Approved TIMS project/container, requirement-type configuration, release/cycle, workflow, role assignments and traceability repository.</w:t>
            </w:r>
          </w:p>
        </w:tc>
        <w:tc>
          <w:tcPr>
            <w:tcW w:type="dxa" w:w="30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TIMS owner / project configuration and access evidence.</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VER-URS-007</w:t>
            </w:r>
          </w:p>
        </w:tc>
        <w:tc>
          <w:tcPr>
            <w:tcW w:type="dxa" w:w="48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Authoritative process map, detailed MBR/recipe states, materials/equipment status rules, exception workflow and final batch-review criteria.</w:t>
            </w:r>
          </w:p>
        </w:tc>
        <w:tc>
          <w:tcPr>
            <w:tcW w:type="dxa" w:w="30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Business Process Owner / approved process and quality procedures.</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VER-URS-008</w:t>
            </w:r>
          </w:p>
        </w:tc>
        <w:tc>
          <w:tcPr>
            <w:tcW w:type="dxa" w:w="48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ERP, LIMS, automation/equipment, historian/reporting, IAM, time and operations products, owners, versions and data-object authority.</w:t>
            </w:r>
          </w:p>
        </w:tc>
        <w:tc>
          <w:tcPr>
            <w:tcW w:type="dxa" w:w="30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Application/interface owners / approved system and data-flow records.</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VER-URS-009</w:t>
            </w:r>
          </w:p>
        </w:tc>
        <w:tc>
          <w:tcPr>
            <w:tcW w:type="dxa" w:w="48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Interface protocols, payloads, mappings, units, frequencies, acknowledgements, retry/replay, reconciliation and support rules.</w:t>
            </w:r>
          </w:p>
        </w:tc>
        <w:tc>
          <w:tcPr>
            <w:tcW w:type="dxa" w:w="30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Integration Specification and terms of service.</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VER-URS-010</w:t>
            </w:r>
          </w:p>
        </w:tc>
        <w:tc>
          <w:tcPr>
            <w:tcW w:type="dxa" w:w="48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Approved role catalogue, segregation conflicts, SSO/MFA/session requirements, service-account controls and access-review frequency.</w:t>
            </w:r>
          </w:p>
        </w:tc>
        <w:tc>
          <w:tcPr>
            <w:tcW w:type="dxa" w:w="30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Security/access design and ITRA controls.</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VER-URS-011</w:t>
            </w:r>
          </w:p>
        </w:tc>
        <w:tc>
          <w:tcPr>
            <w:tcW w:type="dxa" w:w="48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Electronic-signature meanings, re-authentication, signature workflows and applicable regulatory/local QMS basis.</w:t>
            </w:r>
          </w:p>
        </w:tc>
        <w:tc>
          <w:tcPr>
            <w:tcW w:type="dxa" w:w="30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Business Process Owner and QA / approved URS-to-design decision.</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VER-URS-012</w:t>
            </w:r>
          </w:p>
        </w:tc>
        <w:tc>
          <w:tcPr>
            <w:tcW w:type="dxa" w:w="48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Audit-trail event set, operational versus administrative scope, review population/frequency, retention and issue-handling procedure.</w:t>
            </w:r>
          </w:p>
        </w:tc>
        <w:tc>
          <w:tcPr>
            <w:tcW w:type="dxa" w:w="30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ATR assessment, DIA and approved operational procedure.</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VER-URS-013</w:t>
            </w:r>
          </w:p>
        </w:tc>
        <w:tc>
          <w:tcPr>
            <w:tcW w:type="dxa" w:w="48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Critical-data classification, retention/archive periods, authorised copy formats, deletion rules and any migration/initial-load scope.</w:t>
            </w:r>
          </w:p>
        </w:tc>
        <w:tc>
          <w:tcPr>
            <w:tcW w:type="dxa" w:w="30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Data Owner and QA / DIA, retention and migration assessment.</w:t>
            </w:r>
          </w:p>
        </w:tc>
      </w:tr>
      <w:tr>
        <w:trPr>
          <w:cantSplit/>
        </w:trPr>
        <w:tc>
          <w:tcPr>
            <w:tcW w:type="dxa" w:w="15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VER-URS-014</w:t>
            </w:r>
          </w:p>
        </w:tc>
        <w:tc>
          <w:tcPr>
            <w:tcW w:type="dxa" w:w="48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Performance, capacity, availability, time-drift, alerting and other numeric acceptance thresholds.</w:t>
            </w:r>
          </w:p>
        </w:tc>
        <w:tc>
          <w:tcPr>
            <w:tcW w:type="dxa" w:w="30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URS owner / ITRA, DS, SLA and approved business needs.</w:t>
            </w:r>
          </w:p>
        </w:tc>
      </w:tr>
      <w:tr>
        <w:trPr>
          <w:cantSplit/>
        </w:trPr>
        <w:tc>
          <w:tcPr>
            <w:tcW w:type="dxa" w:w="15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VER-URS-015</w:t>
            </w:r>
          </w:p>
        </w:tc>
        <w:tc>
          <w:tcPr>
            <w:tcW w:type="dxa" w:w="48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 Verify: RPO, RTO, WRT, MTD, backup frequency/retention, restore scope and recovery-test frequency.</w:t>
            </w:r>
          </w:p>
        </w:tc>
        <w:tc>
          <w:tcPr>
            <w:tcW w:type="dxa" w:w="30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Business/IT Owners / impact assessment and recovery plans.</w:t>
            </w:r>
          </w:p>
        </w:tc>
      </w:tr>
    </w:tbl>
    <w:p>
      <w:pPr>
        <w:spacing w:after="40"/>
      </w:pPr>
    </w:p>
    <w:p>
      <w:pPr>
        <w:pStyle w:val="Heading1"/>
        <w:keepNext/>
      </w:pPr>
      <w:r>
        <w:t>10 Glossary, maintenance and final status</w:t>
      </w:r>
    </w:p>
    <w:p>
      <w:pPr>
        <w:pStyle w:val="Heading2"/>
        <w:keepNext/>
      </w:pPr>
      <w:r>
        <w:t>10.1 Glossary</w:t>
      </w:r>
    </w:p>
    <w:tbl>
      <w:tblPr>
        <w:tblLook w:firstColumn="1" w:firstRow="1" w:lastColumn="0" w:lastRow="0" w:noHBand="0" w:noVBand="1" w:val="04A0"/>
        <w:tblW w:w="9360" w:type="dxa"/>
        <w:tblInd w:w="120" w:type="dxa"/>
        <w:tblLayout w:type="fixed"/>
        <w:jc w:val="left"/>
      </w:tblPr>
      <w:tblGrid>
        <w:gridCol w:w="2300"/>
        <w:gridCol w:w="7060"/>
      </w:tblGrid>
      <w:tr>
        <w:trPr>
          <w:tblHeader w:val="true"/>
          <w:cantSplit/>
        </w:trPr>
        <w:tc>
          <w:tcPr>
            <w:tcW w:type="dxa" w:w="23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Term</w:t>
            </w:r>
          </w:p>
        </w:tc>
        <w:tc>
          <w:tcPr>
            <w:tcW w:type="dxa" w:w="70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Meaning in this document</w:t>
            </w:r>
          </w:p>
        </w:tc>
      </w:tr>
      <w:tr>
        <w:trPr>
          <w:cantSplit/>
        </w:trPr>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ALCOA+</w:t>
            </w:r>
          </w:p>
        </w:tc>
        <w:tc>
          <w:tcPr>
            <w:tcW w:type="dxa" w:w="7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Attributable, Legible, Contemporaneous, Original, Accurate, plus Complete, Consistent, Enduring and Available.</w:t>
            </w:r>
          </w:p>
        </w:tc>
      </w:tr>
      <w:tr>
        <w:trPr>
          <w:cantSplit/>
        </w:trPr>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CA</w:t>
            </w:r>
          </w:p>
        </w:tc>
        <w:tc>
          <w:tcPr>
            <w:tcW w:type="dxa" w:w="7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Critical Aspect affecting product quality, patient safety or documentation thereof.</w:t>
            </w:r>
          </w:p>
        </w:tc>
      </w:tr>
      <w:tr>
        <w:trPr>
          <w:cantSplit/>
        </w:trPr>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CSA / CSV</w:t>
            </w:r>
          </w:p>
        </w:tc>
        <w:tc>
          <w:tcPr>
            <w:tcW w:type="dxa" w:w="7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Computer Software Assurance / Computerised System Validation.</w:t>
            </w:r>
          </w:p>
        </w:tc>
      </w:tr>
      <w:tr>
        <w:trPr>
          <w:cantSplit/>
        </w:trPr>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EBR</w:t>
            </w:r>
          </w:p>
        </w:tc>
        <w:tc>
          <w:tcPr>
            <w:tcW w:type="dxa" w:w="7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Electronic Batch Record.</w:t>
            </w:r>
          </w:p>
        </w:tc>
      </w:tr>
      <w:tr>
        <w:trPr>
          <w:cantSplit/>
        </w:trPr>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GxP</w:t>
            </w:r>
          </w:p>
        </w:tc>
        <w:tc>
          <w:tcPr>
            <w:tcW w:type="dxa" w:w="7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Regulated good-practice requirements applicable to the supported pharmaceutical process.</w:t>
            </w:r>
          </w:p>
        </w:tc>
      </w:tr>
      <w:tr>
        <w:trPr>
          <w:cantSplit/>
        </w:trPr>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LIMS</w:t>
            </w:r>
          </w:p>
        </w:tc>
        <w:tc>
          <w:tcPr>
            <w:tcW w:type="dxa" w:w="7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Laboratory Information Management System.</w:t>
            </w:r>
          </w:p>
        </w:tc>
      </w:tr>
      <w:tr>
        <w:trPr>
          <w:cantSplit/>
        </w:trPr>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MBR</w:t>
            </w:r>
          </w:p>
        </w:tc>
        <w:tc>
          <w:tcPr>
            <w:tcW w:type="dxa" w:w="7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Master Batch Record or master execution instruction in the controlled MES context.</w:t>
            </w:r>
          </w:p>
        </w:tc>
      </w:tr>
      <w:tr>
        <w:trPr>
          <w:cantSplit/>
        </w:trPr>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MES</w:t>
            </w:r>
          </w:p>
        </w:tc>
        <w:tc>
          <w:tcPr>
            <w:tcW w:type="dxa" w:w="7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Manufacturing Execution System.</w:t>
            </w:r>
          </w:p>
        </w:tc>
      </w:tr>
      <w:tr>
        <w:trPr>
          <w:cantSplit/>
        </w:trPr>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PAS-X</w:t>
            </w:r>
          </w:p>
        </w:tc>
        <w:tc>
          <w:tcPr>
            <w:tcW w:type="dxa" w:w="7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The planned MES product family; exact modules and release remain Verify items.</w:t>
            </w:r>
          </w:p>
        </w:tc>
      </w:tr>
      <w:tr>
        <w:trPr>
          <w:cantSplit/>
        </w:trPr>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RPO / RTO / WRT / MTD</w:t>
            </w:r>
          </w:p>
        </w:tc>
        <w:tc>
          <w:tcPr>
            <w:tcW w:type="dxa" w:w="7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Recovery Point Objective / Recovery Time Objective / Work Recovery Time / Maximum Tolerable Downtime.</w:t>
            </w:r>
          </w:p>
        </w:tc>
      </w:tr>
      <w:tr>
        <w:trPr>
          <w:cantSplit/>
        </w:trPr>
        <w:tc>
          <w:tcPr>
            <w:tcW w:type="dxa" w:w="2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TIMS</w:t>
            </w:r>
          </w:p>
        </w:tc>
        <w:tc>
          <w:tcPr>
            <w:tcW w:type="dxa" w:w="70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The referenced electronic requirements/test management approach; exact project and configuration remain Verify.</w:t>
            </w:r>
          </w:p>
        </w:tc>
      </w:tr>
      <w:tr>
        <w:trPr>
          <w:cantSplit/>
        </w:trPr>
        <w:tc>
          <w:tcPr>
            <w:tcW w:type="dxa" w:w="23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URS container</w:t>
            </w:r>
          </w:p>
        </w:tc>
        <w:tc>
          <w:tcPr>
            <w:tcW w:type="dxa" w:w="70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The controlled document-level item linked to individually controlled user-requirement items.</w:t>
            </w:r>
          </w:p>
        </w:tc>
      </w:tr>
    </w:tbl>
    <w:p>
      <w:pPr>
        <w:spacing w:after="40"/>
      </w:pPr>
    </w:p>
    <w:p>
      <w:pPr>
        <w:pStyle w:val="Heading2"/>
        <w:keepNext/>
      </w:pPr>
      <w:r>
        <w:t>10.2 Maintenance triggers</w:t>
      </w:r>
    </w:p>
    <w:tbl>
      <w:tblPr>
        <w:tblLook w:firstColumn="1" w:firstRow="1" w:lastColumn="0" w:lastRow="0" w:noHBand="0" w:noVBand="1" w:val="04A0"/>
        <w:tblW w:w="9360" w:type="dxa"/>
        <w:tblInd w:w="120" w:type="dxa"/>
        <w:tblLayout w:type="fixed"/>
        <w:jc w:val="left"/>
      </w:tblPr>
      <w:tblGrid>
        <w:gridCol w:w="3000"/>
        <w:gridCol w:w="6360"/>
      </w:tblGrid>
      <w:tr>
        <w:trPr>
          <w:tblHeader w:val="true"/>
          <w:cantSplit/>
        </w:trPr>
        <w:tc>
          <w:tcPr>
            <w:tcW w:type="dxa" w:w="30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7"/>
              </w:rPr>
              <w:t>Trigger</w:t>
            </w:r>
          </w:p>
        </w:tc>
        <w:tc>
          <w:tcPr>
            <w:tcW w:type="dxa" w:w="63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7"/>
              </w:rPr>
              <w:t>Required controlled action</w:t>
            </w:r>
          </w:p>
        </w:tc>
      </w:tr>
      <w:tr>
        <w:trPr>
          <w:cantSplit/>
        </w:trPr>
        <w:tc>
          <w:tcPr>
            <w:tcW w:type="dxa" w:w="30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7"/>
              </w:rPr>
              <w:t>Intended-use or business-process change</w:t>
            </w:r>
          </w:p>
        </w:tc>
        <w:tc>
          <w:tcPr>
            <w:tcW w:type="dxa" w:w="63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7"/>
              </w:rPr>
              <w:t>Assess need, update affected URS IDs, risk, design, verification, training and release evidence.</w:t>
            </w:r>
          </w:p>
        </w:tc>
      </w:tr>
      <w:tr>
        <w:trPr>
          <w:cantSplit/>
        </w:trPr>
        <w:tc>
          <w:tcPr>
            <w:tcW w:type="dxa" w:w="30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7"/>
              </w:rPr>
              <w:t>New/changed PAS-X module or standard functionality</w:t>
            </w:r>
          </w:p>
        </w:tc>
        <w:tc>
          <w:tcPr>
            <w:tcW w:type="dxa" w:w="63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7"/>
              </w:rPr>
              <w:t>Assess scope, unused-function control, software category, supplier evidence and affected requirements.</w:t>
            </w:r>
          </w:p>
        </w:tc>
      </w:tr>
      <w:tr>
        <w:trPr>
          <w:cantSplit/>
        </w:trPr>
        <w:tc>
          <w:tcPr>
            <w:tcW w:type="dxa" w:w="30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7"/>
              </w:rPr>
              <w:t>New/changed interface or data authority</w:t>
            </w:r>
          </w:p>
        </w:tc>
        <w:tc>
          <w:tcPr>
            <w:tcW w:type="dxa" w:w="63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7"/>
              </w:rPr>
              <w:t>Update SYS, URS, IS/DIA, risk, verification, operations and traceability.</w:t>
            </w:r>
          </w:p>
        </w:tc>
      </w:tr>
      <w:tr>
        <w:trPr>
          <w:cantSplit/>
        </w:trPr>
        <w:tc>
          <w:tcPr>
            <w:tcW w:type="dxa" w:w="30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7"/>
              </w:rPr>
              <w:t>Security, data-integrity or continuity control change</w:t>
            </w:r>
          </w:p>
        </w:tc>
        <w:tc>
          <w:tcPr>
            <w:tcW w:type="dxa" w:w="63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7"/>
              </w:rPr>
              <w:t>Update requirements/acceptance criteria and re-establish affected risk/design/test evidence.</w:t>
            </w:r>
          </w:p>
        </w:tc>
      </w:tr>
      <w:tr>
        <w:trPr>
          <w:cantSplit/>
        </w:trPr>
        <w:tc>
          <w:tcPr>
            <w:tcW w:type="dxa" w:w="30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7"/>
              </w:rPr>
              <w:t>Requirement withdrawal</w:t>
            </w:r>
          </w:p>
        </w:tc>
        <w:tc>
          <w:tcPr>
            <w:tcW w:type="dxa" w:w="63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7"/>
              </w:rPr>
              <w:t>Retain ID and history, mark retired with justification, and remove/retire dependent traces under change control.</w:t>
            </w:r>
          </w:p>
        </w:tc>
      </w:tr>
      <w:tr>
        <w:trPr>
          <w:cantSplit/>
        </w:trPr>
        <w:tc>
          <w:tcPr>
            <w:tcW w:type="dxa" w:w="300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7"/>
              </w:rPr>
              <w:t>Source procedure/template change</w:t>
            </w:r>
          </w:p>
        </w:tc>
        <w:tc>
          <w:tcPr>
            <w:tcW w:type="dxa" w:w="6360"/>
            <w:vAlign w:val="center"/>
            <w:shd w:fill="EAF2F8"/>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7"/>
              </w:rPr>
              <w:t>Assess impact on this URS and not-yet-generated or maintained lifecycle records.</w:t>
            </w:r>
          </w:p>
        </w:tc>
      </w:tr>
    </w:tbl>
    <w:p>
      <w:pPr>
        <w:spacing w:after="40"/>
      </w:pPr>
    </w:p>
    <w:p>
      <w:pPr>
        <w:pStyle w:val="Heading2"/>
        <w:keepNext/>
      </w:pPr>
      <w:r>
        <w:t>10.3 Final simulated status</w:t>
      </w:r>
    </w:p>
    <w:p>
      <w:pPr>
        <w:spacing w:before="60" w:after="140" w:line="259" w:lineRule="auto"/>
        <w:ind w:left="120" w:right="120"/>
        <w:shd w:fill="EAF2F8"/>
        <w:pBdr>
          <w:left w:val="single" w:sz="18" w:space="8" w:color="2E74B5"/>
        </w:pBdr>
      </w:pPr>
      <w:r>
        <w:rPr>
          <w:rFonts w:ascii="Calibri" w:hAnsi="Calibri"/>
          <w:b/>
          <w:i w:val="0"/>
          <w:color w:val="1F4D78"/>
          <w:sz w:val="21"/>
        </w:rPr>
        <w:t xml:space="preserve">Status: Simulated Reviewed and Approved for Demo/Training Use Only. </w:t>
      </w:r>
      <w:r>
        <w:rPr>
          <w:rFonts w:ascii="Calibri" w:hAnsi="Calibri"/>
          <w:b w:val="0"/>
          <w:i w:val="0"/>
          <w:color w:val="000000"/>
          <w:sz w:val="21"/>
        </w:rPr>
        <w:t>No handwritten or electronic signature has been applied. The simulated review entries have no operational or regulatory effect. The 50 requirements are baselined only within this fictional training package, while every downstream risk, design, test, release and operational reference remains explicitly open until its controlled dummy document is generated.</w:t>
      </w:r>
    </w:p>
    <w:p>
      <w:pPr>
        <w:pStyle w:val="Heading2"/>
        <w:keepNext/>
      </w:pPr>
      <w:r>
        <w:t>10.4 Final change log</w:t>
      </w:r>
    </w:p>
    <w:tbl>
      <w:tblPr>
        <w:tblLook w:firstColumn="1" w:firstRow="1" w:lastColumn="0" w:lastRow="0" w:noHBand="0" w:noVBand="1" w:val="04A0"/>
        <w:tblW w:w="9360" w:type="dxa"/>
        <w:tblInd w:w="120" w:type="dxa"/>
        <w:tblLayout w:type="fixed"/>
        <w:jc w:val="left"/>
      </w:tblPr>
      <w:tblGrid>
        <w:gridCol w:w="900"/>
        <w:gridCol w:w="1400"/>
        <w:gridCol w:w="4300"/>
        <w:gridCol w:w="2760"/>
      </w:tblGrid>
      <w:tr>
        <w:trPr>
          <w:tblHeader w:val="true"/>
          <w:cantSplit/>
        </w:trPr>
        <w:tc>
          <w:tcPr>
            <w:tcW w:type="dxa" w:w="9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Version</w:t>
            </w:r>
          </w:p>
        </w:tc>
        <w:tc>
          <w:tcPr>
            <w:tcW w:type="dxa" w:w="14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Date</w:t>
            </w:r>
          </w:p>
        </w:tc>
        <w:tc>
          <w:tcPr>
            <w:tcW w:type="dxa" w:w="430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Change</w:t>
            </w:r>
          </w:p>
        </w:tc>
        <w:tc>
          <w:tcPr>
            <w:tcW w:type="dxa" w:w="2760"/>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vAlign w:val="center"/>
            <w:shd w:fill="0B2545"/>
          </w:tcPr>
          <w:p>
            <w:pPr>
              <w:spacing w:before="0" w:after="0" w:line="252" w:lineRule="auto"/>
              <w:jc w:val="center"/>
            </w:pPr>
            <w:r/>
            <w:r>
              <w:rPr>
                <w:rFonts w:ascii="Calibri" w:hAnsi="Calibri"/>
                <w:b/>
                <w:i w:val="0"/>
                <w:color w:val="FFFFFF"/>
                <w:sz w:val="16"/>
              </w:rPr>
              <w:t>Simulated status</w:t>
            </w:r>
          </w:p>
        </w:tc>
      </w:tr>
      <w:tr>
        <w:trPr>
          <w:cantSplit/>
        </w:trPr>
        <w:tc>
          <w:tcPr>
            <w:tcW w:type="dxa" w:w="9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0.1</w:t>
            </w:r>
          </w:p>
        </w:tc>
        <w:tc>
          <w:tcPr>
            <w:tcW w:type="dxa" w:w="14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center"/>
            </w:pPr>
            <w:r/>
            <w:r>
              <w:rPr>
                <w:rFonts w:ascii="Calibri" w:hAnsi="Calibri"/>
                <w:b w:val="0"/>
                <w:i w:val="0"/>
                <w:color w:val="000000"/>
                <w:sz w:val="16"/>
              </w:rPr>
              <w:t>10 Aug 2026</w:t>
            </w:r>
          </w:p>
        </w:tc>
        <w:tc>
          <w:tcPr>
            <w:tcW w:type="dxa" w:w="430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Initial issue: 50-requirement URS baseline and live traceability initialization.</w:t>
            </w:r>
          </w:p>
        </w:tc>
        <w:tc>
          <w:tcPr>
            <w:tcW w:type="dxa" w:w="2760"/>
            <w:vAlign w:val="center"/>
            <w:shd w:fill="FFFFFF"/>
            <w:tcMar>
              <w:top w:w="100" w:type="dxa"/>
              <w:start w:w="120" w:type="dxa"/>
              <w:bottom w:w="100" w:type="dxa"/>
              <w:end w:w="120" w:type="dxa"/>
            </w:tcMar>
            <w:tcBorders>
              <w:top w:val="single" w:sz="4" w:color="B8C7D9"/>
              <w:left w:val="single" w:sz="4" w:color="B8C7D9"/>
              <w:bottom w:val="single" w:sz="4" w:color="B8C7D9"/>
              <w:right w:val="single" w:sz="4" w:color="B8C7D9"/>
              <w:insideH w:val="single" w:sz="4" w:color="B8C7D9"/>
              <w:insideV w:val="single" w:sz="4" w:color="B8C7D9"/>
            </w:tcBorders>
          </w:tcPr>
          <w:p>
            <w:pPr>
              <w:spacing w:before="0" w:after="0" w:line="252" w:lineRule="auto"/>
              <w:jc w:val="left"/>
            </w:pPr>
            <w:r/>
            <w:r>
              <w:rPr>
                <w:rFonts w:ascii="Calibri" w:hAnsi="Calibri"/>
                <w:b w:val="0"/>
                <w:i w:val="0"/>
                <w:color w:val="000000"/>
                <w:sz w:val="16"/>
              </w:rPr>
              <w:t>Simulated Reviewed and Approved for Demo/Training Use Only.</w:t>
            </w:r>
          </w:p>
        </w:tc>
      </w:tr>
    </w:tbl>
    <w:p>
      <w:pPr>
        <w:spacing w:after="4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NL-MES-URS-001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onordisk-my.sharepoint.com/personal/spkd_novonordisk_com/Documents/MIT%20SPKD/MIT/Global%20PAT/PAT%20AI%20Agent/NN%20SOPs%20from%20Q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Lifecycle Generation Plan - MES PAS-X - Novo Life - DUMMY</dc:title>
  <dc:subject>Fictional GxP CSV lifecycle audit simulation package</dc:subject>
  <dc:creator/>
  <cp:keywords>DUMMY; TRAINING; MES PAS-X; CSV; traceability; risk</cp:keywords>
  <dc:description>Not valid for operational, regulatory, inspection, or GxP release use.</dc:description>
  <cp:lastModifiedBy/>
  <cp:revision>2</cp:revision>
  <dcterms:created xsi:type="dcterms:W3CDTF">2013-12-23T23:15:00Z</dcterms:created>
  <dcterms:modified xsi:type="dcterms:W3CDTF">2026-08-10T07:02:00Z</dcterms:modified>
  <cp:category/>
</cp:coreProperties>
</file>