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2026-09-03 17:44:43 UTC</w:t>
        <w:br/>
        <w:t>Audit Readiness Index: 27%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27%.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Inception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DOC-001</w:t>
            </w:r>
          </w:p>
        </w:tc>
        <w:tc>
          <w:tcPr>
            <w:tcW w:type="dxa" w:w="2160"/>
          </w:tcPr>
          <w:p>
            <w:r>
              <w:t>Master Lifecycle Generation Plan (MLGP) must be approved and versioned.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Document NL-MES-MLGP-001.docx is verified and indexed (Checksum: 1cc81be03714...).</w:t>
            </w:r>
          </w:p>
        </w:tc>
      </w:tr>
      <w:tr>
        <w:tc>
          <w:tcPr>
            <w:tcW w:type="dxa" w:w="2160"/>
          </w:tcPr>
          <w:p>
            <w:r>
              <w:t>DOC-002</w:t>
            </w:r>
          </w:p>
        </w:tc>
        <w:tc>
          <w:tcPr>
            <w:tcW w:type="dxa" w:w="2160"/>
          </w:tcPr>
          <w:p>
            <w:r>
              <w:t>All documents must have a unique identifier, version, status, and classification.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indexed documents maintain ALCOA+ Attributable metadata and SHA-256 checksums.</w:t>
            </w:r>
          </w:p>
        </w:tc>
      </w:tr>
      <w:tr>
        <w:tc>
          <w:tcPr>
            <w:tcW w:type="dxa" w:w="2160"/>
          </w:tcPr>
          <w:p>
            <w:r>
              <w:t>APP-001</w:t>
            </w:r>
          </w:p>
        </w:tc>
        <w:tc>
          <w:tcPr>
            <w:tcW w:type="dxa" w:w="2160"/>
          </w:tcPr>
          <w:p>
            <w:r>
              <w:t>Quality Assurance (QA Compliance Unit) sign-off must be authorized prior to operational use.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NL-MES-URS-001.docx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REQ-001</w:t>
            </w:r>
          </w:p>
        </w:tc>
        <w:tc>
          <w:tcPr>
            <w:tcW w:type="dxa" w:w="2160"/>
          </w:tcPr>
          <w:p>
            <w:r>
              <w:t>All 50 baseline URS requirements must be uniquely identified and testable.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(25 Functional, 25 Non-Functional) are uniquely indexed in NL-MES-URS-001.</w:t>
            </w:r>
          </w:p>
        </w:tc>
      </w:tr>
      <w:tr>
        <w:tc>
          <w:tcPr>
            <w:tcW w:type="dxa" w:w="2160"/>
          </w:tcPr>
          <w:p>
            <w:r>
              <w:t>TRC-001</w:t>
            </w:r>
          </w:p>
        </w:tc>
        <w:tc>
          <w:tcPr>
            <w:tcW w:type="dxa" w:w="2160"/>
          </w:tcPr>
          <w:p>
            <w:r>
              <w:t>Every URS requirement must have bidirectional mapping to a functional specification module.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Bidirectional traceability from requirements to functional modules is established in NL-MES-FS-001.</w:t>
            </w:r>
          </w:p>
        </w:tc>
      </w:tr>
      <w:tr>
        <w:tc>
          <w:tcPr>
            <w:tcW w:type="dxa" w:w="2160"/>
          </w:tcPr>
          <w:p>
            <w:r>
              <w:t>TRC-002</w:t>
            </w:r>
          </w:p>
        </w:tc>
        <w:tc>
          <w:tcPr>
            <w:tcW w:type="dxa" w:w="2160"/>
          </w:tcPr>
          <w:p>
            <w:r>
              <w:t>Every URS requirement must map to a corresponding risk item in the ITRRA.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requirements mapped to system hazards in NL-MES-ITRRA-001.</w:t>
            </w:r>
          </w:p>
        </w:tc>
      </w:tr>
      <w:tr>
        <w:tc>
          <w:tcPr>
            <w:tcW w:type="dxa" w:w="2160"/>
          </w:tcPr>
          <w:p>
            <w:r>
              <w:t>RSK-001</w:t>
            </w:r>
          </w:p>
        </w:tc>
        <w:tc>
          <w:tcPr>
            <w:tcW w:type="dxa" w:w="2160"/>
          </w:tcPr>
          <w:p>
            <w:r>
              <w:t>System Risk Assessment must identify system hazards across patient safety and data integrity.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System risk register contains 26 baseline hazards (RSK-MES-001..RSK-MES-026) in NL-MES-ITRA-001.</w:t>
            </w:r>
          </w:p>
        </w:tc>
      </w:tr>
      <w:tr>
        <w:tc>
          <w:tcPr>
            <w:tcW w:type="dxa" w:w="2160"/>
          </w:tcPr>
          <w:p>
            <w:r>
              <w:t>RSK-002</w:t>
            </w:r>
          </w:p>
        </w:tc>
        <w:tc>
          <w:tcPr>
            <w:tcW w:type="dxa" w:w="2160"/>
          </w:tcPr>
          <w:p>
            <w:r>
              <w:t>Residual risks must be evaluated and formally accepted by authorized Quality Unit.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Residual risk is NOT RATED across 49 working high requirements in NL-MES-ITRRA-001.</w:t>
            </w:r>
          </w:p>
        </w:tc>
      </w:tr>
      <w:tr>
        <w:tc>
          <w:tcPr>
            <w:tcW w:type="dxa" w:w="2160"/>
          </w:tcPr>
          <w:p>
            <w:r>
              <w:t>VER-001</w:t>
            </w:r>
          </w:p>
        </w:tc>
        <w:tc>
          <w:tcPr>
            <w:tcW w:type="dxa" w:w="2160"/>
          </w:tcPr>
          <w:p>
            <w:r>
              <w:t>Technical Installation Qualification (IQ) and Interface Verification must be complete.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Installation Qualification and ERP/LIMS technical interfaces are marked COMPLETE in NL-MES-IREP-001.</w:t>
            </w:r>
          </w:p>
        </w:tc>
      </w:tr>
      <w:tr>
        <w:tc>
          <w:tcPr>
            <w:tcW w:type="dxa" w:w="2160"/>
          </w:tcPr>
          <w:p>
            <w:r>
              <w:t>VER-002</w:t>
            </w:r>
          </w:p>
        </w:tc>
        <w:tc>
          <w:tcPr>
            <w:tcW w:type="dxa" w:w="2160"/>
          </w:tcPr>
          <w:p>
            <w:r>
              <w:t>Intended-use operational verification (OV / PfV / UAT) must be executed before release.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Intended-use verification (OV / PfV / UAT) is recorded as NOT PERFORMED in NL-MES-IREP-001.</w:t>
            </w:r>
          </w:p>
        </w:tc>
      </w:tr>
      <w:tr>
        <w:tc>
          <w:tcPr>
            <w:tcW w:type="dxa" w:w="2160"/>
          </w:tcPr>
          <w:p>
            <w:r>
              <w:t>REL-001</w:t>
            </w:r>
          </w:p>
        </w:tc>
        <w:tc>
          <w:tcPr>
            <w:tcW w:type="dxa" w:w="2160"/>
          </w:tcPr>
          <w:p>
            <w:r>
              <w:t>Lifecycle Phase Gate G5 (Release Readiness)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(Release Readiness) is marked NOT MET in NL-MES-IREP-001.</w:t>
            </w:r>
          </w:p>
        </w:tc>
      </w:tr>
      <w:tr>
        <w:tc>
          <w:tcPr>
            <w:tcW w:type="dxa" w:w="2160"/>
          </w:tcPr>
          <w:p>
            <w:r>
              <w:t>REL-002</w:t>
            </w:r>
          </w:p>
        </w:tc>
        <w:tc>
          <w:tcPr>
            <w:tcW w:type="dxa" w:w="2160"/>
          </w:tcPr>
          <w:p>
            <w:r>
              <w:t>Lifecycle Phase Gate G6 (Operational Handover)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(Operational Handover) is marked NOT MET in NL-MES-IREP-001.</w:t>
            </w:r>
          </w:p>
        </w:tc>
      </w:tr>
      <w:tr>
        <w:tc>
          <w:tcPr>
            <w:tcW w:type="dxa" w:w="2160"/>
          </w:tcPr>
          <w:p>
            <w:r>
              <w:t>OPS-001</w:t>
            </w:r>
          </w:p>
        </w:tc>
        <w:tc>
          <w:tcPr>
            <w:tcW w:type="dxa" w:w="2160"/>
          </w:tcPr>
          <w:p>
            <w:r>
              <w:t>Operation &amp; Maintenance SOP (OMSOP) must govern backup and admin procedures.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Operation &amp; Maintenance SOP (NL-MES-OMSOP-001) is indexed and effective.</w:t>
            </w:r>
          </w:p>
        </w:tc>
      </w:tr>
      <w:tr>
        <w:tc>
          <w:tcPr>
            <w:tcW w:type="dxa" w:w="2160"/>
          </w:tcPr>
          <w:p>
            <w:r>
              <w:t>OPS-002</w:t>
            </w:r>
          </w:p>
        </w:tc>
        <w:tc>
          <w:tcPr>
            <w:tcW w:type="dxa" w:w="2160"/>
          </w:tcPr>
          <w:p>
            <w:r>
              <w:t>Service Level Agreement (SLA) operational tiers must be formally activated upon handover.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System SLA status is recorded as PRE-OPERATIONAL / NOT ACTIVATED in NL-MES-SLA-001.</w:t>
            </w:r>
          </w:p>
        </w:tc>
      </w:tr>
      <w:tr>
        <w:tc>
          <w:tcPr>
            <w:tcW w:type="dxa" w:w="2160"/>
          </w:tcPr>
          <w:p>
            <w:r>
              <w:t>SUP-001</w:t>
            </w:r>
          </w:p>
        </w:tc>
        <w:tc>
          <w:tcPr>
            <w:tcW w:type="dxa" w:w="2160"/>
          </w:tcPr>
          <w:p>
            <w:r>
              <w:t>Supplier assessment must qualify software vendor without unresolved critical observations.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Supplier is qualified with conditions in NL-MES-SUPA-001.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[CRITICAL] QA Approval Missing from URS Baseline</w:t>
        <w:br/>
      </w:r>
      <w:r>
        <w:t>Description: Operating system requirement baseline without Quality Unit authorization violates 21 CFR Part 11 and EU Annex 11 qualification requirements.</w:t>
        <w:br/>
      </w:r>
      <w:r>
        <w:t>Recommended Remediation: Route URS to Quality Assurance for formal human review and authorization.</w:t>
        <w:br/>
      </w:r>
      <w:r>
        <w:t>Citation: NL-MES-URS-001.docx (Page 2, Section: 4. Document Approvals &amp; Signatures)</w:t>
        <w:br/>
      </w:r>
    </w:p>
    <w:p>
      <w:r>
        <w:rPr>
          <w:b/>
        </w:rPr>
        <w:t>[CRITICAL] Residual Risk Not Accepted by Quality Unit</w:t>
        <w:br/>
      </w:r>
      <w:r>
        <w:t>Description: The IT Requirement Risk Assessment records that residual risk is not rated. All 49 working high risks remain open without formal Quality Unit sign-off.</w:t>
        <w:br/>
      </w:r>
      <w:r>
        <w:t>Recommended Remediation: Execute formal residual risk mitigation review and obtain Quality Unit acceptance.</w:t>
        <w:br/>
      </w:r>
      <w:r>
        <w:t>Citation: NL-MES-ITRRA-001 (Page 2, Section: 2. Residual Risk Evaluation)</w:t>
        <w:br/>
      </w:r>
    </w:p>
    <w:p>
      <w:r>
        <w:rPr>
          <w:b/>
        </w:rPr>
        <w:t>[CRITICAL] Intended-Use Verification (OV/PfV/UAT) Not Performed</w:t>
        <w:br/>
      </w:r>
      <w:r>
        <w:t>Description: Operational verification and User Acceptance Testing were not executed prior to release assessment. Software cannot be released for commercial batch packaging without intended-use qualification.</w:t>
        <w:br/>
      </w:r>
      <w:r>
        <w:t>Recommended Remediation: Execute shopfloor operational verification test scripts and produce approved verification report.</w:t>
        <w:br/>
      </w:r>
      <w:r>
        <w:t>Citation: NL-MES-IREP-001 (Page 2, Section: 2. Technical Verification Status)</w:t>
        <w:br/>
      </w:r>
    </w:p>
    <w:p>
      <w:r>
        <w:rPr>
          <w:b/>
        </w:rPr>
        <w:t>[CRITICAL] Release Gate G5 (Release Readiness) Not Met</w:t>
        <w:br/>
      </w:r>
      <w:r>
        <w:t>Description: Gate G5 cannot be passed due to unperformed operational verification, unrated residual risks, and deferred Validation Summary Report (VSR).</w:t>
        <w:br/>
      </w:r>
      <w:r>
        <w:t>Recommended Remediation: Address prerequisite G5 blockers before requesting release readiness authorization.</w:t>
        <w:br/>
      </w:r>
      <w:r>
        <w:t>Citation: NL-MES-IREP-001 (Page 3, Section: 4. Lifecycle Phase Gate Status)</w:t>
        <w:br/>
      </w:r>
    </w:p>
    <w:p>
      <w:r>
        <w:rPr>
          <w:b/>
        </w:rPr>
        <w:t>[HIGH] Release Gate G6 (Operational Handover) Not Met</w:t>
        <w:br/>
      </w:r>
      <w:r>
        <w:t>Description: Operational handover is blocked because shopfloor operator training is incomplete (0 of 250 trained) and operational SLA tiers are unactivated.</w:t>
        <w:br/>
      </w:r>
      <w:r>
        <w:t>Recommended Remediation: Complete operator qualification training and formal operational SLA handover.</w:t>
        <w:br/>
      </w:r>
      <w:r>
        <w:t>Citation: NL-MES-IREP-001 (Page 3, Section: 4. Lifecycle Phase Gate Status)</w:t>
        <w:br/>
      </w:r>
    </w:p>
    <w:p>
      <w:r>
        <w:rPr>
          <w:b/>
        </w:rPr>
        <w:t>[MEDIUM] Operational SLA in Pre-Operational State</w:t>
        <w:br/>
      </w:r>
      <w:r>
        <w:t>Description: Operational SLA tiers are inactive pending completion of Gate G6 handover.</w:t>
        <w:br/>
      </w:r>
      <w:r>
        <w:t>Recommended Remediation: Activate operational SLA once qualification and training prerequisites are satisfied.</w:t>
        <w:br/>
      </w:r>
      <w:r>
        <w:t>Citation: NL-MES-SLA-001 (Page 1, Section: 1. Operational Status &amp; Scope)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2026-09-03 17:44:43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466a07305a...0525ab</w:t>
            </w:r>
          </w:p>
        </w:tc>
      </w:tr>
      <w:tr>
        <w:tc>
          <w:tcPr>
            <w:tcW w:type="dxa" w:w="2160"/>
          </w:tcPr>
          <w:p>
            <w:r>
              <w:t>2026-09-03 17:44:43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2cfa89fcac...e7ea1c</w:t>
            </w:r>
          </w:p>
        </w:tc>
      </w:tr>
      <w:tr>
        <w:tc>
          <w:tcPr>
            <w:tcW w:type="dxa" w:w="2160"/>
          </w:tcPr>
          <w:p>
            <w:r>
              <w:t>2026-09-03 17:44:43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99501e9b79...66c8d2</w:t>
            </w:r>
          </w:p>
        </w:tc>
      </w:tr>
      <w:tr>
        <w:tc>
          <w:tcPr>
            <w:tcW w:type="dxa" w:w="2160"/>
          </w:tcPr>
          <w:p>
            <w:r>
              <w:t>2026-09-03 17:44:43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2851744aec...e6eeda</w:t>
            </w:r>
          </w:p>
        </w:tc>
      </w:tr>
      <w:tr>
        <w:tc>
          <w:tcPr>
            <w:tcW w:type="dxa" w:w="2160"/>
          </w:tcPr>
          <w:p>
            <w:r>
              <w:t>2026-09-03 17:44:43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71f1993357...80cd00</w:t>
            </w:r>
          </w:p>
        </w:tc>
      </w:tr>
      <w:tr>
        <w:tc>
          <w:tcPr>
            <w:tcW w:type="dxa" w:w="2160"/>
          </w:tcPr>
          <w:p>
            <w:r>
              <w:t>2026-09-03 17:44:42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d009e6037c...d62c1b</w:t>
            </w:r>
          </w:p>
        </w:tc>
      </w:tr>
      <w:tr>
        <w:tc>
          <w:tcPr>
            <w:tcW w:type="dxa" w:w="2160"/>
          </w:tcPr>
          <w:p>
            <w:r>
              <w:t>2026-09-03 17:44:42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2e7562da54...253194</w:t>
            </w:r>
          </w:p>
        </w:tc>
      </w:tr>
      <w:tr>
        <w:tc>
          <w:tcPr>
            <w:tcW w:type="dxa" w:w="2160"/>
          </w:tcPr>
          <w:p>
            <w:r>
              <w:t>2026-09-03 17:44:42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63d2ede97c...759b61</w:t>
            </w:r>
          </w:p>
        </w:tc>
      </w:tr>
      <w:tr>
        <w:tc>
          <w:tcPr>
            <w:tcW w:type="dxa" w:w="2160"/>
          </w:tcPr>
          <w:p>
            <w:r>
              <w:t>2026-09-03 17:44:42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9b5cf9e4aa...197544</w:t>
            </w:r>
          </w:p>
        </w:tc>
      </w:tr>
      <w:tr>
        <w:tc>
          <w:tcPr>
            <w:tcW w:type="dxa" w:w="2160"/>
          </w:tcPr>
          <w:p>
            <w:r>
              <w:t>2026-09-03 17:44:42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a23737b911...fa6e12</w:t>
            </w:r>
          </w:p>
        </w:tc>
      </w:tr>
      <w:tr>
        <w:tc>
          <w:tcPr>
            <w:tcW w:type="dxa" w:w="2160"/>
          </w:tcPr>
          <w:p>
            <w:r>
              <w:t>2026-09-03 17:44:42</w:t>
            </w:r>
          </w:p>
        </w:tc>
        <w:tc>
          <w:tcPr>
            <w:tcW w:type="dxa" w:w="2160"/>
          </w:tcPr>
          <w:p>
            <w:r>
              <w:t>SYSTEM: system_core</w:t>
            </w:r>
          </w:p>
        </w:tc>
        <w:tc>
          <w:tcPr>
            <w:tcW w:type="dxa" w:w="2160"/>
          </w:tcPr>
          <w:p>
            <w:r>
              <w:t>SYSTEM_INITIALIZED</w:t>
            </w:r>
          </w:p>
        </w:tc>
        <w:tc>
          <w:tcPr>
            <w:tcW w:type="dxa" w:w="2160"/>
          </w:tcPr>
          <w:p>
            <w:r>
              <w:t>f941636d6c...1e3915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