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2026-09-04 09:47:07 UTC</w:t>
        <w:br/>
        <w:t>Audit Readiness Index: 21%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c5d8bb7d6027...).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  <w:tr>
        <w:tc>
          <w:tcPr>
            <w:tcW w:type="dxa" w:w="2160"/>
          </w:tcPr>
          <w:p>
            <w:r>
              <w:t>CHK-SOP-003</w:t>
            </w:r>
          </w:p>
        </w:tc>
        <w:tc>
          <w:tcPr>
            <w:tcW w:type="dxa" w:w="2160"/>
          </w:tcPr>
          <w:p>
            <w:r>
              <w:t>Active SOPs must not be past their mandatory review date.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NL-MES-OMSOP-001.docx is marked as Overdue.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r>
        <w:rPr>
          <w:b/>
        </w:rPr>
        <w:t>[MEDIUM] Document Review Overdue: NL-MES-OMSOP-001.docx</w:t>
        <w:br/>
      </w:r>
      <w:r>
        <w:t>Description: Continuous Compliance Monitor detected that NL-MES-OMSOP-001.docx exceeded its 24-month periodic review cycle.</w:t>
        <w:br/>
      </w:r>
      <w:r>
        <w:t>Recommended Remediation: Initiate formal periodic review and extension workflow.</w:t>
        <w:br/>
      </w:r>
      <w:r>
        <w:t>Citation: NL-MES-OMSOP-001.docx (Page 1, Section: Periodic Review)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2026-09-04 09:47:07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08beed1d81...13731c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f24acbbbbc...4cf24d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aea311b9fa...fc9eee</w:t>
            </w:r>
          </w:p>
        </w:tc>
      </w:tr>
      <w:tr>
        <w:tc>
          <w:tcPr>
            <w:tcW w:type="dxa" w:w="2160"/>
          </w:tcPr>
          <w:p>
            <w:r>
              <w:t>2026-09-04 09:44:15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ca6c2306ea...d0c0a7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cf9095f4da...356d76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f0a5753556...3feeab</w:t>
            </w:r>
          </w:p>
        </w:tc>
      </w:tr>
      <w:tr>
        <w:tc>
          <w:tcPr>
            <w:tcW w:type="dxa" w:w="2160"/>
          </w:tcPr>
          <w:p>
            <w:r>
              <w:t>2026-09-04 09:42:13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42c8ccb8cb...4e0367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5ecfaef4a6...6de2c3</w:t>
            </w:r>
          </w:p>
        </w:tc>
      </w:tr>
      <w:tr>
        <w:tc>
          <w:tcPr>
            <w:tcW w:type="dxa" w:w="2160"/>
          </w:tcPr>
          <w:p>
            <w:r>
              <w:t>2026-09-04 09:36:08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2595c8cff7...937322</w:t>
            </w:r>
          </w:p>
        </w:tc>
      </w:tr>
      <w:tr>
        <w:tc>
          <w:tcPr>
            <w:tcW w:type="dxa" w:w="2160"/>
          </w:tcPr>
          <w:p>
            <w:r>
              <w:t>2026-09-04 09:36:05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328a783272...70fdfe</w:t>
            </w:r>
          </w:p>
        </w:tc>
      </w:tr>
      <w:tr>
        <w:tc>
          <w:tcPr>
            <w:tcW w:type="dxa" w:w="2160"/>
          </w:tcPr>
          <w:p>
            <w:r>
              <w:t>2026-09-04 09:36:01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aed2aca3fc...c73095</w:t>
            </w:r>
          </w:p>
        </w:tc>
      </w:tr>
      <w:tr>
        <w:tc>
          <w:tcPr>
            <w:tcW w:type="dxa" w:w="2160"/>
          </w:tcPr>
          <w:p>
            <w:r>
              <w:t>2026-09-04 09:35:56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a68e0907b4...bcd9a9</w:t>
            </w:r>
          </w:p>
        </w:tc>
      </w:tr>
      <w:tr>
        <w:tc>
          <w:tcPr>
            <w:tcW w:type="dxa" w:w="2160"/>
          </w:tcPr>
          <w:p>
            <w:r>
              <w:t>2026-09-04 09:35:55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45426e2260...81f4a6</w:t>
            </w:r>
          </w:p>
        </w:tc>
      </w:tr>
      <w:tr>
        <w:tc>
          <w:tcPr>
            <w:tcW w:type="dxa" w:w="2160"/>
          </w:tcPr>
          <w:p>
            <w:r>
              <w:t>2026-09-04 09:35:54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90aacc87a0...d30fe8</w:t>
            </w:r>
          </w:p>
        </w:tc>
      </w:tr>
      <w:tr>
        <w:tc>
          <w:tcPr>
            <w:tcW w:type="dxa" w:w="2160"/>
          </w:tcPr>
          <w:p>
            <w:r>
              <w:t>2026-09-04 09:35:52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ccb7b3a746...d3ce6c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