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GxP IT Change Control</w:t>
      </w:r>
    </w:p>
    <w:p>
      <w:r>
        <w:t>Document Ref: SOP-CC-004 | Version: 2.4 | Status: Effective | Effective Date: 2025-03-10</w:t>
      </w:r>
    </w:p>
    <w:p>
      <w:r>
        <w:t>Review Cycle: Biennial | Next Review: 2027-03-10 | Owner: IT Quality Compliance</w:t>
      </w:r>
    </w:p>
    <w:p>
      <w:pPr>
        <w:pStyle w:val="Heading1"/>
      </w:pPr>
      <w:r>
        <w:t>1. Purpose &amp; Scope</w:t>
      </w:r>
    </w:p>
    <w:p>
      <w:r>
        <w:t>This procedure establishes mandatory requirements for initiating, evaluating, approving, implementing, and testing changes to computerized systems utilized in GxP environments.</w:t>
      </w:r>
    </w:p>
    <w:p>
      <w:pPr>
        <w:pStyle w:val="Heading1"/>
      </w:pPr>
      <w:r>
        <w:t>2. Change Classification &amp; Severity</w:t>
      </w:r>
    </w:p>
    <w:p>
      <w:r>
        <w:t>All changes to validated software, hardware, or network configurations must be classified as Minor, Major, or Emergency. Major changes affecting GxP data workflows require full validation regression testing and formal QA pre- and post-approval.</w:t>
      </w:r>
    </w:p>
    <w:p>
      <w:pPr>
        <w:pStyle w:val="Heading1"/>
      </w:pPr>
      <w:r>
        <w:t>3. Approval Workflow Requirements</w:t>
      </w:r>
    </w:p>
    <w:p>
      <w:r>
        <w:t>No GxP computerized system change may be migrated to production without documented approval from the System Owner and Quality Assurance. Automated changes or AI-assisted updates must be gated by human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