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Risk Assessment</w:t>
      </w:r>
    </w:p>
    <w:p>
      <w:r>
        <w:t>System A: Validated LIMS | Document Ref: RA-SYS-A-001 | Version: 1.0</w:t>
      </w:r>
    </w:p>
    <w:p>
      <w:r>
        <w:t>Author: IT Quality Assurance &amp; Validation Team | Status: Approved | Date: 2026-06-20</w:t>
      </w:r>
    </w:p>
    <w:p>
      <w:pPr>
        <w:pStyle w:val="Heading1"/>
      </w:pPr>
      <w:r>
        <w:t>1. Executive Summary</w:t>
      </w:r>
    </w:p>
    <w:p>
      <w:r>
        <w:t>This GxP Risk Assessment evaluates System A under GAMP 5 and ICH Q9 Quality Risk Management principles. Because System A directly manages product release data and batch disposition analytical records, system failures or unauthorized modifications pose direct patient safety and regulatory compliance risks.</w:t>
      </w:r>
    </w:p>
    <w:p>
      <w:pPr>
        <w:pStyle w:val="Heading1"/>
      </w:pPr>
      <w:r>
        <w:t>2. Risk Evaluation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03366"/>
          </w:tcPr>
          <w:p>
            <w:r>
              <w:rPr>
                <w:b/>
                <w:color w:val="FFFFFF"/>
              </w:rPr>
              <w:t>Risk ID</w:t>
            </w:r>
          </w:p>
        </w:tc>
        <w:tc>
          <w:tcPr>
            <w:tcW w:type="dxa" w:w="1728"/>
            <w:shd w:val="clear" w:color="auto" w:fill="003366"/>
          </w:tcPr>
          <w:p>
            <w:r>
              <w:rPr>
                <w:b/>
                <w:color w:val="FFFFFF"/>
              </w:rPr>
              <w:t>Hazard Description</w:t>
            </w:r>
          </w:p>
        </w:tc>
        <w:tc>
          <w:tcPr>
            <w:tcW w:type="dxa" w:w="1728"/>
            <w:shd w:val="clear" w:color="auto" w:fill="003366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728"/>
            <w:shd w:val="clear" w:color="auto" w:fill="003366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1728"/>
            <w:shd w:val="clear" w:color="auto" w:fill="003366"/>
          </w:tcPr>
          <w:p>
            <w:r>
              <w:rPr>
                <w:b/>
                <w:color w:val="FFFFFF"/>
              </w:rPr>
              <w:t>Mitigation Control</w:t>
            </w:r>
          </w:p>
        </w:tc>
      </w:tr>
      <w:tr>
        <w:tc>
          <w:tcPr>
            <w:tcW w:type="dxa" w:w="1728"/>
          </w:tcPr>
          <w:p>
            <w:r>
              <w:t>RA-01</w:t>
            </w:r>
          </w:p>
        </w:tc>
        <w:tc>
          <w:tcPr>
            <w:tcW w:type="dxa" w:w="1728"/>
          </w:tcPr>
          <w:p>
            <w:r>
              <w:t>Unapproved URS leading to untested functionality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Mandate QA Approval prior to operational qualification.</w:t>
            </w:r>
          </w:p>
        </w:tc>
      </w:tr>
      <w:tr>
        <w:tc>
          <w:tcPr>
            <w:tcW w:type="dxa" w:w="1728"/>
          </w:tcPr>
          <w:p>
            <w:r>
              <w:t>RA-02</w:t>
            </w:r>
          </w:p>
        </w:tc>
        <w:tc>
          <w:tcPr>
            <w:tcW w:type="dxa" w:w="1728"/>
          </w:tcPr>
          <w:p>
            <w:r>
              <w:t>Audit trail bypass during batch record calculations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Hardware write-once logging &amp; SHA-256 database triggers.</w:t>
            </w:r>
          </w:p>
        </w:tc>
      </w:tr>
      <w:tr>
        <w:tc>
          <w:tcPr>
            <w:tcW w:type="dxa" w:w="1728"/>
          </w:tcPr>
          <w:p>
            <w:r>
              <w:t>RA-03</w:t>
            </w:r>
          </w:p>
        </w:tc>
        <w:tc>
          <w:tcPr>
            <w:tcW w:type="dxa" w:w="1728"/>
          </w:tcPr>
          <w:p>
            <w:r>
              <w:t>Stale SOP documentation causing operator deviation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Continuous document lifecycle monitoring &amp; annual reviews.</w:t>
            </w:r>
          </w:p>
        </w:tc>
      </w:tr>
    </w:tbl>
    <w:p>
      <w:pPr>
        <w:pStyle w:val="Heading1"/>
      </w:pPr>
      <w:r>
        <w:t>3. Control Mappings &amp; ALCOA+ Standards</w:t>
      </w:r>
    </w:p>
    <w:p>
      <w:r>
        <w:t>Control C-01: All requirements in URS-SYS-A-001 must be linked to verified IQ/OQ/PQ test scripts. Control C-02: User credentials and segregation of duties must be verified biannually.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