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78E78" w14:textId="77777777" w:rsidR="001C4C1C" w:rsidRDefault="00000000">
      <w:pPr>
        <w:spacing w:after="100"/>
        <w:jc w:val="center"/>
      </w:pPr>
      <w:r>
        <w:rPr>
          <w:b/>
          <w:bCs/>
          <w:color w:val="0F6B3A"/>
          <w:sz w:val="48"/>
          <w:szCs w:val="48"/>
        </w:rPr>
        <w:t>AI Money Mentor</w:t>
      </w:r>
    </w:p>
    <w:p w14:paraId="0A0151A9" w14:textId="77777777" w:rsidR="001C4C1C" w:rsidRDefault="00000000">
      <w:pPr>
        <w:spacing w:after="100"/>
        <w:jc w:val="center"/>
      </w:pPr>
      <w:r>
        <w:rPr>
          <w:color w:val="666666"/>
          <w:sz w:val="24"/>
          <w:szCs w:val="24"/>
        </w:rPr>
        <w:t>Impact Model v2.0</w:t>
      </w:r>
    </w:p>
    <w:p w14:paraId="6FA67F7B" w14:textId="77777777" w:rsidR="001C4C1C" w:rsidRDefault="00000000">
      <w:pPr>
        <w:spacing w:after="400"/>
        <w:jc w:val="center"/>
      </w:pPr>
      <w:r>
        <w:rPr>
          <w:color w:val="999999"/>
          <w:sz w:val="20"/>
          <w:szCs w:val="20"/>
        </w:rPr>
        <w:t xml:space="preserve">ET AI Hackathon </w:t>
      </w:r>
      <w:proofErr w:type="gramStart"/>
      <w:r>
        <w:rPr>
          <w:color w:val="999999"/>
          <w:sz w:val="20"/>
          <w:szCs w:val="20"/>
        </w:rPr>
        <w:t>2026  |</w:t>
      </w:r>
      <w:proofErr w:type="gramEnd"/>
      <w:r>
        <w:rPr>
          <w:color w:val="999999"/>
          <w:sz w:val="20"/>
          <w:szCs w:val="20"/>
        </w:rPr>
        <w:t xml:space="preserve">  Problem Statement 9</w:t>
      </w:r>
    </w:p>
    <w:p w14:paraId="61758FA3" w14:textId="77777777" w:rsidR="001C4C1C" w:rsidRDefault="00000000">
      <w:pPr>
        <w:pStyle w:val="Heading1"/>
      </w:pPr>
      <w:r>
        <w:t>1. The Problem</w:t>
      </w:r>
    </w:p>
    <w:p w14:paraId="76144717" w14:textId="77777777" w:rsidR="001C4C1C" w:rsidRDefault="00000000">
      <w:pPr>
        <w:spacing w:after="200" w:line="340" w:lineRule="auto"/>
      </w:pPr>
      <w:r>
        <w:t>India has 14 crore+ demat accounts, yet 95% lack a financial plan. Professional advisors charge INR 25,000+ per year and serve only HNIs. The average retail investor loses INR 15,000-40,000 per year just from picking the wrong tax regime.</w:t>
      </w:r>
    </w:p>
    <w:p w14:paraId="02F82642" w14:textId="77777777" w:rsidR="001C4C1C" w:rsidRDefault="00000000">
      <w:pPr>
        <w:pStyle w:val="Heading1"/>
      </w:pPr>
      <w:r>
        <w:t>2. The Solution</w:t>
      </w:r>
    </w:p>
    <w:p w14:paraId="04E070D8" w14:textId="77777777" w:rsidR="001C4C1C" w:rsidRDefault="00000000">
      <w:pPr>
        <w:spacing w:after="300" w:line="340" w:lineRule="auto"/>
      </w:pPr>
      <w:r>
        <w:t>AI Money Mentor replaces the human advisor with conversational AI (Google Gemini). It understands natural language, collects data through chat, runs precise computations, and generates personalized AI-written analysis. Cost: free. Time: 5 minutes. Accessibility: anyone with a phone.</w:t>
      </w:r>
    </w:p>
    <w:p w14:paraId="3155D129" w14:textId="77777777" w:rsidR="001C4C1C" w:rsidRDefault="00000000">
      <w:pPr>
        <w:pStyle w:val="Heading1"/>
      </w:pPr>
      <w:r>
        <w:t>3. Key Assumptions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1C4C1C" w14:paraId="4D0139A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CF54" w14:textId="77777777" w:rsidR="001C4C1C" w:rsidRDefault="00000000">
            <w:r>
              <w:rPr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9202" w14:textId="77777777" w:rsidR="001C4C1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C4C1C" w14:paraId="27B95EF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CCB3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Indian demat account holders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C87E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14 Cr+ (140 million)</w:t>
            </w:r>
          </w:p>
        </w:tc>
      </w:tr>
      <w:tr w:rsidR="001C4C1C" w14:paraId="1C8A691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17BB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Without a financial plan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06ED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95%</w:t>
            </w:r>
          </w:p>
        </w:tc>
      </w:tr>
      <w:tr w:rsidR="001C4C1C" w14:paraId="3B67C90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A400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ET Monthly Active Users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4527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~50 million</w:t>
            </w:r>
          </w:p>
        </w:tc>
      </w:tr>
      <w:tr w:rsidR="001C4C1C" w14:paraId="6A0CAAD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EB0E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Addressable users (financially active)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3AB3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10 million (20% of MAU)</w:t>
            </w:r>
          </w:p>
        </w:tc>
      </w:tr>
      <w:tr w:rsidR="001C4C1C" w14:paraId="25ECBFC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9EDB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Convert to Money Mentor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DE5F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500K (5% of addressable)</w:t>
            </w:r>
          </w:p>
        </w:tc>
      </w:tr>
      <w:tr w:rsidR="001C4C1C" w14:paraId="53489F1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EB6D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Average tax saved per user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60CF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25,000 / year</w:t>
            </w:r>
          </w:p>
        </w:tc>
      </w:tr>
      <w:tr w:rsidR="001C4C1C" w14:paraId="3DD11CA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2B67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Users starting new SIPs after planning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C3C5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300K (60% of converters)</w:t>
            </w:r>
          </w:p>
        </w:tc>
      </w:tr>
      <w:tr w:rsidR="001C4C1C" w14:paraId="46F0C5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31F2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Average new SIP amount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C224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5,000 / month</w:t>
            </w:r>
          </w:p>
        </w:tc>
      </w:tr>
      <w:tr w:rsidR="001C4C1C" w14:paraId="719BA34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2AAC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Human advisor cost replaced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CB78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25,000-50,000 / year</w:t>
            </w:r>
          </w:p>
        </w:tc>
      </w:tr>
    </w:tbl>
    <w:p w14:paraId="7AD35E63" w14:textId="77777777" w:rsidR="001C4C1C" w:rsidRDefault="00000000">
      <w:r>
        <w:br w:type="page"/>
      </w:r>
    </w:p>
    <w:p w14:paraId="19D8F161" w14:textId="77777777" w:rsidR="001C4C1C" w:rsidRDefault="00000000">
      <w:pPr>
        <w:pStyle w:val="Heading1"/>
      </w:pPr>
      <w:r>
        <w:lastRenderedPageBreak/>
        <w:t>4. Impact by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1C4C1C" w14:paraId="73A2A5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E1FE" w14:textId="77777777" w:rsidR="001C4C1C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&amp; Impact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9940" w14:textId="77777777" w:rsidR="001C4C1C" w:rsidRDefault="00000000">
            <w:r>
              <w:rPr>
                <w:b/>
                <w:bCs/>
                <w:color w:val="FFFFFF"/>
                <w:sz w:val="20"/>
                <w:szCs w:val="20"/>
              </w:rPr>
              <w:t>Annual Value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0D22" w14:textId="77777777" w:rsidR="001C4C1C" w:rsidRDefault="00000000"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</w:tr>
      <w:tr w:rsidR="001C4C1C" w14:paraId="294D77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31A8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Tax Wizard — tax savings unlocked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C52F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1,250 Crore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7D08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500K users x INR 25K</w:t>
            </w:r>
          </w:p>
        </w:tc>
      </w:tr>
      <w:tr w:rsidR="001C4C1C" w14:paraId="1423CA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2F37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FIRE Planner — new SIP inflows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1C70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1,800 Crore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A4CA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300K x INR 5K/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x 12</w:t>
            </w:r>
          </w:p>
        </w:tc>
      </w:tr>
      <w:tr w:rsidR="001C4C1C" w14:paraId="6001E7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11C6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FIRE Planner — 10-year wealth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B398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34,500 Crore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9FD1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Compounding at 12%</w:t>
            </w:r>
          </w:p>
        </w:tc>
      </w:tr>
      <w:tr w:rsidR="001C4C1C" w14:paraId="5345CF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13AE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MF X-Ray — expense ratio saved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C596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150 Crore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015A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0.5% saved on AUM</w:t>
            </w:r>
          </w:p>
        </w:tc>
      </w:tr>
      <w:tr w:rsidR="001C4C1C" w14:paraId="4CDB97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F0AB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Couple's Planner — joint tax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93DC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200 Crore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1A32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100K couples x INR 20K</w:t>
            </w:r>
          </w:p>
        </w:tc>
      </w:tr>
      <w:tr w:rsidR="001C4C1C" w14:paraId="5DC210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5198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Health Score — insurance gaps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F3B0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500 Crore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54A4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200K buy cover</w:t>
            </w:r>
          </w:p>
        </w:tc>
      </w:tr>
    </w:tbl>
    <w:p w14:paraId="78F1F284" w14:textId="77777777" w:rsidR="001C4C1C" w:rsidRDefault="00000000">
      <w:pPr>
        <w:pStyle w:val="Heading1"/>
      </w:pPr>
      <w:r>
        <w:t>5. Three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86"/>
        <w:gridCol w:w="2187"/>
        <w:gridCol w:w="2187"/>
      </w:tblGrid>
      <w:tr w:rsidR="001C4C1C" w14:paraId="2952E4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B00E" w14:textId="77777777" w:rsidR="001C4C1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FDE5" w14:textId="77777777" w:rsidR="001C4C1C" w:rsidRDefault="00000000">
            <w:r>
              <w:rPr>
                <w:b/>
                <w:bCs/>
                <w:color w:val="FFFFFF"/>
                <w:sz w:val="20"/>
                <w:szCs w:val="20"/>
              </w:rPr>
              <w:t>Conservative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414A" w14:textId="77777777" w:rsidR="001C4C1C" w:rsidRDefault="00000000">
            <w:r>
              <w:rPr>
                <w:b/>
                <w:bCs/>
                <w:color w:val="FFFFFF"/>
                <w:sz w:val="20"/>
                <w:szCs w:val="20"/>
              </w:rPr>
              <w:t>Base Case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7A8A" w14:textId="77777777" w:rsidR="001C4C1C" w:rsidRDefault="00000000">
            <w:r>
              <w:rPr>
                <w:b/>
                <w:bCs/>
                <w:color w:val="FFFFFF"/>
                <w:sz w:val="20"/>
                <w:szCs w:val="20"/>
              </w:rPr>
              <w:t>Optimistic</w:t>
            </w:r>
          </w:p>
        </w:tc>
      </w:tr>
      <w:tr w:rsidR="001C4C1C" w14:paraId="6A190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841E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Tax savings / year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544E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125 Cr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1346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1,250 Cr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1D3A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2,500 Cr</w:t>
            </w:r>
          </w:p>
        </w:tc>
      </w:tr>
      <w:tr w:rsidR="001C4C1C" w14:paraId="61DA28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F844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New SIP inflows / year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3187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180 Cr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E64E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1,800 Cr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0524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3,600 Cr</w:t>
            </w:r>
          </w:p>
        </w:tc>
      </w:tr>
      <w:tr w:rsidR="001C4C1C" w14:paraId="41AC4D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B0FB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10-year wealth created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48FB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3,450 Cr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76B7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34,500 Cr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006D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69,000 Cr</w:t>
            </w:r>
          </w:p>
        </w:tc>
      </w:tr>
      <w:tr w:rsidR="001C4C1C" w14:paraId="6A82AA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79A2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Advisory cost replaced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F013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125 Cr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F9E5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1,250 Cr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9CBD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2,500 Cr</w:t>
            </w:r>
          </w:p>
        </w:tc>
      </w:tr>
      <w:tr w:rsidR="001C4C1C" w14:paraId="380522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E7F8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Person-hours saved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D2D6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1.25 lakh hrs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28FF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12.5 lakh hrs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7C88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25 lakh hrs</w:t>
            </w:r>
          </w:p>
        </w:tc>
      </w:tr>
      <w:tr w:rsidR="001C4C1C" w14:paraId="510E12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0D72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AI cost (Gemini API)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AA5A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7.5 L/yr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13AA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75 L/yr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39DA" w14:textId="77777777" w:rsidR="001C4C1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INR 1.5 Cr/yr</w:t>
            </w:r>
          </w:p>
        </w:tc>
      </w:tr>
    </w:tbl>
    <w:p w14:paraId="23EA6119" w14:textId="77777777" w:rsidR="001C4C1C" w:rsidRDefault="00000000">
      <w:pPr>
        <w:pStyle w:val="Heading1"/>
      </w:pPr>
      <w:r>
        <w:t>6. Business Case for ET</w:t>
      </w:r>
    </w:p>
    <w:p w14:paraId="719BC68F" w14:textId="77777777" w:rsidR="001C4C1C" w:rsidRDefault="00000000">
      <w:pPr>
        <w:spacing w:after="300" w:line="340" w:lineRule="auto"/>
      </w:pPr>
      <w:r>
        <w:t>AI Money Mentor creates a flywheel for ET: (1) Free AI tools drive daily user engagement. (2) Profiled users with financial data become premium leads for ET's partners — insurance, MF distribution, credit cards, loans. (3) Users with financial plans convert 3-5x more to ET Prime subscriptions. (4) The conversational AI relationship creates switching costs that simple calculators cannot replicate.</w:t>
      </w:r>
    </w:p>
    <w:p w14:paraId="001D4AEC" w14:textId="77777777" w:rsidR="001C4C1C" w:rsidRDefault="00000000">
      <w:pPr>
        <w:pStyle w:val="Heading1"/>
      </w:pPr>
      <w:r>
        <w:t>7. AI Cost vs Benefit</w:t>
      </w:r>
    </w:p>
    <w:p w14:paraId="7ECFF3A8" w14:textId="77777777" w:rsidR="001C4C1C" w:rsidRDefault="00000000">
      <w:pPr>
        <w:spacing w:after="200" w:line="340" w:lineRule="auto"/>
      </w:pPr>
      <w:r>
        <w:t>Gemini free tier supports 30 requests/minute — sufficient for 10,000+ daily users. At scale (500K monthly users, 3 conversations each), paid API costs approximately INR 75 lakh/year. Against INR 1,250 Crore in user tax savings, the ROI is 16,000x. Even the conservative scenario (1/10th adoption) yields 1,600x ROI.</w:t>
      </w:r>
    </w:p>
    <w:sectPr w:rsidR="001C4C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C57BE"/>
    <w:multiLevelType w:val="hybridMultilevel"/>
    <w:tmpl w:val="C2F857C0"/>
    <w:lvl w:ilvl="0" w:tplc="D5AA78BC">
      <w:start w:val="1"/>
      <w:numFmt w:val="bullet"/>
      <w:lvlText w:val="●"/>
      <w:lvlJc w:val="left"/>
      <w:pPr>
        <w:ind w:left="720" w:hanging="360"/>
      </w:pPr>
    </w:lvl>
    <w:lvl w:ilvl="1" w:tplc="48F07300">
      <w:start w:val="1"/>
      <w:numFmt w:val="bullet"/>
      <w:lvlText w:val="○"/>
      <w:lvlJc w:val="left"/>
      <w:pPr>
        <w:ind w:left="1440" w:hanging="360"/>
      </w:pPr>
    </w:lvl>
    <w:lvl w:ilvl="2" w:tplc="4ADA1234">
      <w:start w:val="1"/>
      <w:numFmt w:val="bullet"/>
      <w:lvlText w:val="■"/>
      <w:lvlJc w:val="left"/>
      <w:pPr>
        <w:ind w:left="2160" w:hanging="360"/>
      </w:pPr>
    </w:lvl>
    <w:lvl w:ilvl="3" w:tplc="D65ACFE8">
      <w:start w:val="1"/>
      <w:numFmt w:val="bullet"/>
      <w:lvlText w:val="●"/>
      <w:lvlJc w:val="left"/>
      <w:pPr>
        <w:ind w:left="2880" w:hanging="360"/>
      </w:pPr>
    </w:lvl>
    <w:lvl w:ilvl="4" w:tplc="A22C0F34">
      <w:start w:val="1"/>
      <w:numFmt w:val="bullet"/>
      <w:lvlText w:val="○"/>
      <w:lvlJc w:val="left"/>
      <w:pPr>
        <w:ind w:left="3600" w:hanging="360"/>
      </w:pPr>
    </w:lvl>
    <w:lvl w:ilvl="5" w:tplc="B83415B0">
      <w:start w:val="1"/>
      <w:numFmt w:val="bullet"/>
      <w:lvlText w:val="■"/>
      <w:lvlJc w:val="left"/>
      <w:pPr>
        <w:ind w:left="4320" w:hanging="360"/>
      </w:pPr>
    </w:lvl>
    <w:lvl w:ilvl="6" w:tplc="76E47BD4">
      <w:start w:val="1"/>
      <w:numFmt w:val="bullet"/>
      <w:lvlText w:val="●"/>
      <w:lvlJc w:val="left"/>
      <w:pPr>
        <w:ind w:left="5040" w:hanging="360"/>
      </w:pPr>
    </w:lvl>
    <w:lvl w:ilvl="7" w:tplc="DE8637C6">
      <w:start w:val="1"/>
      <w:numFmt w:val="bullet"/>
      <w:lvlText w:val="●"/>
      <w:lvlJc w:val="left"/>
      <w:pPr>
        <w:ind w:left="5760" w:hanging="360"/>
      </w:pPr>
    </w:lvl>
    <w:lvl w:ilvl="8" w:tplc="19949FB6">
      <w:start w:val="1"/>
      <w:numFmt w:val="bullet"/>
      <w:lvlText w:val="●"/>
      <w:lvlJc w:val="left"/>
      <w:pPr>
        <w:ind w:left="6480" w:hanging="360"/>
      </w:pPr>
    </w:lvl>
  </w:abstractNum>
  <w:num w:numId="1" w16cid:durableId="702244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C1C"/>
    <w:rsid w:val="001C4C1C"/>
    <w:rsid w:val="00C33D7C"/>
    <w:rsid w:val="00E4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7E5E"/>
  <w15:docId w15:val="{627C7DF0-249F-4EE6-BFDC-C926B95A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6B3A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walde</cp:lastModifiedBy>
  <cp:revision>2</cp:revision>
  <dcterms:created xsi:type="dcterms:W3CDTF">2026-03-29T15:46:00Z</dcterms:created>
  <dcterms:modified xsi:type="dcterms:W3CDTF">2026-03-29T15:57:00Z</dcterms:modified>
</cp:coreProperties>
</file>