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CNN before softmax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24" w:dyaOrig="4844">
          <v:rect xmlns:o="urn:schemas-microsoft-com:office:office" xmlns:v="urn:schemas-microsoft-com:vml" id="rectole0000000000" style="width:416.200000pt;height:242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CNN after softmax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95" w:dyaOrig="5190">
          <v:rect xmlns:o="urn:schemas-microsoft-com:office:office" xmlns:v="urn:schemas-microsoft-com:vml" id="rectole0000000001" style="width:429.750000pt;height:259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Results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29" w:dyaOrig="3390">
          <v:rect xmlns:o="urn:schemas-microsoft-com:office:office" xmlns:v="urn:schemas-microsoft-com:vml" id="rectole0000000002" style="width:301.450000pt;height:169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Graphs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855">
          <v:rect xmlns:o="urn:schemas-microsoft-com:office:office" xmlns:v="urn:schemas-microsoft-com:vml" id="rectole0000000003" style="width:432.000000pt;height:192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Wrond Predicted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835">
          <v:rect xmlns:o="urn:schemas-microsoft-com:office:office" xmlns:v="urn:schemas-microsoft-com:vml" id="rectole0000000004" style="width:432.000000pt;height:141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6) MobileNet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660" w:dyaOrig="3960">
          <v:rect xmlns:o="urn:schemas-microsoft-com:office:office" xmlns:v="urn:schemas-microsoft-com:vml" id="rectole0000000005" style="width:333.000000pt;height:198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7)MobileNet Wrond Predicted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179">
          <v:rect xmlns:o="urn:schemas-microsoft-com:office:office" xmlns:v="urn:schemas-microsoft-com:vml" id="rectole0000000006" style="width:432.000000pt;height:158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8) MobileNet after fine tuning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15" w:dyaOrig="5910">
          <v:rect xmlns:o="urn:schemas-microsoft-com:office:office" xmlns:v="urn:schemas-microsoft-com:vml" id="rectole0000000007" style="width:405.750000pt;height:295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