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9: India–Myanmar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Gateway to Southeast Asia; 1,643 km land border (Arunachal Pradesh, Nagaland, Manipur, Mizoram) plus a Bay of Bengal maritime boundary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Ancient Buddhist and trade links; once part of British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Act East, Neighbourhood First and MAHASAGAR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engages whoever holds power in Naypyidaw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insurgent camps (NSCN-K, ULFA), narcotics and arms smuggling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only land bridge to ASEAN (IMT Trilateral Highway, Kaladan project)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Kyaukphyu and CMEC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energy, critical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refugees from the post-2021 conflict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(Oct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contested elections (Dec 2025–Jan 2026), opposition excluded; Min Aung Hlaing now President of a military-backed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State visit:</w:t>
            </w:r>
            <w:r>
              <w:rPr>
                <w:sz w:val="21"/>
                <w:szCs w:val="21"/>
              </w:rPr>
              <w:t xml:space="preserve"> chose India, not China, for his first foreign visit as President (mid-2026); met Modi and NSA Doval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Myanmar soil not to be used by anti-India groups (NSCN-K, ULFA)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Recommitted to Kaladan, IMT Trilateral Highway and rupee–kyat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$1.95 bn in FY 2025–26, up about 24%; India Myanmar's fourth largest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 and parliament:</w:t>
            </w:r>
            <w:r>
              <w:rPr>
                <w:sz w:val="21"/>
                <w:szCs w:val="21"/>
              </w:rPr>
              <w:t xml:space="preserve"> Navy chief Adm Dinesh Tripathi's visit (May 2026); Myanmar MPs trained in India (Sept); tri-services goodwill delegation to Naypyidaw (29 Sep–1 Oct)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Border:</w:t>
            </w:r>
            <w:r>
              <w:rPr>
                <w:sz w:val="21"/>
                <w:szCs w:val="21"/>
              </w:rPr>
              <w:t xml:space="preserve"> Free Movement Regime cut to 10 km; QR-coded 7-day passes; two of three friendship gates in Manipur and Arunachal closed; fencing begun amid Kuki-Zo and Mizo protests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Civil war:</w:t>
            </w:r>
            <w:r>
              <w:rPr>
                <w:sz w:val="21"/>
                <w:szCs w:val="21"/>
              </w:rPr>
              <w:t xml:space="preserve"> Arakan Army controls most of Rakhine, threatening Kaladan and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Insurgents, arms and narcotics (Golden Triangle)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Refugee inflows into Mizoram and Manipur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Ethnic ties and anger over fencing and FMR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Delays in Kaladan and the IMT Highway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heavy stakes (Kyaukphyu, pipelines, arms)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Legitimacy:</w:t>
            </w:r>
            <w:r>
              <w:rPr>
                <w:sz w:val="21"/>
                <w:szCs w:val="21"/>
              </w:rPr>
              <w:t xml:space="preserve"> questioned election, Western sanctions pressure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Rohingya issue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Pragmatic, non-ideological engagement with firm assurances against anti-India groups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Fast-track Kaladan and the IMT Highway with security for the works; run Sittwe port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Quietly engage all stakeholders, including ethnic armed groups near the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Smart border management:</w:t>
            </w:r>
            <w:r>
              <w:rPr>
                <w:sz w:val="21"/>
                <w:szCs w:val="21"/>
              </w:rPr>
              <w:t xml:space="preserve"> tech fencing, biometric passes, space for local families and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haats, rupee–kyat trade, critical minerals, energy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Humanitarian aid and capacity building (PRIDE, scholarships)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Push for a political settlement and democracy through ASEAN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Counter China by delivering projects, not rhetoric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Myanmar is the keystone of India's Act 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interest is a stable, united and friendly Myanmar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Balance security, connectivity and democratic values with patience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2026-10-05T20:42:14.030Z</dcterms:created>
  <dcterms:modified xsi:type="dcterms:W3CDTF">2026-10-05T20:42:14.030Z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