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its shores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logistics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lanes,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Net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Evacuations,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at sea (SSBNs)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SSBN INS Aridaman inducted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Third carrier (IAC-2) proposed for the Navy's three-carrier goal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P-75I submarine project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yards; new frigates and destroyers commissioned</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Sankalp escorts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Ageing conventional submarine fleet</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Navy's budget share is small</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navy is the world's largest by numbers</w:t>
            </w:r>
          </w:p>
          <w:p>
            <w:pPr>
              <w:tabs>
                <w:tab w:val="left" w:pos="260"/>
              </w:tabs>
              <w:spacing w:after="0" w:before="40" w:line="280"/>
              <w:ind w:left="260" w:hanging="260"/>
            </w:pPr>
            <w:r>
              <w:rPr>
                <w:b/>
                <w:bCs/>
                <w:color w:val="C00000"/>
                <w:sz w:val="21"/>
                <w:szCs w:val="21"/>
              </w:rPr>
              <w:t xml:space="preserve">→</w:t>
            </w:r>
            <w:r>
              <w:tab/>
            </w:r>
            <w:r>
              <w:rPr>
                <w:sz w:val="21"/>
                <w:szCs w:val="21"/>
              </w:rPr>
              <w:t xml:space="preserve">Few overseas logistics bases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shipbuilding:</w:t>
            </w:r>
            <w:r>
              <w:rPr>
                <w:sz w:val="21"/>
                <w:szCs w:val="21"/>
              </w:rPr>
              <w:t xml:space="preserve"> more yards, private sector, modular building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nuclear attack submarines (SSN)</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naval aviation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agreements:</w:t>
            </w:r>
            <w:r>
              <w:rPr>
                <w:sz w:val="21"/>
                <w:szCs w:val="21"/>
              </w:rPr>
              <w:t xml:space="preserve"> Duqm, Agalega, Sabang; logistics pacts</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systems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naval budget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maritime</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secures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brown water to blue water: a navy for a rising power</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for surveillance, strike, loitering attack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detect, jam, spoof or destroy hostile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defeat costly weapons; changing warfare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threats:</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Civilian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loitering munitions used; Pakistani drone swarms countered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counter-swarm drone system demonstrated to the Army (Jul 2026): detects up to 10 km;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specialised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Dependence on Chinese components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asymmetry:</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and AI-enabled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Regulation and airspace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procurement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Indigenous supply chain for drone components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 production of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doctrine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procurement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counter-drones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the valley-based Meiteis and hill-based Kuki-Zo communities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High Court order on ST status for Meiteis; deep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displaced;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Internal security:</w:t>
            </w:r>
            <w:r>
              <w:rPr>
                <w:sz w:val="21"/>
                <w:szCs w:val="21"/>
              </w:rPr>
              <w:t xml:space="preserve"> thousands of looted weapons, militant groups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displaced families, relief camps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Act East:</w:t>
            </w:r>
            <w:r>
              <w:rPr>
                <w:sz w:val="21"/>
                <w:szCs w:val="21"/>
              </w:rPr>
              <w:t xml:space="preserve"> Manipur is India's gateway to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revoked; Y Khemchand Singh (BJP) sworn in as CM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calls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Setbacks:</w:t>
            </w:r>
            <w:r>
              <w:rPr>
                <w:sz w:val="21"/>
                <w:szCs w:val="21"/>
              </w:rPr>
              <w:t xml:space="preserve">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bridge the trust deficit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Free Movement Regime curbs on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trust deficit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arms still in circulation;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separate administration by Kuki-Zo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Drug trade and poppy farming; Myanmar border porous</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return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Dialogue with all communities;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Rehabilitate and resettle displaced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curbs on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roads, education in both hills and valley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society and women's groups (Meira Paibis)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be built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Vision to make India a developed nation by 2047, the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sustainability,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poor, women,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Reaffirmed by the PM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Escape the middle-income trap</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demographic dividend before India ages</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standing:</w:t>
            </w:r>
            <w:r>
              <w:rPr>
                <w:sz w:val="21"/>
                <w:szCs w:val="21"/>
              </w:rPr>
              <w:t xml:space="preserve"> a developed India shapes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 standards:</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fourth largest economy (about $4.18 trillion), overtaking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growth 7.7% in FY 2025–26; Q4 at 7.8%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largest economy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GST rationalised (2025), four labour codes in force,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energy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Per capita income still low; developed status needs about 8% growth for two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share stuck near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low female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and education gaps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energy import dependence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Manufacturing and exports:</w:t>
            </w:r>
            <w:r>
              <w:rPr>
                <w:sz w:val="21"/>
                <w:szCs w:val="21"/>
              </w:rPr>
              <w:t xml:space="preserve"> PLI, semiconductors, FTAs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 capital:</w:t>
            </w:r>
            <w:r>
              <w:rPr>
                <w:sz w:val="21"/>
                <w:szCs w:val="21"/>
              </w:rPr>
              <w:t xml:space="preserve"> education, skilling,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Infrastructure,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Agriculture reform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renewables, EVs,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"Amrit Kaal", will decide India's future</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global manufacturing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FDI; improved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less import 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defence, electronics, pharma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firms moving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Path to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second largest mobile phone maker; big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Semiconductors:</w:t>
            </w:r>
            <w:r>
              <w:rPr>
                <w:sz w:val="21"/>
                <w:szCs w:val="21"/>
              </w:rPr>
              <w:t xml:space="preserve"> Micron, Kaynes, CG Semi and Tata's Assam unit in commercial production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Tata–PSMC fab at Dholera coming up</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record ₹1.78 lakh crore (FY26)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FY26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FTA and other trade deals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Manufacturing share of GDP still around 15–17%</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components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logistics, land and power costs;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low R&amp;D</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hit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low local value addition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assembly to deep manufacturing: components, chips, materials</w:t>
            </w:r>
          </w:p>
          <w:p>
            <w:pPr>
              <w:tabs>
                <w:tab w:val="left" w:pos="260"/>
              </w:tabs>
              <w:spacing w:after="0" w:before="40" w:line="280"/>
              <w:ind w:left="260" w:hanging="260"/>
            </w:pPr>
            <w:r>
              <w:rPr>
                <w:b/>
                <w:bCs/>
                <w:color w:val="C00000"/>
                <w:sz w:val="21"/>
                <w:szCs w:val="21"/>
              </w:rPr>
              <w:t xml:space="preserve">→</w:t>
            </w:r>
            <w:r>
              <w:tab/>
            </w:r>
            <w:r>
              <w:rPr>
                <w:sz w:val="21"/>
                <w:szCs w:val="21"/>
              </w:rPr>
              <w:t xml:space="preserve">Skilling linked to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faster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R&amp;D and design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FTAs and export promotion; support MSMEs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factory of the world, and its lab too</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mobile-to-mobile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Aadhaar, Jan Dhan, mobile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growth has brought digital crime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Financial inclusion for street vendors, villages, small businesses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the world's real-time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Frauds hurt trust, savings and the elderly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terror financing,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record of 24.51 bn transactions worth ₹29.82 lakh crore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types:</w:t>
            </w:r>
            <w:r>
              <w:rPr>
                <w:sz w:val="21"/>
                <w:szCs w:val="21"/>
              </w:rPr>
              <w:t xml:space="preserve"> investment scams,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Data protection:</w:t>
            </w:r>
            <w:r>
              <w:rPr>
                <w:sz w:val="21"/>
                <w:szCs w:val="21"/>
              </w:rPr>
              <w:t xml:space="preserve">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against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Low digital literacy</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SIM-card misuse</w:t>
            </w:r>
          </w:p>
          <w:p>
            <w:pPr>
              <w:tabs>
                <w:tab w:val="left" w:pos="260"/>
              </w:tabs>
              <w:spacing w:after="0" w:before="40" w:line="280"/>
              <w:ind w:left="260" w:hanging="260"/>
            </w:pPr>
            <w:r>
              <w:rPr>
                <w:b/>
                <w:bCs/>
                <w:color w:val="C00000"/>
                <w:sz w:val="21"/>
                <w:szCs w:val="21"/>
              </w:rPr>
              <w:t xml:space="preserve">→</w:t>
            </w:r>
            <w:r>
              <w:tab/>
            </w:r>
            <w:r>
              <w:rPr>
                <w:sz w:val="21"/>
                <w:szCs w:val="21"/>
              </w:rPr>
              <w:t xml:space="preserve">Cross-border scam centres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and recovery</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literacy:</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Faster blocking:</w:t>
            </w:r>
            <w:r>
              <w:rPr>
                <w:sz w:val="21"/>
                <w:szCs w:val="21"/>
              </w:rPr>
              <w:t xml:space="preserve"> 1930 helpline,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Act against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cooperation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General rise in prices over time; measured by CPI (retail) and WPI (wholesale)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demand-pull, cost-push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inflation is driven largely by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real income and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inflation hits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and social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inflation 5.23%, urban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straight meeting; FY27 inflation forecast 5%</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due to falling food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import dependence; Hormuz disruption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Food price volatility:</w:t>
            </w:r>
            <w:r>
              <w:rPr>
                <w:sz w:val="21"/>
                <w:szCs w:val="21"/>
              </w:rPr>
              <w:t xml:space="preserve"> monsoon, heat waves,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cold storage and warehousing</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flexible inflation targeting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open market sales of wheat and rice; export curbs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diversify energy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foodgrains (PMGKAY) for the poor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is the foundation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inflation low through both monetary and supply-side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Agriculture employs about 45% of India's workforce but gives about 16–18% of GDP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MSP:</w:t>
            </w:r>
            <w:r>
              <w:rPr>
                <w:sz w:val="21"/>
                <w:szCs w:val="21"/>
              </w:rPr>
              <w:t xml:space="preserve"> a guaranteed price for 22 crops, at least 1.5 times the cost of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and marginal (average holding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security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incomes and demand</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marine products</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Biggest hikes:</w:t>
            </w:r>
            <w:r>
              <w:rPr>
                <w:sz w:val="21"/>
                <w:szCs w:val="21"/>
              </w:rPr>
              <w:t xml:space="preserve"> sunflower, cotton, nigerseed, sesamum, to promote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foodgrain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 and dairy kept protected in trade deals (US,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holdings, low productivity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erratic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Groundwater depletion; paddy–wheat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procurement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Low investment and technology use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Climate-resilient seeds, micro-irrigation,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procurement or price-deficiency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Agri exports and value addition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median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Youth as builders:</w:t>
            </w:r>
            <w:r>
              <w:rPr>
                <w:sz w:val="21"/>
                <w:szCs w:val="21"/>
              </w:rPr>
              <w:t xml:space="preserve"> jobs, startups, armed forces, public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"Arise, awake and stop not till the goal is reached": Swami Vivekananda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employment-linked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for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in sports, space, defence and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underemployment; skill mismatch</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Low participation of young women in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misinformation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credit, mentoring,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volunteering for character building</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awareness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participation:</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integrity,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A 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5+3+3+4 school structure;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Mother tongue up to Class 5 where possible; vocational education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undergraduate degree, multiple entry and exit,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Shift from rote learning to critical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Equity and access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workforce for the demographic dividend</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second exam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curriculum and textbooks under NCF</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students; PARAKH assessment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a single higher education regulator replacing UGC, AICTE and NCTE; under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Three-language formula debate with some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Teacher shortage and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Concerns over autonomy under a single regulator</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implementation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Train and recruit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with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rural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Cooperative federalism in implementation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funding and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2026-10-05T22:42:40.229Z</dcterms:created>
  <dcterms:modified xsi:type="dcterms:W3CDTF">2026-10-05T22:42:40.229Z</dcterms:modified>
</cp:coreProperties>
</file>

<file path=docProps/custom.xml><?xml version="1.0" encoding="utf-8"?>
<Properties xmlns="http://schemas.openxmlformats.org/officeDocument/2006/custom-properties" xmlns:vt="http://schemas.openxmlformats.org/officeDocument/2006/docPropsVTypes"/>
</file>