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DATA PROCESSING AGREEMENT</w:t>
      </w:r>
    </w:p>
    <w:p w:rsidR="00000000" w:rsidDel="00000000" w:rsidP="00000000" w:rsidRDefault="00000000" w:rsidRPr="00000000" w14:paraId="00000002">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Data Processing Agreement (hereafter the “</w:t>
      </w:r>
      <w:r w:rsidDel="00000000" w:rsidR="00000000" w:rsidRPr="00000000">
        <w:rPr>
          <w:rFonts w:ascii="Verdana" w:cs="Verdana" w:eastAsia="Verdana" w:hAnsi="Verdana"/>
          <w:b w:val="1"/>
          <w:bCs w:val="1"/>
          <w:sz w:val="20"/>
          <w:szCs w:val="20"/>
          <w:rtl w:val="0"/>
        </w:rPr>
        <w:t xml:space="preserve">DPA</w:t>
      </w:r>
      <w:r w:rsidDel="00000000" w:rsidR="00000000" w:rsidRPr="00000000">
        <w:rPr>
          <w:rFonts w:ascii="Verdana" w:cs="Verdana" w:eastAsia="Verdana" w:hAnsi="Verdana"/>
          <w:sz w:val="20"/>
          <w:szCs w:val="20"/>
          <w:rtl w:val="0"/>
        </w:rPr>
        <w:t xml:space="preserve">”) forms a part of the </w:t>
      </w: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i w:val="1"/>
          <w:iCs w:val="1"/>
          <w:sz w:val="20"/>
          <w:szCs w:val="20"/>
          <w:rtl w:val="0"/>
        </w:rPr>
        <w:t xml:space="preserve">insert agreement</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bCs w:val="1"/>
          <w:sz w:val="20"/>
          <w:szCs w:val="20"/>
          <w:rtl w:val="0"/>
        </w:rPr>
        <w:t xml:space="preserve">Master Agreement</w:t>
      </w:r>
      <w:r w:rsidDel="00000000" w:rsidR="00000000" w:rsidRPr="00000000">
        <w:rPr>
          <w:rFonts w:ascii="Verdana" w:cs="Verdana" w:eastAsia="Verdana" w:hAnsi="Verdana"/>
          <w:sz w:val="20"/>
          <w:szCs w:val="20"/>
          <w:rtl w:val="0"/>
        </w:rPr>
        <w:t xml:space="preserve">”) and,</w:t>
      </w:r>
      <w:r w:rsidDel="00000000" w:rsidR="00000000" w:rsidRPr="00000000">
        <w:rPr>
          <w:rFonts w:ascii="Verdana" w:cs="Verdana" w:eastAsia="Verdana" w:hAnsi="Verdana"/>
          <w:i w:val="1"/>
          <w:iCs w:val="1"/>
          <w:sz w:val="20"/>
          <w:szCs w:val="20"/>
          <w:rtl w:val="0"/>
        </w:rPr>
        <w:t xml:space="preserve"> </w:t>
      </w:r>
      <w:r w:rsidDel="00000000" w:rsidR="00000000" w:rsidRPr="00000000">
        <w:rPr>
          <w:rFonts w:ascii="Verdana" w:cs="Verdana" w:eastAsia="Verdana" w:hAnsi="Verdana"/>
          <w:sz w:val="20"/>
          <w:szCs w:val="20"/>
          <w:rtl w:val="0"/>
        </w:rPr>
        <w:t xml:space="preserve">along with the appendices annexed hereto, </w:t>
      </w:r>
      <w:r w:rsidDel="00000000" w:rsidR="00000000" w:rsidRPr="00000000">
        <w:rPr>
          <w:rFonts w:ascii="Verdana" w:cs="Verdana" w:eastAsia="Verdana" w:hAnsi="Verdana"/>
          <w:sz w:val="20"/>
          <w:szCs w:val="20"/>
          <w:rtl w:val="0"/>
        </w:rPr>
        <w:t xml:space="preserve">describes the obligations of the Parties with regard to the Processing of Personal Data in accordance with the terms hereunder, and is executed by and between:</w:t>
      </w:r>
    </w:p>
    <w:p w:rsidR="00000000" w:rsidDel="00000000" w:rsidP="00000000" w:rsidRDefault="00000000" w:rsidRPr="00000000" w14:paraId="00000004">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yellow"/>
          <w:rtl w:val="0"/>
        </w:rPr>
        <w:t xml:space="preserve">[insert name</w:t>
      </w:r>
      <w:r w:rsidDel="00000000" w:rsidR="00000000" w:rsidRPr="00000000">
        <w:rPr>
          <w:rFonts w:ascii="Verdana" w:cs="Verdana" w:eastAsia="Verdana" w:hAnsi="Verdana"/>
          <w:b w:val="1"/>
          <w:bCs w:val="1"/>
          <w:sz w:val="20"/>
          <w:szCs w:val="20"/>
          <w:rtl w:val="0"/>
        </w:rPr>
        <w:t xml:space="preserve">]</w:t>
      </w:r>
      <w:r w:rsidDel="00000000" w:rsidR="00000000" w:rsidRPr="00000000">
        <w:rPr>
          <w:rFonts w:ascii="Verdana" w:cs="Verdana" w:eastAsia="Verdana" w:hAnsi="Verdana"/>
          <w:sz w:val="20"/>
          <w:szCs w:val="20"/>
          <w:rtl w:val="0"/>
        </w:rPr>
        <w:t xml:space="preserve"> having its office at [insert address] (hereinafter referred to as "</w:t>
      </w:r>
      <w:r w:rsidDel="00000000" w:rsidR="00000000" w:rsidRPr="00000000">
        <w:rPr>
          <w:rFonts w:ascii="Verdana" w:cs="Verdana" w:eastAsia="Verdana" w:hAnsi="Verdana"/>
          <w:b w:val="1"/>
          <w:bCs w:val="1"/>
          <w:sz w:val="20"/>
          <w:szCs w:val="20"/>
          <w:rtl w:val="0"/>
        </w:rPr>
        <w:t xml:space="preserve">Customer</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bCs w:val="1"/>
          <w:sz w:val="20"/>
          <w:szCs w:val="20"/>
          <w:rtl w:val="0"/>
        </w:rPr>
        <w:t xml:space="preserve">Data Controller</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06">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AND,</w:t>
      </w:r>
    </w:p>
    <w:p w:rsidR="00000000" w:rsidDel="00000000" w:rsidP="00000000" w:rsidRDefault="00000000" w:rsidRPr="00000000" w14:paraId="00000008">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9">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Defmacro Software Private Limited</w:t>
      </w:r>
      <w:r w:rsidDel="00000000" w:rsidR="00000000" w:rsidRPr="00000000">
        <w:rPr>
          <w:rFonts w:ascii="Verdana" w:cs="Verdana" w:eastAsia="Verdana" w:hAnsi="Verdana"/>
          <w:sz w:val="20"/>
          <w:szCs w:val="20"/>
          <w:rtl w:val="0"/>
        </w:rPr>
        <w:t xml:space="preserve"> having its office at </w:t>
      </w:r>
      <w:r w:rsidDel="00000000" w:rsidR="00000000" w:rsidRPr="00000000">
        <w:rPr>
          <w:rFonts w:ascii="Verdana" w:cs="Verdana" w:eastAsia="Verdana" w:hAnsi="Verdana"/>
          <w:sz w:val="20"/>
          <w:szCs w:val="20"/>
          <w:rtl w:val="0"/>
        </w:rPr>
        <w:t xml:space="preserve">[insert address]</w:t>
      </w:r>
      <w:r w:rsidDel="00000000" w:rsidR="00000000" w:rsidRPr="00000000">
        <w:rPr>
          <w:rFonts w:ascii="Verdana" w:cs="Verdana" w:eastAsia="Verdana" w:hAnsi="Verdana"/>
          <w:sz w:val="20"/>
          <w:szCs w:val="20"/>
          <w:rtl w:val="0"/>
        </w:rPr>
        <w:t xml:space="preserve"> (hereinafter referred to as the "</w:t>
      </w:r>
      <w:r w:rsidDel="00000000" w:rsidR="00000000" w:rsidRPr="00000000">
        <w:rPr>
          <w:rFonts w:ascii="Verdana" w:cs="Verdana" w:eastAsia="Verdana" w:hAnsi="Verdana"/>
          <w:b w:val="1"/>
          <w:bCs w:val="1"/>
          <w:sz w:val="20"/>
          <w:szCs w:val="20"/>
          <w:rtl w:val="0"/>
        </w:rPr>
        <w:t xml:space="preserve">Processor</w:t>
      </w:r>
      <w:r w:rsidDel="00000000" w:rsidR="00000000" w:rsidRPr="00000000">
        <w:rPr>
          <w:rFonts w:ascii="Verdana" w:cs="Verdana" w:eastAsia="Verdana" w:hAnsi="Verdana"/>
          <w:sz w:val="20"/>
          <w:szCs w:val="20"/>
          <w:rtl w:val="0"/>
        </w:rPr>
        <w:t xml:space="preserve">" / “</w:t>
      </w:r>
      <w:r w:rsidDel="00000000" w:rsidR="00000000" w:rsidRPr="00000000">
        <w:rPr>
          <w:rFonts w:ascii="Verdana" w:cs="Verdana" w:eastAsia="Verdana" w:hAnsi="Verdana"/>
          <w:b w:val="1"/>
          <w:bCs w:val="1"/>
          <w:sz w:val="20"/>
          <w:szCs w:val="20"/>
          <w:rtl w:val="0"/>
        </w:rPr>
        <w:t xml:space="preserve">Service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bCs w:val="1"/>
          <w:sz w:val="20"/>
          <w:szCs w:val="20"/>
          <w:rtl w:val="0"/>
        </w:rPr>
        <w:t xml:space="preserve">Provider</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0A">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B">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Customer and the Processor are referred to individually as a “</w:t>
      </w:r>
      <w:r w:rsidDel="00000000" w:rsidR="00000000" w:rsidRPr="00000000">
        <w:rPr>
          <w:rFonts w:ascii="Verdana" w:cs="Verdana" w:eastAsia="Verdana" w:hAnsi="Verdana"/>
          <w:b w:val="1"/>
          <w:bCs w:val="1"/>
          <w:sz w:val="20"/>
          <w:szCs w:val="20"/>
          <w:rtl w:val="0"/>
        </w:rPr>
        <w:t xml:space="preserve">Party</w:t>
      </w:r>
      <w:r w:rsidDel="00000000" w:rsidR="00000000" w:rsidRPr="00000000">
        <w:rPr>
          <w:rFonts w:ascii="Verdana" w:cs="Verdana" w:eastAsia="Verdana" w:hAnsi="Verdana"/>
          <w:sz w:val="20"/>
          <w:szCs w:val="20"/>
          <w:rtl w:val="0"/>
        </w:rPr>
        <w:t xml:space="preserve">” and, jointly, as the “</w:t>
      </w:r>
      <w:r w:rsidDel="00000000" w:rsidR="00000000" w:rsidRPr="00000000">
        <w:rPr>
          <w:rFonts w:ascii="Verdana" w:cs="Verdana" w:eastAsia="Verdana" w:hAnsi="Verdana"/>
          <w:b w:val="1"/>
          <w:bCs w:val="1"/>
          <w:sz w:val="20"/>
          <w:szCs w:val="20"/>
          <w:rtl w:val="0"/>
        </w:rPr>
        <w:t xml:space="preserve">Parties</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0C">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D">
      <w:pPr>
        <w:spacing w:after="0" w:line="240" w:lineRule="auto"/>
        <w:jc w:val="both"/>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WHEREAS</w:t>
      </w:r>
    </w:p>
    <w:p w:rsidR="00000000" w:rsidDel="00000000" w:rsidP="00000000" w:rsidRDefault="00000000" w:rsidRPr="00000000" w14:paraId="0000000E">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Customer acts as a Data Controller.</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Data Controller wishes to subcontract certain services involving the processing of Personal Data (</w:t>
      </w:r>
      <w:r w:rsidDel="00000000" w:rsidR="00000000" w:rsidRPr="00000000">
        <w:rPr>
          <w:rFonts w:ascii="Verdana" w:cs="Verdana" w:eastAsia="Verdana" w:hAnsi="Verdana"/>
          <w:i w:val="1"/>
          <w:iCs w:val="1"/>
          <w:color w:val="000000"/>
          <w:sz w:val="20"/>
          <w:szCs w:val="20"/>
          <w:rtl w:val="0"/>
        </w:rPr>
        <w:t xml:space="preserve">defined below</w:t>
      </w:r>
      <w:r w:rsidDel="00000000" w:rsidR="00000000" w:rsidRPr="00000000">
        <w:rPr>
          <w:rFonts w:ascii="Verdana" w:cs="Verdana" w:eastAsia="Verdana" w:hAnsi="Verdana"/>
          <w:color w:val="000000"/>
          <w:sz w:val="20"/>
          <w:szCs w:val="20"/>
          <w:rtl w:val="0"/>
        </w:rPr>
        <w:t xml:space="preserve">), to the Processor, which is to further the Services provided by the Processor to the Data controller (“</w:t>
      </w:r>
      <w:r w:rsidDel="00000000" w:rsidR="00000000" w:rsidRPr="00000000">
        <w:rPr>
          <w:rFonts w:ascii="Verdana" w:cs="Verdana" w:eastAsia="Verdana" w:hAnsi="Verdana"/>
          <w:b w:val="1"/>
          <w:bCs w:val="1"/>
          <w:color w:val="000000"/>
          <w:sz w:val="20"/>
          <w:szCs w:val="20"/>
          <w:rtl w:val="0"/>
        </w:rPr>
        <w:t xml:space="preserve">Purpose</w:t>
      </w:r>
      <w:r w:rsidDel="00000000" w:rsidR="00000000" w:rsidRPr="00000000">
        <w:rPr>
          <w:rFonts w:ascii="Verdana" w:cs="Verdana" w:eastAsia="Verdana" w:hAnsi="Verdana"/>
          <w:color w:val="000000"/>
          <w:sz w:val="20"/>
          <w:szCs w:val="20"/>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Rule="auto"/>
        <w:ind w:left="72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Parties seek to implement a data processing agreement that complies with the requirements of the current legal framework in relation to Personal Data processing and with the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rsidR="00000000" w:rsidDel="00000000" w:rsidP="00000000" w:rsidRDefault="00000000" w:rsidRPr="00000000" w14:paraId="00000014">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Parties wish to lay down their rights and obligations.</w:t>
      </w:r>
    </w:p>
    <w:p w:rsidR="00000000" w:rsidDel="00000000" w:rsidP="00000000" w:rsidRDefault="00000000" w:rsidRPr="00000000" w14:paraId="00000016">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Now therefore, in consideration of the mutual covenants and agreements in this DPA and the Master Agreement, and for other good and valuable consideration, the sufficiency of which is hereby acknowledged, the Data Controller and the Processor agree as follows.</w:t>
      </w:r>
    </w:p>
    <w:p w:rsidR="00000000" w:rsidDel="00000000" w:rsidP="00000000" w:rsidRDefault="00000000" w:rsidRPr="00000000" w14:paraId="00000018">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9">
      <w:pPr>
        <w:spacing w:after="0" w:line="240" w:lineRule="auto"/>
        <w:jc w:val="both"/>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DEFINITIONS</w:t>
      </w:r>
    </w:p>
    <w:p w:rsidR="00000000" w:rsidDel="00000000" w:rsidP="00000000" w:rsidRDefault="00000000" w:rsidRPr="00000000" w14:paraId="0000001A">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B">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Applicable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bCs w:val="1"/>
          <w:sz w:val="20"/>
          <w:szCs w:val="20"/>
          <w:rtl w:val="0"/>
        </w:rPr>
        <w:t xml:space="preserve">Law</w:t>
      </w:r>
      <w:r w:rsidDel="00000000" w:rsidR="00000000" w:rsidRPr="00000000">
        <w:rPr>
          <w:rFonts w:ascii="Verdana" w:cs="Verdana" w:eastAsia="Verdana" w:hAnsi="Verdana"/>
          <w:sz w:val="20"/>
          <w:szCs w:val="20"/>
          <w:rtl w:val="0"/>
        </w:rPr>
        <w:t xml:space="preserve">” shall mean any law, statute, declaration, decree, directive, legislative enactment, order, ordinance, regulation, rule or other binding restrictions (including any and all legislative and/or regulatory amendments), to which a Party to this DPA is subject and includes the Data Protection Regulation.</w:t>
      </w:r>
    </w:p>
    <w:p w:rsidR="00000000" w:rsidDel="00000000" w:rsidP="00000000" w:rsidRDefault="00000000" w:rsidRPr="00000000" w14:paraId="0000001C">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D">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Controller</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bCs w:val="1"/>
          <w:sz w:val="20"/>
          <w:szCs w:val="20"/>
          <w:rtl w:val="0"/>
        </w:rPr>
        <w:t xml:space="preserve">Data</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bCs w:val="1"/>
          <w:sz w:val="20"/>
          <w:szCs w:val="20"/>
          <w:rtl w:val="0"/>
        </w:rPr>
        <w:t xml:space="preserve">Controller</w:t>
      </w:r>
      <w:r w:rsidDel="00000000" w:rsidR="00000000" w:rsidRPr="00000000">
        <w:rPr>
          <w:rFonts w:ascii="Verdana" w:cs="Verdana" w:eastAsia="Verdana" w:hAnsi="Verdana"/>
          <w:sz w:val="20"/>
          <w:szCs w:val="20"/>
          <w:rtl w:val="0"/>
        </w:rPr>
        <w:t xml:space="preserve">” shall mean any legal person who, alone or jointly with others, determines the purposes and means of the Processing of Personal Data.</w:t>
      </w:r>
    </w:p>
    <w:p w:rsidR="00000000" w:rsidDel="00000000" w:rsidP="00000000" w:rsidRDefault="00000000" w:rsidRPr="00000000" w14:paraId="0000001E">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Data Protection Regulation</w:t>
      </w:r>
      <w:r w:rsidDel="00000000" w:rsidR="00000000" w:rsidRPr="00000000">
        <w:rPr>
          <w:rFonts w:ascii="Verdana" w:cs="Verdana" w:eastAsia="Verdana" w:hAnsi="Verdana"/>
          <w:sz w:val="20"/>
          <w:szCs w:val="20"/>
          <w:rtl w:val="0"/>
        </w:rPr>
        <w:t xml:space="preserve">” / “</w:t>
      </w:r>
      <w:r w:rsidDel="00000000" w:rsidR="00000000" w:rsidRPr="00000000">
        <w:rPr>
          <w:rFonts w:ascii="Verdana" w:cs="Verdana" w:eastAsia="Verdana" w:hAnsi="Verdana"/>
          <w:b w:val="1"/>
          <w:bCs w:val="1"/>
          <w:sz w:val="20"/>
          <w:szCs w:val="20"/>
          <w:rtl w:val="0"/>
        </w:rPr>
        <w:t xml:space="preserve">Data Protection Laws</w:t>
      </w:r>
      <w:r w:rsidDel="00000000" w:rsidR="00000000" w:rsidRPr="00000000">
        <w:rPr>
          <w:rFonts w:ascii="Verdana" w:cs="Verdana" w:eastAsia="Verdana" w:hAnsi="Verdana"/>
          <w:sz w:val="20"/>
          <w:szCs w:val="20"/>
          <w:rtl w:val="0"/>
        </w:rPr>
        <w:t xml:space="preserve">” shall mean the EU Data Protection Laws and, to the extent applicable, the data protection or privacy laws of any other country to which either Party is subject. For avoidance of doubt, it is clarified that it shall also include all additional data protection, privacy and cybersecurity regulations and rules in force that are applicable to Processing of Personal Data.</w:t>
      </w:r>
    </w:p>
    <w:p w:rsidR="00000000" w:rsidDel="00000000" w:rsidP="00000000" w:rsidRDefault="00000000" w:rsidRPr="00000000" w14:paraId="00000020">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Data Subject</w:t>
      </w:r>
      <w:r w:rsidDel="00000000" w:rsidR="00000000" w:rsidRPr="00000000">
        <w:rPr>
          <w:rFonts w:ascii="Verdana" w:cs="Verdana" w:eastAsia="Verdana" w:hAnsi="Verdana"/>
          <w:sz w:val="20"/>
          <w:szCs w:val="20"/>
          <w:rtl w:val="0"/>
        </w:rPr>
        <w:t xml:space="preserve">” shall mean any identified or identifiable natural person to whom the Personal Data relates.</w:t>
      </w:r>
    </w:p>
    <w:p w:rsidR="00000000" w:rsidDel="00000000" w:rsidP="00000000" w:rsidRDefault="00000000" w:rsidRPr="00000000" w14:paraId="00000022">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EEA</w:t>
      </w:r>
      <w:r w:rsidDel="00000000" w:rsidR="00000000" w:rsidRPr="00000000">
        <w:rPr>
          <w:rFonts w:ascii="Verdana" w:cs="Verdana" w:eastAsia="Verdana" w:hAnsi="Verdana"/>
          <w:sz w:val="20"/>
          <w:szCs w:val="20"/>
          <w:rtl w:val="0"/>
        </w:rPr>
        <w:t xml:space="preserve">” shall mean the European Economic Area.</w:t>
      </w:r>
    </w:p>
    <w:p w:rsidR="00000000" w:rsidDel="00000000" w:rsidP="00000000" w:rsidRDefault="00000000" w:rsidRPr="00000000" w14:paraId="00000024">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EU Data Protection Laws</w:t>
      </w:r>
      <w:r w:rsidDel="00000000" w:rsidR="00000000" w:rsidRPr="00000000">
        <w:rPr>
          <w:rFonts w:ascii="Verdana" w:cs="Verdana" w:eastAsia="Verdana" w:hAnsi="Verdana"/>
          <w:sz w:val="20"/>
          <w:szCs w:val="20"/>
          <w:rtl w:val="0"/>
        </w:rPr>
        <w:t xml:space="preserve">” shall mean the EU Directive 95/46/EC, as transposed into domestic legislation of each Member State and as amended, replaced or superseded from time to time, including by the GDPR and laws implementing or supplementing the GDPR. </w:t>
      </w:r>
    </w:p>
    <w:p w:rsidR="00000000" w:rsidDel="00000000" w:rsidP="00000000" w:rsidRDefault="00000000" w:rsidRPr="00000000" w14:paraId="00000026">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GDPR</w:t>
      </w:r>
      <w:r w:rsidDel="00000000" w:rsidR="00000000" w:rsidRPr="00000000">
        <w:rPr>
          <w:rFonts w:ascii="Verdana" w:cs="Verdana" w:eastAsia="Verdana" w:hAnsi="Verdana"/>
          <w:sz w:val="20"/>
          <w:szCs w:val="20"/>
          <w:rtl w:val="0"/>
        </w:rPr>
        <w:t xml:space="preserve">” shall mean the EU General Data Protection Regulation 2016/679.</w:t>
      </w:r>
    </w:p>
    <w:p w:rsidR="00000000" w:rsidDel="00000000" w:rsidP="00000000" w:rsidRDefault="00000000" w:rsidRPr="00000000" w14:paraId="00000028">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Personal Data</w:t>
      </w:r>
      <w:r w:rsidDel="00000000" w:rsidR="00000000" w:rsidRPr="00000000">
        <w:rPr>
          <w:rFonts w:ascii="Verdana" w:cs="Verdana" w:eastAsia="Verdana" w:hAnsi="Verdana"/>
          <w:sz w:val="20"/>
          <w:szCs w:val="20"/>
          <w:rtl w:val="0"/>
        </w:rPr>
        <w:t xml:space="preserve">” shall mean any information relating to an identified or identifiable natural person (‘data subject’);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 The type(s) of the Personal Data to be provided to the Processor for the Purpose, is specified in </w:t>
      </w:r>
      <w:r w:rsidDel="00000000" w:rsidR="00000000" w:rsidRPr="00000000">
        <w:rPr>
          <w:rFonts w:ascii="Verdana" w:cs="Verdana" w:eastAsia="Verdana" w:hAnsi="Verdana"/>
          <w:sz w:val="20"/>
          <w:szCs w:val="20"/>
          <w:highlight w:val="yellow"/>
          <w:u w:val="single"/>
          <w:rtl w:val="0"/>
        </w:rPr>
        <w:t xml:space="preserve">Appendix A</w:t>
      </w:r>
      <w:r w:rsidDel="00000000" w:rsidR="00000000" w:rsidRPr="00000000">
        <w:rPr>
          <w:rFonts w:ascii="Verdana" w:cs="Verdana" w:eastAsia="Verdana" w:hAnsi="Verdana"/>
          <w:sz w:val="20"/>
          <w:szCs w:val="20"/>
          <w:rtl w:val="0"/>
        </w:rPr>
        <w:t xml:space="preserve"> of this DPA. For the avoidance of doubt, it is clarified that Personal Data includes ‘special categories of personal data’ as defined under the GDPR and the meaning of Personal Data shall be accordingly construed as per the relevant context.</w:t>
      </w:r>
    </w:p>
    <w:p w:rsidR="00000000" w:rsidDel="00000000" w:rsidP="00000000" w:rsidRDefault="00000000" w:rsidRPr="00000000" w14:paraId="0000002A">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Personal Data Breach” / Breach</w:t>
      </w:r>
      <w:r w:rsidDel="00000000" w:rsidR="00000000" w:rsidRPr="00000000">
        <w:rPr>
          <w:rFonts w:ascii="Verdana" w:cs="Verdana" w:eastAsia="Verdana" w:hAnsi="Verdana"/>
          <w:sz w:val="20"/>
          <w:szCs w:val="20"/>
          <w:rtl w:val="0"/>
        </w:rPr>
        <w:t xml:space="preserve">” shall mean a breach of security leading to the accidental or unlawful destruction, loss, alteration, unauthorised disclosure of, or access to, personal data transmitted, stored or otherwise processed</w:t>
      </w:r>
    </w:p>
    <w:p w:rsidR="00000000" w:rsidDel="00000000" w:rsidP="00000000" w:rsidRDefault="00000000" w:rsidRPr="00000000" w14:paraId="0000002C">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Personnel</w:t>
      </w:r>
      <w:r w:rsidDel="00000000" w:rsidR="00000000" w:rsidRPr="00000000">
        <w:rPr>
          <w:rFonts w:ascii="Verdana" w:cs="Verdana" w:eastAsia="Verdana" w:hAnsi="Verdana"/>
          <w:sz w:val="20"/>
          <w:szCs w:val="20"/>
          <w:rtl w:val="0"/>
        </w:rPr>
        <w:t xml:space="preserve">” shall mean the employees, agents, consultants, representatives or contractors of the Data Controller or Processor, as the context may clarify.</w:t>
      </w:r>
    </w:p>
    <w:p w:rsidR="00000000" w:rsidDel="00000000" w:rsidP="00000000" w:rsidRDefault="00000000" w:rsidRPr="00000000" w14:paraId="0000002E">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Processing or Processed</w:t>
      </w:r>
      <w:r w:rsidDel="00000000" w:rsidR="00000000" w:rsidRPr="00000000">
        <w:rPr>
          <w:rFonts w:ascii="Verdana" w:cs="Verdana" w:eastAsia="Verdana" w:hAnsi="Verdana"/>
          <w:sz w:val="20"/>
          <w:szCs w:val="20"/>
          <w:rtl w:val="0"/>
        </w:rPr>
        <w:t xml:space="preserve">” shall mean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 Processing includes the purposes and operations mentioned in </w:t>
      </w:r>
      <w:r w:rsidDel="00000000" w:rsidR="00000000" w:rsidRPr="00000000">
        <w:rPr>
          <w:rFonts w:ascii="Verdana" w:cs="Verdana" w:eastAsia="Verdana" w:hAnsi="Verdana"/>
          <w:sz w:val="20"/>
          <w:szCs w:val="20"/>
          <w:highlight w:val="yellow"/>
          <w:u w:val="single"/>
          <w:rtl w:val="0"/>
        </w:rPr>
        <w:t xml:space="preserve">Appendix A</w:t>
      </w:r>
      <w:r w:rsidDel="00000000" w:rsidR="00000000" w:rsidRPr="00000000">
        <w:rPr>
          <w:rFonts w:ascii="Verdana" w:cs="Verdana" w:eastAsia="Verdana" w:hAnsi="Verdana"/>
          <w:sz w:val="20"/>
          <w:szCs w:val="20"/>
          <w:rtl w:val="0"/>
        </w:rPr>
        <w:t xml:space="preserve"> of this DPA.</w:t>
      </w:r>
    </w:p>
    <w:p w:rsidR="00000000" w:rsidDel="00000000" w:rsidP="00000000" w:rsidRDefault="00000000" w:rsidRPr="00000000" w14:paraId="00000030">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Services</w:t>
      </w:r>
      <w:r w:rsidDel="00000000" w:rsidR="00000000" w:rsidRPr="00000000">
        <w:rPr>
          <w:rFonts w:ascii="Verdana" w:cs="Verdana" w:eastAsia="Verdana" w:hAnsi="Verdana"/>
          <w:sz w:val="20"/>
          <w:szCs w:val="20"/>
          <w:rtl w:val="0"/>
        </w:rPr>
        <w:t xml:space="preserve">” as defined under the Master Agreement.</w:t>
      </w:r>
    </w:p>
    <w:p w:rsidR="00000000" w:rsidDel="00000000" w:rsidP="00000000" w:rsidRDefault="00000000" w:rsidRPr="00000000" w14:paraId="00000032">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Standard Contractual Clauses</w:t>
      </w:r>
      <w:r w:rsidDel="00000000" w:rsidR="00000000" w:rsidRPr="00000000">
        <w:rPr>
          <w:rFonts w:ascii="Verdana" w:cs="Verdana" w:eastAsia="Verdana" w:hAnsi="Verdana"/>
          <w:sz w:val="20"/>
          <w:szCs w:val="20"/>
          <w:rtl w:val="0"/>
        </w:rPr>
        <w:t xml:space="preserve">” shall mean the standard contractual clauses for the transfer of personal data to Third-Party Country pursuant to the GDPR, adopted by the European Commission under Commission Implementing Decision (EU) 2021/914 including the text from the modules of such clauses, as applicable. </w:t>
      </w:r>
    </w:p>
    <w:p w:rsidR="00000000" w:rsidDel="00000000" w:rsidP="00000000" w:rsidRDefault="00000000" w:rsidRPr="00000000" w14:paraId="00000034">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Sub-processor</w:t>
      </w:r>
      <w:r w:rsidDel="00000000" w:rsidR="00000000" w:rsidRPr="00000000">
        <w:rPr>
          <w:rFonts w:ascii="Verdana" w:cs="Verdana" w:eastAsia="Verdana" w:hAnsi="Verdana"/>
          <w:sz w:val="20"/>
          <w:szCs w:val="20"/>
          <w:rtl w:val="0"/>
        </w:rPr>
        <w:t xml:space="preserve">” any natural or legal person engaged by Processor to carry out, fully or partially, on its behalf the Processing of Personal Data as set out under this DPA.</w:t>
      </w:r>
    </w:p>
    <w:p w:rsidR="00000000" w:rsidDel="00000000" w:rsidP="00000000" w:rsidRDefault="00000000" w:rsidRPr="00000000" w14:paraId="00000036">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7">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Term</w:t>
      </w:r>
      <w:r w:rsidDel="00000000" w:rsidR="00000000" w:rsidRPr="00000000">
        <w:rPr>
          <w:rFonts w:ascii="Verdana" w:cs="Verdana" w:eastAsia="Verdana" w:hAnsi="Verdana"/>
          <w:sz w:val="20"/>
          <w:szCs w:val="20"/>
          <w:rtl w:val="0"/>
        </w:rPr>
        <w:t xml:space="preserve">” as defined under Section 10 of this DPA.</w:t>
      </w:r>
    </w:p>
    <w:p w:rsidR="00000000" w:rsidDel="00000000" w:rsidP="00000000" w:rsidRDefault="00000000" w:rsidRPr="00000000" w14:paraId="00000038">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Third-Party Country</w:t>
      </w:r>
      <w:r w:rsidDel="00000000" w:rsidR="00000000" w:rsidRPr="00000000">
        <w:rPr>
          <w:rFonts w:ascii="Verdana" w:cs="Verdana" w:eastAsia="Verdana" w:hAnsi="Verdana"/>
          <w:sz w:val="20"/>
          <w:szCs w:val="20"/>
          <w:rtl w:val="0"/>
        </w:rPr>
        <w:t xml:space="preserve">” shall mean a non-adequate jurisdiction for the purposes of the GDPR, where personal data is being transferred.</w:t>
      </w:r>
    </w:p>
    <w:p w:rsidR="00000000" w:rsidDel="00000000" w:rsidP="00000000" w:rsidRDefault="00000000" w:rsidRPr="00000000" w14:paraId="0000003A">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terms capitalised hereunder but not defined in this DPA, will have the same meaning as attributed to it under the Master Agreement.</w:t>
      </w:r>
    </w:p>
    <w:p w:rsidR="00000000" w:rsidDel="00000000" w:rsidP="00000000" w:rsidRDefault="00000000" w:rsidRPr="00000000" w14:paraId="0000003C">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PROCESSING OF PERSONAL DATA</w:t>
      </w:r>
    </w:p>
    <w:p w:rsidR="00000000" w:rsidDel="00000000" w:rsidP="00000000" w:rsidRDefault="00000000" w:rsidRPr="00000000" w14:paraId="0000003E">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 per the recitals of this DPA, solely for the purposes of provision of Services by the Processor to the Data Controller:</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pacing w:after="0" w:line="240" w:lineRule="auto"/>
        <w:ind w:left="1134"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Data Controller shall provide the Processor access to certain Personal Data for the Purpose; and</w:t>
      </w:r>
      <w:r w:rsidDel="00000000" w:rsidR="00000000" w:rsidRPr="00000000">
        <w:rPr>
          <w:rFonts w:ascii="Verdana" w:cs="Verdana" w:eastAsia="Verdana" w:hAnsi="Verdana"/>
          <w:sz w:val="20"/>
          <w:szCs w:val="20"/>
          <w:rtl w:val="0"/>
        </w:rPr>
        <w:t xml:space="preserve"> </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ind w:left="1287"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pacing w:after="0" w:line="240" w:lineRule="auto"/>
        <w:ind w:left="1134"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Processor shall Process such Personal Data strictly in accordance with: (a) all applicable Data Protection Laws to extent expressly and directly applicable to the Processor; (b) written instructions of the Data Controller relevant to Processing for the provision of Services under the Master Service Agreement; and (c) the terms of this DPA.</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45">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Processor shall immediately inform the Data Controller where it is of the reasonable opinion that (i) any Processing is in violation of the Applicable Laws (ii) the Personal Data accessed by the Processor, in the context of the performance of the Agreement, is deemed excessive or unnecessary for the performance of this Agreement. </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47">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the event the Processor is of its reasonable opinion that an instruction; (i) violates Data Protection Laws, or (ii) requires access to excessive or unnecessary Personal Data; or (iii) would expose the Processor to liability; the Processor may suspend Processing till the Data Controller provides modified lawful instructions. Parties hereby acknowledge and agree that the Processor shall not be liable for any consequences in relation to the Processor explicitly following the written instructions of the Data Controller to the extent that such acts of the Processor are carried out lawfully and in accordance with other contractual provisions under this DPA. </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49">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For the avoidance of doubt, it is clarified that the obligations of the Processor in this DPA are without prejudice to the use of information by the Processor that is derived from any Personal Data for optimisation, improvement and development of the service offerings of the Processor in the ordinary course of its business.</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ind w:left="72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DISCLOSURE OF AND ACCESS TO PERSONAL DATA</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4D">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Processor shall hold in strict confidence any and all Personal Data disclosed to or accessed </w:t>
      </w:r>
      <w:r w:rsidDel="00000000" w:rsidR="00000000" w:rsidRPr="00000000">
        <w:rPr>
          <w:rFonts w:ascii="Verdana" w:cs="Verdana" w:eastAsia="Verdana" w:hAnsi="Verdana"/>
          <w:sz w:val="20"/>
          <w:szCs w:val="20"/>
          <w:rtl w:val="0"/>
        </w:rPr>
        <w:t xml:space="preserve">by the Processor</w:t>
      </w:r>
      <w:r w:rsidDel="00000000" w:rsidR="00000000" w:rsidRPr="00000000">
        <w:rPr>
          <w:rFonts w:ascii="Verdana" w:cs="Verdana" w:eastAsia="Verdana" w:hAnsi="Verdana"/>
          <w:color w:val="000000"/>
          <w:sz w:val="20"/>
          <w:szCs w:val="20"/>
          <w:rtl w:val="0"/>
        </w:rPr>
        <w:t xml:space="preserve"> in accordance with this DPA.  </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4F">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Processor shall limit access to Personal Data to its Personnel who have a need to know the Personal Data as a condition to Processor’s performance of Services for the Data Controller. </w:t>
      </w:r>
    </w:p>
    <w:p w:rsidR="00000000" w:rsidDel="00000000" w:rsidP="00000000" w:rsidRDefault="00000000" w:rsidRPr="00000000" w14:paraId="00000050">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1">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list of Sub-processors which the Data Controller has already authorised is in Appendix B of this Agreement. In the event of on-boarding of any new Sub-processors or changes to existing Sub-processors, the Processor shall notify of such change at least </w:t>
      </w:r>
      <w:r w:rsidDel="00000000" w:rsidR="00000000" w:rsidRPr="00000000">
        <w:rPr>
          <w:rFonts w:ascii="Verdana" w:cs="Verdana" w:eastAsia="Verdana" w:hAnsi="Verdana"/>
          <w:sz w:val="20"/>
          <w:szCs w:val="20"/>
          <w:rtl w:val="0"/>
        </w:rPr>
        <w:t xml:space="preserve">15 days</w:t>
      </w:r>
      <w:r w:rsidDel="00000000" w:rsidR="00000000" w:rsidRPr="00000000">
        <w:rPr>
          <w:rFonts w:ascii="Verdana" w:cs="Verdana" w:eastAsia="Verdana" w:hAnsi="Verdana"/>
          <w:color w:val="000000"/>
          <w:sz w:val="20"/>
          <w:szCs w:val="20"/>
          <w:rtl w:val="0"/>
        </w:rPr>
        <w:t xml:space="preserve"> in advance along with relevant information in re the change, and the Data Controller shall have the right to object to such change.</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Rule="auto"/>
        <w:ind w:left="72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Where the </w:t>
      </w:r>
      <w:r w:rsidDel="00000000" w:rsidR="00000000" w:rsidRPr="00000000">
        <w:rPr>
          <w:rFonts w:ascii="Verdana" w:cs="Verdana" w:eastAsia="Verdana" w:hAnsi="Verdana"/>
          <w:sz w:val="20"/>
          <w:szCs w:val="20"/>
          <w:rtl w:val="0"/>
        </w:rPr>
        <w:t xml:space="preserve">Processor subcontracts</w:t>
      </w:r>
      <w:r w:rsidDel="00000000" w:rsidR="00000000" w:rsidRPr="00000000">
        <w:rPr>
          <w:rFonts w:ascii="Verdana" w:cs="Verdana" w:eastAsia="Verdana" w:hAnsi="Verdana"/>
          <w:color w:val="000000"/>
          <w:sz w:val="20"/>
          <w:szCs w:val="20"/>
          <w:rtl w:val="0"/>
        </w:rPr>
        <w:t xml:space="preserve"> any of the Processing operations to a third-party Sub-processor, the Processor shall enter into a written agreement with each such Sub-processor that imposes obligations on the Sub-processor that are identical to those imposed on the Processor under this DPA. Where the Sub-processor fails to fulfil these obligations, the Processor shall remain fully liable to the Data Controller for the performance of that Sub-processor’s obligations. It is hereby clarified that all obligations of the Processor in relation to its Personnel as set out hereunder (including under this Section 2), shall</w:t>
      </w:r>
      <w:r w:rsidDel="00000000" w:rsidR="00000000" w:rsidRPr="00000000">
        <w:rPr>
          <w:rFonts w:ascii="Verdana" w:cs="Verdana" w:eastAsia="Verdana" w:hAnsi="Verdana"/>
          <w:i w:val="1"/>
          <w:iCs w:val="1"/>
          <w:color w:val="000000"/>
          <w:sz w:val="20"/>
          <w:szCs w:val="20"/>
          <w:rtl w:val="0"/>
        </w:rPr>
        <w:t xml:space="preserve"> </w:t>
      </w:r>
      <w:r w:rsidDel="00000000" w:rsidR="00000000" w:rsidRPr="00000000">
        <w:rPr>
          <w:rFonts w:ascii="Verdana" w:cs="Verdana" w:eastAsia="Verdana" w:hAnsi="Verdana"/>
          <w:color w:val="000000"/>
          <w:sz w:val="20"/>
          <w:szCs w:val="20"/>
          <w:rtl w:val="0"/>
        </w:rPr>
        <w:t xml:space="preserve">also apply </w:t>
      </w:r>
      <w:r w:rsidDel="00000000" w:rsidR="00000000" w:rsidRPr="00000000">
        <w:rPr>
          <w:rFonts w:ascii="Verdana" w:cs="Verdana" w:eastAsia="Verdana" w:hAnsi="Verdana"/>
          <w:i w:val="1"/>
          <w:iCs w:val="1"/>
          <w:color w:val="000000"/>
          <w:sz w:val="20"/>
          <w:szCs w:val="20"/>
          <w:rtl w:val="0"/>
        </w:rPr>
        <w:t xml:space="preserve">mutatis mutandis </w:t>
      </w:r>
      <w:r w:rsidDel="00000000" w:rsidR="00000000" w:rsidRPr="00000000">
        <w:rPr>
          <w:rFonts w:ascii="Verdana" w:cs="Verdana" w:eastAsia="Verdana" w:hAnsi="Verdana"/>
          <w:color w:val="000000"/>
          <w:sz w:val="20"/>
          <w:szCs w:val="20"/>
          <w:rtl w:val="0"/>
        </w:rPr>
        <w:t xml:space="preserve">to the involvement of any Sub-processors.</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Controller represents that it has the legal right and/ or appropriate consents (if applicable) under the Data Protection Laws to provide the Personal Data to the Processor for the Purpose.</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Rule="auto"/>
        <w:ind w:left="72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Controller shall ensure that all Personal Data shared is accurate, complete and up to date. The Controller confirms that the Processor is not liable for verifying the accuracy or completeness of the Personal Data. The Processor shall not be held liable for any claims, losses or damages arising from the Processing of inaccurate, incomplete or outdated Personal Data shared by the Controller.</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Rule="auto"/>
        <w:ind w:left="72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MAINTENANCE OF RECORDS</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Processor will keep detailed, accurate, and up-to-date records regarding any Processing of Personal Data it carries out on behalf of the Data Controller and shall maintain any other records as required under Data Protection Laws (“</w:t>
      </w:r>
      <w:r w:rsidDel="00000000" w:rsidR="00000000" w:rsidRPr="00000000">
        <w:rPr>
          <w:rFonts w:ascii="Verdana" w:cs="Verdana" w:eastAsia="Verdana" w:hAnsi="Verdana"/>
          <w:b w:val="1"/>
          <w:bCs w:val="1"/>
          <w:color w:val="000000"/>
          <w:sz w:val="20"/>
          <w:szCs w:val="20"/>
          <w:rtl w:val="0"/>
        </w:rPr>
        <w:t xml:space="preserve">Records</w:t>
      </w:r>
      <w:r w:rsidDel="00000000" w:rsidR="00000000" w:rsidRPr="00000000">
        <w:rPr>
          <w:rFonts w:ascii="Verdana" w:cs="Verdana" w:eastAsia="Verdana" w:hAnsi="Verdana"/>
          <w:color w:val="000000"/>
          <w:sz w:val="20"/>
          <w:szCs w:val="20"/>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Processor will ensure that all Records of the Personal Data are accurate and are maintained and Processed as-is. Except as provided hereunder, the Processor shall not alter, change or edit the Personal Data or any aspect thereof.</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ERASURE, RETURN AND RETENTION OF DATA</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b w:val="1"/>
          <w:bCs w:val="1"/>
          <w:color w:val="000000"/>
          <w:sz w:val="20"/>
          <w:szCs w:val="20"/>
        </w:rPr>
      </w:pPr>
      <w:r w:rsidDel="00000000" w:rsidR="00000000" w:rsidRPr="00000000">
        <w:rPr>
          <w:rtl w:val="0"/>
        </w:rPr>
      </w:r>
    </w:p>
    <w:p w:rsidR="00000000" w:rsidDel="00000000" w:rsidP="00000000" w:rsidRDefault="00000000" w:rsidRPr="00000000" w14:paraId="00000061">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Subject to the requirements under Data Protection Laws (“</w:t>
      </w:r>
      <w:r w:rsidDel="00000000" w:rsidR="00000000" w:rsidRPr="00000000">
        <w:rPr>
          <w:rFonts w:ascii="Verdana" w:cs="Verdana" w:eastAsia="Verdana" w:hAnsi="Verdana"/>
          <w:b w:val="1"/>
          <w:bCs w:val="1"/>
          <w:color w:val="000000"/>
          <w:sz w:val="20"/>
          <w:szCs w:val="20"/>
          <w:rtl w:val="0"/>
        </w:rPr>
        <w:t xml:space="preserve">Legal Purpose</w:t>
      </w:r>
      <w:r w:rsidDel="00000000" w:rsidR="00000000" w:rsidRPr="00000000">
        <w:rPr>
          <w:rFonts w:ascii="Verdana" w:cs="Verdana" w:eastAsia="Verdana" w:hAnsi="Verdana"/>
          <w:color w:val="000000"/>
          <w:sz w:val="20"/>
          <w:szCs w:val="20"/>
          <w:rtl w:val="0"/>
        </w:rPr>
        <w:t xml:space="preserve">”), the Processor shall cease all use of, return, and delete all Personal Data from its records within a reasonable time frame [and no later than 60 (sixty) days] upon: (a) fulfilment of the Purpose, as specified in Appendix A; or (b) receipt of request from the Data Controller for deletion of such Personal Data, whichever is earlier. </w:t>
      </w:r>
    </w:p>
    <w:p w:rsidR="00000000" w:rsidDel="00000000" w:rsidP="00000000" w:rsidRDefault="00000000" w:rsidRPr="00000000" w14:paraId="00000062">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Any Personal Data retained for compliance with Legal Purpose, shall be deleted on completion of the Legal Purpose.  </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OTHER OBLIGATIONS OF THE DATA PROCESSOR</w:t>
      </w:r>
    </w:p>
    <w:p w:rsidR="00000000" w:rsidDel="00000000" w:rsidP="00000000" w:rsidRDefault="00000000" w:rsidRPr="00000000" w14:paraId="00000066">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7">
      <w:pPr>
        <w:numPr>
          <w:ilvl w:val="1"/>
          <w:numId w:val="5"/>
        </w:numPr>
        <w:pBdr>
          <w:top w:space="0" w:sz="0" w:val="nil"/>
          <w:left w:space="0" w:sz="0" w:val="nil"/>
          <w:bottom w:space="0" w:sz="0" w:val="nil"/>
          <w:right w:space="0" w:sz="0" w:val="nil"/>
          <w:between w:space="0" w:sz="0" w:val="nil"/>
        </w:pBdr>
        <w:spacing w:after="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Taking into account the state of the art, the costs of implementation and the nature, scope, context and purposes of Processing as well as the risk of varying likelihood and severity for the rights and freedoms of natural persons, Processor shall in relation to the Data Controller Personal Data implement appropriate technical and organizational measures to ensure a level of security appropriate to that risk, including, as appropriate, the measures referred to in Article 32(1) of the GDPR.</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69">
      <w:pPr>
        <w:numPr>
          <w:ilvl w:val="1"/>
          <w:numId w:val="5"/>
        </w:numPr>
        <w:pBdr>
          <w:top w:space="0" w:sz="0" w:val="nil"/>
          <w:left w:space="0" w:sz="0" w:val="nil"/>
          <w:bottom w:space="0" w:sz="0" w:val="nil"/>
          <w:right w:space="0" w:sz="0" w:val="nil"/>
          <w:between w:space="0" w:sz="0" w:val="nil"/>
        </w:pBdr>
        <w:spacing w:after="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assessing the appropriate level of security, Processor shall take account in particular of the risks that are presented by Processing, in particular from a Personal Data Breach.</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DATA SUBJECT RIGHTS</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b w:val="1"/>
          <w:bCs w:val="1"/>
          <w:color w:val="000000"/>
          <w:sz w:val="20"/>
          <w:szCs w:val="20"/>
        </w:rPr>
      </w:pPr>
      <w:r w:rsidDel="00000000" w:rsidR="00000000" w:rsidRPr="00000000">
        <w:rPr>
          <w:rtl w:val="0"/>
        </w:rPr>
      </w:r>
    </w:p>
    <w:p w:rsidR="00000000" w:rsidDel="00000000" w:rsidP="00000000" w:rsidRDefault="00000000" w:rsidRPr="00000000" w14:paraId="0000006E">
      <w:pPr>
        <w:numPr>
          <w:ilvl w:val="1"/>
          <w:numId w:val="5"/>
        </w:numPr>
        <w:pBdr>
          <w:top w:space="0" w:sz="0" w:val="nil"/>
          <w:left w:space="0" w:sz="0" w:val="nil"/>
          <w:bottom w:space="0" w:sz="0" w:val="nil"/>
          <w:right w:space="0" w:sz="0" w:val="nil"/>
          <w:between w:space="0" w:sz="0" w:val="nil"/>
        </w:pBdr>
        <w:spacing w:after="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Taking into account the nature of the Processing, Processor shall assist the Data Controller by implementing appropriate technical and organisational measures, insofar as this is possible, for the fulfilment of the Data Controller obligations, as reasonably understood by the Data Controller, to respond to requests to exercise Data Subject rights under the Data Protection Laws. </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70">
      <w:pPr>
        <w:numPr>
          <w:ilvl w:val="1"/>
          <w:numId w:val="5"/>
        </w:numPr>
        <w:pBdr>
          <w:top w:space="0" w:sz="0" w:val="nil"/>
          <w:left w:space="0" w:sz="0" w:val="nil"/>
          <w:bottom w:space="0" w:sz="0" w:val="nil"/>
          <w:right w:space="0" w:sz="0" w:val="nil"/>
          <w:between w:space="0" w:sz="0" w:val="nil"/>
        </w:pBdr>
        <w:spacing w:after="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Processor shall: </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Rule="auto"/>
        <w:ind w:left="72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72">
      <w:pPr>
        <w:numPr>
          <w:ilvl w:val="2"/>
          <w:numId w:val="5"/>
        </w:numPr>
        <w:pBdr>
          <w:top w:space="0" w:sz="0" w:val="nil"/>
          <w:left w:space="0" w:sz="0" w:val="nil"/>
          <w:bottom w:space="0" w:sz="0" w:val="nil"/>
          <w:right w:space="0" w:sz="0" w:val="nil"/>
          <w:between w:space="0" w:sz="0" w:val="nil"/>
        </w:pBdr>
        <w:spacing w:after="0" w:lineRule="auto"/>
        <w:ind w:left="993"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notify Data Controller if it receives a request from a Data Subject under any Data Protection Law in respect of Personal Data; and</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Rule="auto"/>
        <w:ind w:left="993"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74">
      <w:pPr>
        <w:numPr>
          <w:ilvl w:val="2"/>
          <w:numId w:val="5"/>
        </w:numPr>
        <w:pBdr>
          <w:top w:space="0" w:sz="0" w:val="nil"/>
          <w:left w:space="0" w:sz="0" w:val="nil"/>
          <w:bottom w:space="0" w:sz="0" w:val="nil"/>
          <w:right w:space="0" w:sz="0" w:val="nil"/>
          <w:between w:space="0" w:sz="0" w:val="nil"/>
        </w:pBdr>
        <w:spacing w:after="0" w:lineRule="auto"/>
        <w:ind w:left="993"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ensure that it does not respond to that request except on the documented instructions of the Data Controller or as required by applicable Data Protection Laws to which the Processor is subject, in which case Processor shall to the extent permitted by applicable Data Protection Laws inform the Data Controller of the legal requirement before the it responds to the request.</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b w:val="1"/>
          <w:bCs w:val="1"/>
          <w:color w:val="000000"/>
          <w:sz w:val="20"/>
          <w:szCs w:val="20"/>
        </w:rPr>
      </w:pPr>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INTERNATIONAL DATA TRANSFERS</w:t>
      </w:r>
      <w:r w:rsidDel="00000000" w:rsidR="00000000" w:rsidRPr="00000000">
        <w:rPr>
          <w:rFonts w:ascii="Verdana" w:cs="Verdana" w:eastAsia="Verdana" w:hAnsi="Verdana"/>
          <w:color w:val="000000"/>
          <w:sz w:val="20"/>
          <w:szCs w:val="20"/>
          <w:rtl w:val="0"/>
        </w:rPr>
        <w:t xml:space="preserve">:</w:t>
      </w:r>
      <w:r w:rsidDel="00000000" w:rsidR="00000000" w:rsidRPr="00000000">
        <w:rPr>
          <w:rtl w:val="0"/>
        </w:rPr>
      </w:r>
    </w:p>
    <w:p w:rsidR="00000000" w:rsidDel="00000000" w:rsidP="00000000" w:rsidRDefault="00000000" w:rsidRPr="00000000" w14:paraId="00000077">
      <w:pPr>
        <w:spacing w:after="0" w:line="240" w:lineRule="auto"/>
        <w:jc w:val="both"/>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78">
      <w:pPr>
        <w:numPr>
          <w:ilvl w:val="1"/>
          <w:numId w:val="5"/>
        </w:numPr>
        <w:pBdr>
          <w:top w:space="0" w:sz="0" w:val="nil"/>
          <w:left w:space="0" w:sz="0" w:val="nil"/>
          <w:bottom w:space="0" w:sz="0" w:val="nil"/>
          <w:right w:space="0" w:sz="0" w:val="nil"/>
          <w:between w:space="0" w:sz="0" w:val="nil"/>
        </w:pBdr>
        <w:spacing w:after="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Processor may transfer or authorize the transfer of Personal Data to Third-Party Countries without the prior written consent of the Data Controller. If personal data processed under this DPA is transferred to a Third-Party Country, the Parties shall import the relevant Standard Contractual Clauses to this DPA. Where the Standard Contractual Clauses are imported, for avoidance of doubt it is clarified that: </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7A">
      <w:pPr>
        <w:numPr>
          <w:ilvl w:val="2"/>
          <w:numId w:val="5"/>
        </w:numPr>
        <w:pBdr>
          <w:top w:space="0" w:sz="0" w:val="nil"/>
          <w:left w:space="0" w:sz="0" w:val="nil"/>
          <w:bottom w:space="0" w:sz="0" w:val="nil"/>
          <w:right w:space="0" w:sz="0" w:val="nil"/>
          <w:between w:space="0" w:sz="0" w:val="nil"/>
        </w:pBdr>
        <w:spacing w:after="0" w:lineRule="auto"/>
        <w:ind w:left="1134"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Module Two of the Standard Contractual Clauses shall be applicable to the Personal Data transfer. </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Rule="auto"/>
        <w:ind w:left="1134"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7C">
      <w:pPr>
        <w:numPr>
          <w:ilvl w:val="2"/>
          <w:numId w:val="5"/>
        </w:numPr>
        <w:pBdr>
          <w:top w:space="0" w:sz="0" w:val="nil"/>
          <w:left w:space="0" w:sz="0" w:val="nil"/>
          <w:bottom w:space="0" w:sz="0" w:val="nil"/>
          <w:right w:space="0" w:sz="0" w:val="nil"/>
          <w:between w:space="0" w:sz="0" w:val="nil"/>
        </w:pBdr>
        <w:spacing w:after="0" w:lineRule="auto"/>
        <w:ind w:left="1134"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Option Two under Clause 9 of the Standard Contractual Clauses in relation to use of Sub-processors shall be applicable, and time duration for objections as set out in Clause 2.4 of this DPA shall be applicable. </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Rule="auto"/>
        <w:ind w:left="72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7E">
      <w:pPr>
        <w:numPr>
          <w:ilvl w:val="2"/>
          <w:numId w:val="5"/>
        </w:numPr>
        <w:pBdr>
          <w:top w:space="0" w:sz="0" w:val="nil"/>
          <w:left w:space="0" w:sz="0" w:val="nil"/>
          <w:bottom w:space="0" w:sz="0" w:val="nil"/>
          <w:right w:space="0" w:sz="0" w:val="nil"/>
          <w:between w:space="0" w:sz="0" w:val="nil"/>
        </w:pBdr>
        <w:spacing w:after="0" w:lineRule="auto"/>
        <w:ind w:left="1134"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option under Clause 11 of the Standard Contractual Clauses shall not apply.</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Rule="auto"/>
        <w:ind w:left="72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80">
      <w:pPr>
        <w:numPr>
          <w:ilvl w:val="2"/>
          <w:numId w:val="5"/>
        </w:numPr>
        <w:pBdr>
          <w:top w:space="0" w:sz="0" w:val="nil"/>
          <w:left w:space="0" w:sz="0" w:val="nil"/>
          <w:bottom w:space="0" w:sz="0" w:val="nil"/>
          <w:right w:space="0" w:sz="0" w:val="nil"/>
          <w:between w:space="0" w:sz="0" w:val="nil"/>
        </w:pBdr>
        <w:spacing w:after="0" w:lineRule="auto"/>
        <w:ind w:left="1134"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supervisory authority shall be as indicated in Appendix C, Annex I.C., as required under Clause 13 of the Standard Contractual Clauses]. </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Rule="auto"/>
        <w:ind w:left="72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82">
      <w:pPr>
        <w:numPr>
          <w:ilvl w:val="2"/>
          <w:numId w:val="5"/>
        </w:numPr>
        <w:pBdr>
          <w:top w:space="0" w:sz="0" w:val="nil"/>
          <w:left w:space="0" w:sz="0" w:val="nil"/>
          <w:bottom w:space="0" w:sz="0" w:val="nil"/>
          <w:right w:space="0" w:sz="0" w:val="nil"/>
          <w:between w:space="0" w:sz="0" w:val="nil"/>
        </w:pBdr>
        <w:spacing w:after="0" w:lineRule="auto"/>
        <w:ind w:left="1134"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governing law for the Standard Contractual Clauses shall be of the jurisdiction of (</w:t>
      </w:r>
      <w:r w:rsidDel="00000000" w:rsidR="00000000" w:rsidRPr="00000000">
        <w:rPr>
          <w:rFonts w:ascii="Verdana" w:cs="Verdana" w:eastAsia="Verdana" w:hAnsi="Verdana"/>
          <w:i w:val="1"/>
          <w:iCs w:val="1"/>
          <w:color w:val="000000"/>
          <w:sz w:val="20"/>
          <w:szCs w:val="20"/>
          <w:rtl w:val="0"/>
        </w:rPr>
        <w:t xml:space="preserve">insert</w:t>
      </w:r>
      <w:r w:rsidDel="00000000" w:rsidR="00000000" w:rsidRPr="00000000">
        <w:rPr>
          <w:rFonts w:ascii="Verdana" w:cs="Verdana" w:eastAsia="Verdana" w:hAnsi="Verdana"/>
          <w:color w:val="000000"/>
          <w:sz w:val="20"/>
          <w:szCs w:val="20"/>
          <w:rtl w:val="0"/>
        </w:rPr>
        <w:t xml:space="preserve">), as per Clause 17 of the Standard Contractual Clauses].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Rule="auto"/>
        <w:ind w:left="72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84">
      <w:pPr>
        <w:numPr>
          <w:ilvl w:val="2"/>
          <w:numId w:val="5"/>
        </w:numPr>
        <w:pBdr>
          <w:top w:space="0" w:sz="0" w:val="nil"/>
          <w:left w:space="0" w:sz="0" w:val="nil"/>
          <w:bottom w:space="0" w:sz="0" w:val="nil"/>
          <w:right w:space="0" w:sz="0" w:val="nil"/>
          <w:between w:space="0" w:sz="0" w:val="nil"/>
        </w:pBdr>
        <w:spacing w:after="0" w:lineRule="auto"/>
        <w:ind w:left="1134"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choice of forum and jurisdiction for the Standard Contractual Clauses shall be (</w:t>
      </w:r>
      <w:r w:rsidDel="00000000" w:rsidR="00000000" w:rsidRPr="00000000">
        <w:rPr>
          <w:rFonts w:ascii="Verdana" w:cs="Verdana" w:eastAsia="Verdana" w:hAnsi="Verdana"/>
          <w:i w:val="1"/>
          <w:iCs w:val="1"/>
          <w:color w:val="000000"/>
          <w:sz w:val="20"/>
          <w:szCs w:val="20"/>
          <w:rtl w:val="0"/>
        </w:rPr>
        <w:t xml:space="preserve">insert</w:t>
      </w:r>
      <w:r w:rsidDel="00000000" w:rsidR="00000000" w:rsidRPr="00000000">
        <w:rPr>
          <w:rFonts w:ascii="Verdana" w:cs="Verdana" w:eastAsia="Verdana" w:hAnsi="Verdana"/>
          <w:color w:val="000000"/>
          <w:sz w:val="20"/>
          <w:szCs w:val="20"/>
          <w:rtl w:val="0"/>
        </w:rPr>
        <w:t xml:space="preserve">), as per Clause 18 of the Standard Contractual Clauses.</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86">
      <w:pPr>
        <w:numPr>
          <w:ilvl w:val="2"/>
          <w:numId w:val="5"/>
        </w:numPr>
        <w:pBdr>
          <w:top w:space="0" w:sz="0" w:val="nil"/>
          <w:left w:space="0" w:sz="0" w:val="nil"/>
          <w:bottom w:space="0" w:sz="0" w:val="nil"/>
          <w:right w:space="0" w:sz="0" w:val="nil"/>
          <w:between w:space="0" w:sz="0" w:val="nil"/>
        </w:pBdr>
        <w:spacing w:after="0" w:lineRule="auto"/>
        <w:ind w:left="1134"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Relevant annexures of the Standard Contractual Clauses that have to be filled up, have been set out in the appropriate appendices to this DPA.</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88">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relation to this DPA if there is any contradiction between the terms of this DPA and the terms of the Standard Contractual Clauses, the terms of the Standard Contractual Clauses shall prevail. In all other situations, this DPA shall prevail. For the avoidance of doubt, it is clarified that to the extent not captured in the Standard Contractual Clauses (when applicable), the rights and obligations of the Parties captured in the DPA will apply.</w:t>
      </w:r>
    </w:p>
    <w:p w:rsidR="00000000" w:rsidDel="00000000" w:rsidP="00000000" w:rsidRDefault="00000000" w:rsidRPr="00000000" w14:paraId="00000089">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b w:val="1"/>
          <w:bCs w:val="1"/>
          <w:color w:val="000000"/>
          <w:sz w:val="20"/>
          <w:szCs w:val="20"/>
          <w:rtl w:val="0"/>
        </w:rPr>
        <w:t xml:space="preserve">PERSONAL DATA BREACH</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Rule="auto"/>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8C">
      <w:pPr>
        <w:numPr>
          <w:ilvl w:val="1"/>
          <w:numId w:val="5"/>
        </w:numPr>
        <w:spacing w:after="340" w:line="240" w:lineRule="auto"/>
        <w:ind w:left="567" w:hanging="567"/>
        <w:jc w:val="both"/>
        <w:rPr>
          <w:rFonts w:ascii="Verdana" w:cs="Verdana" w:eastAsia="Verdana" w:hAnsi="Verdana"/>
          <w:color w:val="000000"/>
          <w:sz w:val="20"/>
          <w:szCs w:val="20"/>
        </w:rPr>
      </w:pPr>
      <w:bookmarkStart w:colFirst="0" w:colLast="0" w:name="_9sdn8i23fdyd" w:id="0"/>
      <w:bookmarkEnd w:id="0"/>
      <w:r w:rsidDel="00000000" w:rsidR="00000000" w:rsidRPr="00000000">
        <w:rPr>
          <w:rFonts w:ascii="Verdana" w:cs="Verdana" w:eastAsia="Verdana" w:hAnsi="Verdana"/>
          <w:color w:val="000000"/>
          <w:sz w:val="20"/>
          <w:szCs w:val="20"/>
          <w:rtl w:val="0"/>
        </w:rPr>
        <w:t xml:space="preserve">In the event of a Personal Data Breach concerning Personal Data Processed by the Processor under this DPA, the Processor shall take appropriate measures to address the Breach, including measures to mitigate its adverse effects. The Processor shall also notify the Controller by e-mail at xyz@xyz.com without undue delay after having become aware of the Breach. Such notification shall contain the details of a contact point where more information can be obtained, a description of the nature of the breach (including, where possible, categories and approximate number of data subjects and personal data records concerned), its likely consequences and the measures taken or proposed to address the breach including, where appropriate, measures to mitigate its possible adverse effects. Where, and in so far as, it is not possible to provide all information at the same time, the initial notification shall contain the information then available and further information shall, as it becomes available, subsequently be provided without undue delay.</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DATA PROTECTION IMPACT ASSESSMENT AND PRIOR CONSULTATION </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b w:val="1"/>
          <w:bCs w:val="1"/>
          <w:color w:val="000000"/>
          <w:sz w:val="20"/>
          <w:szCs w:val="20"/>
        </w:rPr>
      </w:pPr>
      <w:r w:rsidDel="00000000" w:rsidR="00000000" w:rsidRPr="00000000">
        <w:rPr>
          <w:rtl w:val="0"/>
        </w:rPr>
      </w:r>
    </w:p>
    <w:p w:rsidR="00000000" w:rsidDel="00000000" w:rsidP="00000000" w:rsidRDefault="00000000" w:rsidRPr="00000000" w14:paraId="00000090">
      <w:pPr>
        <w:numPr>
          <w:ilvl w:val="1"/>
          <w:numId w:val="5"/>
        </w:numPr>
        <w:pBdr>
          <w:top w:space="0" w:sz="0" w:val="nil"/>
          <w:left w:space="0" w:sz="0" w:val="nil"/>
          <w:bottom w:space="0" w:sz="0" w:val="nil"/>
          <w:right w:space="0" w:sz="0" w:val="nil"/>
          <w:between w:space="0" w:sz="0" w:val="nil"/>
        </w:pBdr>
        <w:spacing w:after="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Processor shall provide commercially reasonable assistance to the Data Controller with any data protection impact assessments, and prior consultations with Supervising Authorities or other competent data privacy authorities, which the Data Controller reasonably considers to be required by article 35 or 36 of the GDPR or equivalent provisions of any other Data Protection Law, in each case solely in relation to Processing of Personal Data by, and taking into account the nature of the Processing and information available to, the Contracted Processors.</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b w:val="1"/>
          <w:bCs w:val="1"/>
          <w:color w:val="000000"/>
          <w:sz w:val="20"/>
          <w:szCs w:val="20"/>
        </w:rPr>
      </w:pPr>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MONITORING AND AUDIT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3">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4">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sz w:val="20"/>
          <w:szCs w:val="20"/>
        </w:rPr>
      </w:pPr>
      <w:r w:rsidDel="00000000" w:rsidR="00000000" w:rsidRPr="00000000">
        <w:rPr>
          <w:rFonts w:ascii="Verdana" w:cs="Verdana" w:eastAsia="Verdana" w:hAnsi="Verdana"/>
          <w:color w:val="000000"/>
          <w:sz w:val="20"/>
          <w:szCs w:val="20"/>
          <w:rtl w:val="0"/>
        </w:rPr>
        <w:t xml:space="preserve">Notwithstanding anything to the contrary contained herein, the Data Controller shall not be entitled to conduct any audit on the Processor or inspect the premises of the Processor. If required in writing by any regulatory or governmental authority, the Processor shall share such documents pertaining to the Services rendered by the Processor to the Data Controller under the Agreement. In case, any such information or documents are not readily available, Processor shall furnish the same within a reasonable period of time. It is clarified that save and except for matters arising directly out of this DPA, nothing in this Clause shall require the Processor to share any confidential or proprietary information or any other information connected to its day-to-day business operations, trade secrets, intellectual property or any other matter whatsoever in the course of any such request.</w:t>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REPRESENTATIONS &amp; WARRANTIES</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b w:val="1"/>
          <w:bCs w:val="1"/>
          <w:color w:val="000000"/>
          <w:sz w:val="20"/>
          <w:szCs w:val="20"/>
        </w:rPr>
      </w:pPr>
      <w:r w:rsidDel="00000000" w:rsidR="00000000" w:rsidRPr="00000000">
        <w:rPr>
          <w:rtl w:val="0"/>
        </w:rPr>
      </w:r>
    </w:p>
    <w:p w:rsidR="00000000" w:rsidDel="00000000" w:rsidP="00000000" w:rsidRDefault="00000000" w:rsidRPr="00000000" w14:paraId="00000098">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Each Party hereby represents and warrants to the other Party that:</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40" w:lineRule="auto"/>
        <w:ind w:left="720"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pacing w:after="0" w:line="240" w:lineRule="auto"/>
        <w:ind w:left="1134"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 is a body corporate, duly organized, validly existing and in good standing under the Applicable Laws, and has all requisite power and authority to execute this DPA and to perform its obligations hereunder;</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ind w:left="720"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pacing w:after="0" w:line="240" w:lineRule="auto"/>
        <w:ind w:left="1134"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 is not bound by any contract, that may restrict its right or ability to enter into or perform this DPA, or which would be breached as a result of execution and performance of this DPA, or that is otherwise inconsistent with this DPA; </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ind w:left="720"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pacing w:after="0" w:line="240" w:lineRule="auto"/>
        <w:ind w:left="1134"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execution and delivery of this DPA and the performance by it of its obligations under this DPA have been duly and validly authorized by all necessary corporate or other action as may be required by it. This DPA constitutes legal, valid, and binding obligation of such Party, enforceable against it in accordance with the terms hereof; and </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ind w:left="720"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pacing w:after="0" w:line="240" w:lineRule="auto"/>
        <w:ind w:left="1134"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by signing, delivering and performing this DPA it does not and will not violate any Applicable Laws.</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b w:val="1"/>
          <w:bCs w:val="1"/>
          <w:color w:val="000000"/>
          <w:sz w:val="20"/>
          <w:szCs w:val="20"/>
        </w:rPr>
      </w:pPr>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TERM &amp; TERMINATION </w:t>
      </w:r>
    </w:p>
    <w:p w:rsidR="00000000" w:rsidDel="00000000" w:rsidP="00000000" w:rsidRDefault="00000000" w:rsidRPr="00000000" w14:paraId="000000A3">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4">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This DPA shall be deemed to have come into effect on and from the date of execution of this DPA and shall be valid, legal, and binding till the duration of the Master Agreement (“</w:t>
      </w:r>
      <w:r w:rsidDel="00000000" w:rsidR="00000000" w:rsidRPr="00000000">
        <w:rPr>
          <w:rFonts w:ascii="Verdana" w:cs="Verdana" w:eastAsia="Verdana" w:hAnsi="Verdana"/>
          <w:b w:val="1"/>
          <w:bCs w:val="1"/>
          <w:color w:val="000000"/>
          <w:sz w:val="20"/>
          <w:szCs w:val="20"/>
          <w:rtl w:val="0"/>
        </w:rPr>
        <w:t xml:space="preserve">Term</w:t>
      </w:r>
      <w:r w:rsidDel="00000000" w:rsidR="00000000" w:rsidRPr="00000000">
        <w:rPr>
          <w:rFonts w:ascii="Verdana" w:cs="Verdana" w:eastAsia="Verdana" w:hAnsi="Verdana"/>
          <w:color w:val="000000"/>
          <w:sz w:val="20"/>
          <w:szCs w:val="20"/>
          <w:rtl w:val="0"/>
        </w:rPr>
        <w:t xml:space="preserve">”). After the expiry of this Term, Parties may choose to extend the term of the Master Agreement and DPA mutually. </w:t>
      </w:r>
    </w:p>
    <w:p w:rsidR="00000000" w:rsidDel="00000000" w:rsidP="00000000" w:rsidRDefault="00000000" w:rsidRPr="00000000" w14:paraId="000000A5">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6">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This DPA will terminate automatically upon the expiry of the Term.</w:t>
      </w:r>
    </w:p>
    <w:p w:rsidR="00000000" w:rsidDel="00000000" w:rsidP="00000000" w:rsidRDefault="00000000" w:rsidRPr="00000000" w14:paraId="000000A7">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8">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Notwithstanding the foregoing, the Processor will have a right to terminate the DPA: </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40" w:lineRule="auto"/>
        <w:ind w:left="72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pacing w:after="0" w:line="240" w:lineRule="auto"/>
        <w:ind w:left="1287" w:hanging="72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at any time by giving 30 (thirty) days’ prior notice, in case of termination for convenience; and </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40" w:lineRule="auto"/>
        <w:ind w:left="128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pacing w:after="0" w:line="240" w:lineRule="auto"/>
        <w:ind w:left="1287" w:hanging="72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immediately, in case of any material breach of this DPA by the Controller, where such breach is not remedial immediately or may result in direct or indirect breach of Applicable Laws by the Processor.</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40" w:lineRule="auto"/>
        <w:ind w:left="72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AE">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case of termination by the Processor pursuant to Section 12.3(ii) above, the Processor shall have no outstanding obligations towards the Data Controller.</w:t>
      </w:r>
    </w:p>
    <w:p w:rsidR="00000000" w:rsidDel="00000000" w:rsidP="00000000" w:rsidRDefault="00000000" w:rsidRPr="00000000" w14:paraId="000000AF">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INDEMNIFICATION AND LIABILITY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B2">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Data Controller agrees to indemnify, defend, and hold harmless the Processor from and against all direct claims, demands, actions, liabilities, costs, interest, damages, and expenses incurred or suffered by the Processor, arising out of any (i) material breach of or non-compliance of this DPA by the Data Controller (or its Personnel), (ii) any breach of Applicable Laws by the Data Controller (or its Personnel) that results in Processor being in breach of the Applicable Laws. For any and third-party claims solely attributable to the Processor’s acts and omissions, the Processor shall assume full control of the defence and shall indemnify the Data Controller against any liabilities, costs, damages and expenses arising out such claims. </w:t>
      </w:r>
    </w:p>
    <w:p w:rsidR="00000000" w:rsidDel="00000000" w:rsidP="00000000" w:rsidRDefault="00000000" w:rsidRPr="00000000" w14:paraId="000000B3">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rights, powers, privileges, and remedies provided in this indemnity clause are cumulative and not exclusive of any rights, powers, privileges, or remedies provided by law. </w:t>
        <w:tab/>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Rule="auto"/>
        <w:ind w:left="72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B6">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b w:val="1"/>
          <w:bCs w:val="1"/>
          <w:color w:val="000000"/>
          <w:sz w:val="20"/>
          <w:szCs w:val="20"/>
          <w:rtl w:val="0"/>
        </w:rPr>
        <w:t xml:space="preserve">Third Party Claims</w:t>
      </w:r>
      <w:r w:rsidDel="00000000" w:rsidR="00000000" w:rsidRPr="00000000">
        <w:rPr>
          <w:rFonts w:ascii="Verdana" w:cs="Verdana" w:eastAsia="Verdana" w:hAnsi="Verdana"/>
          <w:color w:val="000000"/>
          <w:sz w:val="20"/>
          <w:szCs w:val="20"/>
          <w:rtl w:val="0"/>
        </w:rPr>
        <w:t xml:space="preserve">: In the event of any third-party claim being raised against the Processor, the Processor may, at its discretion, require the Data Controller to assume the defense of such claim, and the Data Controller shall, at its sole cost and expense promptly do the needful. Provided that the Data Controller shall not enter into any settlement, consent order, or entry into judgement, without prior written consent of the Processor. If the Data Controller fails to assume the defence within </w:t>
      </w:r>
      <w:r w:rsidDel="00000000" w:rsidR="00000000" w:rsidRPr="00000000">
        <w:rPr>
          <w:rFonts w:ascii="Verdana" w:cs="Verdana" w:eastAsia="Verdana" w:hAnsi="Verdana"/>
          <w:sz w:val="20"/>
          <w:szCs w:val="20"/>
          <w:rtl w:val="0"/>
        </w:rPr>
        <w:t xml:space="preserve">30</w:t>
      </w:r>
      <w:r w:rsidDel="00000000" w:rsidR="00000000" w:rsidRPr="00000000">
        <w:rPr>
          <w:rFonts w:ascii="Verdana" w:cs="Verdana" w:eastAsia="Verdana" w:hAnsi="Verdana"/>
          <w:color w:val="000000"/>
          <w:sz w:val="20"/>
          <w:szCs w:val="20"/>
          <w:rtl w:val="0"/>
        </w:rPr>
        <w:t xml:space="preserve"> days of being notified by the Processor in this regard, the Processor shall be at liberty to assume control, take appropriate actions to dispute, resist, appeal, compromise, defend, remedy or mitigate, or enter into any settlement, consent order or judgment in respect of such third-party claim at the sole cost and expense of the Controller, which must be reimbursed at actuals, and the Controller shall be bound by the same.</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24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B8">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Data Controller agrees that any breach of its obligations under this DPA may cause the Processor irreparable harm which cannot be fully compensated by monetary damages. Accordingly, in addition to any other remedies the Processor may have at law or in equity, the Processor shall be entitled to seek immediate injunction and other equitable relief to prevent any further or continuing breach of obligations.</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240" w:lineRule="auto"/>
        <w:ind w:left="72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BA">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Any and all claims for indemnification arising out of or relating to the Processing of Personal Data, whether asserted by the Data Controller or the Processor, shall be governed exclusively by the specific indemnification provisions set forth under this DPA. The Parties hereby expressly acknowledge and agree that they shall not seek, claim, or pursue any remedy, relief, or indemnification relating in this regard under any other agreement between the Parties.</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Rule="auto"/>
        <w:ind w:left="72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BC">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NEITHER PARTY WILL BE LIABLE FOR ANY INDIRECT, PUNITIVE, SPECIAL, INCIDENTAL, EXEMPLARY OR CONSEQUENTIAL DAMAGES IN CONNECTION WITH OR ARISING OUT OF THIS AGREEMENT, HOWEVER IT ARISES, WHETHER FOR BREACH OR IN TORT, INCLUDING BUT NOT LIMITED TO LOSS OF PROFITS, DATA OR BUSINESS INTERRUPTION, EVEN IF THAT PARTY HAS BEEN PREVIOUSLY ADVISED OF THE POSSIBILITY OF SUCH DAMAGE.  </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Rule="auto"/>
        <w:ind w:left="567"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BE">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NOTWITHSTANDING ANYTHING TO THE CONTRARY HEREIN, IN NO EVENT SHALL THE PROCESSOR’S TOTAL CUMULATIVE LIABILITY ARISING UNDER THIS DPA, EXCEED </w:t>
      </w:r>
      <w:r w:rsidDel="00000000" w:rsidR="00000000" w:rsidRPr="00000000">
        <w:rPr>
          <w:rFonts w:ascii="Verdana" w:cs="Verdana" w:eastAsia="Verdana" w:hAnsi="Verdana"/>
          <w:sz w:val="20"/>
          <w:szCs w:val="20"/>
          <w:rtl w:val="0"/>
        </w:rPr>
        <w:t xml:space="preserve">ONE HUNDRED PERCENT OF THE CHARGES RECEIVED BY THE PROCESSOR FROM THE DATA CONTROLLER UNDER THE MASTER AGREEMENT IN THE PRECENDING 12 MONTHS FROM THE DATE OF CLAIM</w:t>
      </w:r>
      <w:r w:rsidDel="00000000" w:rsidR="00000000" w:rsidRPr="00000000">
        <w:rPr>
          <w:rFonts w:ascii="Verdana" w:cs="Verdana" w:eastAsia="Verdana" w:hAnsi="Verdana"/>
          <w:color w:val="000000"/>
          <w:sz w:val="20"/>
          <w:szCs w:val="20"/>
          <w:rtl w:val="0"/>
        </w:rPr>
        <w:t xml:space="preserve">.</w:t>
      </w:r>
      <w:r w:rsidDel="00000000" w:rsidR="00000000" w:rsidRPr="00000000">
        <w:rPr>
          <w:rtl w:val="0"/>
        </w:rPr>
      </w:r>
    </w:p>
    <w:p w:rsidR="00000000" w:rsidDel="00000000" w:rsidP="00000000" w:rsidRDefault="00000000" w:rsidRPr="00000000" w14:paraId="000000BF">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MISCELLANEOUS</w:t>
      </w:r>
    </w:p>
    <w:p w:rsidR="00000000" w:rsidDel="00000000" w:rsidP="00000000" w:rsidRDefault="00000000" w:rsidRPr="00000000" w14:paraId="000000C1">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2">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bookmarkStart w:colFirst="0" w:colLast="0" w:name="_z1xqnhby6b0w" w:id="1"/>
      <w:bookmarkEnd w:id="1"/>
      <w:r w:rsidDel="00000000" w:rsidR="00000000" w:rsidRPr="00000000">
        <w:rPr>
          <w:rFonts w:ascii="Verdana" w:cs="Verdana" w:eastAsia="Verdana" w:hAnsi="Verdana"/>
          <w:b w:val="1"/>
          <w:bCs w:val="1"/>
          <w:color w:val="000000"/>
          <w:sz w:val="20"/>
          <w:szCs w:val="20"/>
          <w:rtl w:val="0"/>
        </w:rPr>
        <w:t xml:space="preserve">Dispute Resolution:</w:t>
      </w:r>
      <w:r w:rsidDel="00000000" w:rsidR="00000000" w:rsidRPr="00000000">
        <w:rPr>
          <w:rFonts w:ascii="Verdana" w:cs="Verdana" w:eastAsia="Verdana" w:hAnsi="Verdana"/>
          <w:color w:val="000000"/>
          <w:sz w:val="20"/>
          <w:szCs w:val="20"/>
          <w:rtl w:val="0"/>
        </w:rPr>
        <w:t xml:space="preserve"> The provisions pertaining to Dispute Resolution in the Master Agreement shall apply </w:t>
      </w:r>
      <w:r w:rsidDel="00000000" w:rsidR="00000000" w:rsidRPr="00000000">
        <w:rPr>
          <w:rFonts w:ascii="Verdana" w:cs="Verdana" w:eastAsia="Verdana" w:hAnsi="Verdana"/>
          <w:i w:val="1"/>
          <w:iCs w:val="1"/>
          <w:color w:val="000000"/>
          <w:sz w:val="20"/>
          <w:szCs w:val="20"/>
          <w:rtl w:val="0"/>
        </w:rPr>
        <w:t xml:space="preserve">mutatis mutandis </w:t>
      </w:r>
      <w:r w:rsidDel="00000000" w:rsidR="00000000" w:rsidRPr="00000000">
        <w:rPr>
          <w:rFonts w:ascii="Verdana" w:cs="Verdana" w:eastAsia="Verdana" w:hAnsi="Verdana"/>
          <w:color w:val="000000"/>
          <w:sz w:val="20"/>
          <w:szCs w:val="20"/>
          <w:rtl w:val="0"/>
        </w:rPr>
        <w:t xml:space="preserve">to this agreement. </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240" w:lineRule="auto"/>
        <w:ind w:left="72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C4">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b w:val="1"/>
          <w:bCs w:val="1"/>
          <w:color w:val="000000"/>
          <w:sz w:val="20"/>
          <w:szCs w:val="20"/>
          <w:rtl w:val="0"/>
        </w:rPr>
        <w:t xml:space="preserve">Governing Law and Jurisdiction</w:t>
      </w:r>
      <w:r w:rsidDel="00000000" w:rsidR="00000000" w:rsidRPr="00000000">
        <w:rPr>
          <w:rFonts w:ascii="Verdana" w:cs="Verdana" w:eastAsia="Verdana" w:hAnsi="Verdana"/>
          <w:color w:val="000000"/>
          <w:sz w:val="20"/>
          <w:szCs w:val="20"/>
          <w:rtl w:val="0"/>
        </w:rPr>
        <w:t xml:space="preserve">: The provisions pertaining to Governing Law and Jurisdiction in the Master Agreement shall apply </w:t>
      </w:r>
      <w:r w:rsidDel="00000000" w:rsidR="00000000" w:rsidRPr="00000000">
        <w:rPr>
          <w:rFonts w:ascii="Verdana" w:cs="Verdana" w:eastAsia="Verdana" w:hAnsi="Verdana"/>
          <w:i w:val="1"/>
          <w:iCs w:val="1"/>
          <w:color w:val="000000"/>
          <w:sz w:val="20"/>
          <w:szCs w:val="20"/>
          <w:rtl w:val="0"/>
        </w:rPr>
        <w:t xml:space="preserve">mutatis mutandis </w:t>
      </w:r>
      <w:r w:rsidDel="00000000" w:rsidR="00000000" w:rsidRPr="00000000">
        <w:rPr>
          <w:rFonts w:ascii="Verdana" w:cs="Verdana" w:eastAsia="Verdana" w:hAnsi="Verdana"/>
          <w:color w:val="000000"/>
          <w:sz w:val="20"/>
          <w:szCs w:val="20"/>
          <w:rtl w:val="0"/>
        </w:rPr>
        <w:t xml:space="preserve">to this DPA. </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240" w:lineRule="auto"/>
        <w:ind w:left="720"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C6">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b w:val="1"/>
          <w:bCs w:val="1"/>
          <w:color w:val="000000"/>
          <w:sz w:val="20"/>
          <w:szCs w:val="20"/>
          <w:rtl w:val="0"/>
        </w:rPr>
        <w:t xml:space="preserve">Entire</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bCs w:val="1"/>
          <w:color w:val="000000"/>
          <w:sz w:val="20"/>
          <w:szCs w:val="20"/>
          <w:rtl w:val="0"/>
        </w:rPr>
        <w:t xml:space="preserve">Agreement</w:t>
      </w:r>
      <w:r w:rsidDel="00000000" w:rsidR="00000000" w:rsidRPr="00000000">
        <w:rPr>
          <w:rFonts w:ascii="Verdana" w:cs="Verdana" w:eastAsia="Verdana" w:hAnsi="Verdana"/>
          <w:color w:val="000000"/>
          <w:sz w:val="20"/>
          <w:szCs w:val="20"/>
          <w:rtl w:val="0"/>
        </w:rPr>
        <w:t xml:space="preserve">: The Master Agreement along with the DPA and all annexures, appendices constitute the entire and final and exclusive statement of the agreement between the Parties with respect to the subject matter hereof and supersedes all prior and contemporaneous discussions, communications, negotiations and agreements, written or oral, with respect to the subject matter hereof.</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240" w:lineRule="auto"/>
        <w:ind w:left="720"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C8">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b w:val="1"/>
          <w:bCs w:val="1"/>
          <w:color w:val="000000"/>
          <w:sz w:val="20"/>
          <w:szCs w:val="20"/>
          <w:rtl w:val="0"/>
        </w:rPr>
        <w:t xml:space="preserve">Relationship between Parties</w:t>
      </w:r>
      <w:r w:rsidDel="00000000" w:rsidR="00000000" w:rsidRPr="00000000">
        <w:rPr>
          <w:rFonts w:ascii="Verdana" w:cs="Verdana" w:eastAsia="Verdana" w:hAnsi="Verdana"/>
          <w:color w:val="000000"/>
          <w:sz w:val="20"/>
          <w:szCs w:val="20"/>
          <w:rtl w:val="0"/>
        </w:rPr>
        <w:t xml:space="preserve">: This DPA is being entered into on a principal-to-principal basis. Nothing in this Agreement or in any document referred to in it shall constitute any Party a partner of the other, nor shall the execution, completion and implementation of this DPA confer on any Party any power to bind or impose any obligation on the other Party.</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240" w:lineRule="auto"/>
        <w:ind w:left="720"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CA">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b w:val="1"/>
          <w:bCs w:val="1"/>
          <w:color w:val="000000"/>
          <w:sz w:val="20"/>
          <w:szCs w:val="20"/>
          <w:rtl w:val="0"/>
        </w:rPr>
        <w:t xml:space="preserve">Notices</w:t>
      </w:r>
      <w:r w:rsidDel="00000000" w:rsidR="00000000" w:rsidRPr="00000000">
        <w:rPr>
          <w:rFonts w:ascii="Verdana" w:cs="Verdana" w:eastAsia="Verdana" w:hAnsi="Verdana"/>
          <w:color w:val="000000"/>
          <w:sz w:val="20"/>
          <w:szCs w:val="20"/>
          <w:rtl w:val="0"/>
        </w:rPr>
        <w:t xml:space="preserve">: All notices to be sent by a Party in connection with this DPA shall be in writing and shall be delivered by registered post to the Party at the addresses mentioned hereinabove or as may be notified by one Party to the other in writing from time to time.</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0" w:line="240" w:lineRule="auto"/>
        <w:ind w:left="720"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CC">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b w:val="1"/>
          <w:bCs w:val="1"/>
          <w:color w:val="000000"/>
          <w:sz w:val="20"/>
          <w:szCs w:val="20"/>
          <w:rtl w:val="0"/>
        </w:rPr>
        <w:t xml:space="preserve">Assignment</w:t>
      </w:r>
      <w:r w:rsidDel="00000000" w:rsidR="00000000" w:rsidRPr="00000000">
        <w:rPr>
          <w:rFonts w:ascii="Verdana" w:cs="Verdana" w:eastAsia="Verdana" w:hAnsi="Verdana"/>
          <w:color w:val="000000"/>
          <w:sz w:val="20"/>
          <w:szCs w:val="20"/>
          <w:rtl w:val="0"/>
        </w:rPr>
        <w:t xml:space="preserve">: The Controller shall not without obtaining the prior written consent of the Data Controller, assign or transfer this DPA or its obligations thereunder to any other party. The Processor may assign this DPA or any part thereof, without prior notice or consent of the Processor.</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240" w:lineRule="auto"/>
        <w:ind w:left="720"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CE">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b w:val="1"/>
          <w:bCs w:val="1"/>
          <w:color w:val="000000"/>
          <w:sz w:val="20"/>
          <w:szCs w:val="20"/>
          <w:rtl w:val="0"/>
        </w:rPr>
        <w:t xml:space="preserve">Amendments and Waivers</w:t>
      </w:r>
      <w:r w:rsidDel="00000000" w:rsidR="00000000" w:rsidRPr="00000000">
        <w:rPr>
          <w:rFonts w:ascii="Verdana" w:cs="Verdana" w:eastAsia="Verdana" w:hAnsi="Verdana"/>
          <w:color w:val="000000"/>
          <w:sz w:val="20"/>
          <w:szCs w:val="20"/>
          <w:rtl w:val="0"/>
        </w:rPr>
        <w:t xml:space="preserve">: No modification or amendment to this Agreement and no waiver of any of the terms or conditions hereto shall be valid or binding unless made in writing and duly executed by the Parties. </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240" w:lineRule="auto"/>
        <w:ind w:left="720"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D0">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b w:val="1"/>
          <w:bCs w:val="1"/>
          <w:color w:val="000000"/>
          <w:sz w:val="20"/>
          <w:szCs w:val="20"/>
          <w:rtl w:val="0"/>
        </w:rPr>
        <w:t xml:space="preserve">Severability</w:t>
      </w:r>
      <w:r w:rsidDel="00000000" w:rsidR="00000000" w:rsidRPr="00000000">
        <w:rPr>
          <w:rFonts w:ascii="Verdana" w:cs="Verdana" w:eastAsia="Verdana" w:hAnsi="Verdana"/>
          <w:color w:val="000000"/>
          <w:sz w:val="20"/>
          <w:szCs w:val="20"/>
          <w:rtl w:val="0"/>
        </w:rPr>
        <w:t xml:space="preserve">: If any provision of this Agreement should be held invalid, illegal or unenforceable, the validity, legality and enforceability of the remaining provisions will not in any way be affected or impaired thereby, and such provision will be deemed restated to reflect the original intention of the Parties as nearly as possible in accordance with Applicable Law.</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240" w:lineRule="auto"/>
        <w:ind w:left="720"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D2">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b w:val="1"/>
          <w:bCs w:val="1"/>
          <w:color w:val="000000"/>
          <w:sz w:val="20"/>
          <w:szCs w:val="20"/>
          <w:rtl w:val="0"/>
        </w:rPr>
        <w:t xml:space="preserve">Survival</w:t>
      </w:r>
      <w:r w:rsidDel="00000000" w:rsidR="00000000" w:rsidRPr="00000000">
        <w:rPr>
          <w:rFonts w:ascii="Verdana" w:cs="Verdana" w:eastAsia="Verdana" w:hAnsi="Verdana"/>
          <w:color w:val="000000"/>
          <w:sz w:val="20"/>
          <w:szCs w:val="20"/>
          <w:rtl w:val="0"/>
        </w:rPr>
        <w:t xml:space="preserve">: The provisions of this Agreement, which by its nature survives, shall survive expiration or termination of this Agreement. </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Rule="auto"/>
        <w:ind w:left="72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D4">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b w:val="1"/>
          <w:bCs w:val="1"/>
          <w:color w:val="000000"/>
          <w:sz w:val="20"/>
          <w:szCs w:val="20"/>
          <w:rtl w:val="0"/>
        </w:rPr>
        <w:t xml:space="preserve">Counterparts</w:t>
      </w:r>
      <w:r w:rsidDel="00000000" w:rsidR="00000000" w:rsidRPr="00000000">
        <w:rPr>
          <w:rFonts w:ascii="Verdana" w:cs="Verdana" w:eastAsia="Verdana" w:hAnsi="Verdana"/>
          <w:color w:val="000000"/>
          <w:sz w:val="20"/>
          <w:szCs w:val="20"/>
          <w:rtl w:val="0"/>
        </w:rPr>
        <w:t xml:space="preserve">. This DPA may be executed in any number of counterparts, and each such counterpart shall be deemed to be an original instrument, but all such counterparts together shall constitute but one agreement. </w:t>
      </w:r>
    </w:p>
    <w:p w:rsidR="00000000" w:rsidDel="00000000" w:rsidP="00000000" w:rsidRDefault="00000000" w:rsidRPr="00000000" w14:paraId="000000D5">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r>
    </w:p>
    <w:p w:rsidR="00000000" w:rsidDel="00000000" w:rsidP="00000000" w:rsidRDefault="00000000" w:rsidRPr="00000000" w14:paraId="000000D6">
      <w:pPr>
        <w:numPr>
          <w:ilvl w:val="1"/>
          <w:numId w:val="5"/>
        </w:numPr>
        <w:pBdr>
          <w:top w:space="0" w:sz="0" w:val="nil"/>
          <w:left w:space="0" w:sz="0" w:val="nil"/>
          <w:bottom w:space="0" w:sz="0" w:val="nil"/>
          <w:right w:space="0" w:sz="0" w:val="nil"/>
          <w:between w:space="0" w:sz="0" w:val="nil"/>
        </w:pBdr>
        <w:spacing w:after="0" w:line="240" w:lineRule="auto"/>
        <w:ind w:left="567" w:hanging="567"/>
        <w:jc w:val="both"/>
        <w:rPr>
          <w:rFonts w:ascii="Verdana" w:cs="Verdana" w:eastAsia="Verdana" w:hAnsi="Verdana"/>
          <w:color w:val="000000"/>
          <w:sz w:val="20"/>
          <w:szCs w:val="20"/>
        </w:rPr>
      </w:pPr>
      <w:r w:rsidDel="00000000" w:rsidR="00000000" w:rsidRPr="00000000">
        <w:rPr>
          <w:rFonts w:ascii="Verdana" w:cs="Verdana" w:eastAsia="Verdana" w:hAnsi="Verdana"/>
          <w:b w:val="1"/>
          <w:bCs w:val="1"/>
          <w:color w:val="000000"/>
          <w:sz w:val="20"/>
          <w:szCs w:val="20"/>
          <w:rtl w:val="0"/>
        </w:rPr>
        <w:t xml:space="preserve">Electronic signatures</w:t>
      </w:r>
      <w:r w:rsidDel="00000000" w:rsidR="00000000" w:rsidRPr="00000000">
        <w:rPr>
          <w:rFonts w:ascii="Verdana" w:cs="Verdana" w:eastAsia="Verdana" w:hAnsi="Verdana"/>
          <w:color w:val="000000"/>
          <w:sz w:val="20"/>
          <w:szCs w:val="20"/>
          <w:rtl w:val="0"/>
        </w:rPr>
        <w:t xml:space="preserve">: The Parties recognize the use of simple electronic signatures as legally valid and binding for entering into this Agreement. </w:t>
      </w:r>
    </w:p>
    <w:p w:rsidR="00000000" w:rsidDel="00000000" w:rsidP="00000000" w:rsidRDefault="00000000" w:rsidRPr="00000000" w14:paraId="000000D7">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8">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 WITNESS WHEREOF, the Parties have executed this Agreement as set forth below.</w:t>
      </w:r>
    </w:p>
    <w:p w:rsidR="00000000" w:rsidDel="00000000" w:rsidP="00000000" w:rsidRDefault="00000000" w:rsidRPr="00000000" w14:paraId="000000D9">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A">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b w:val="1"/>
          <w:bCs w:val="1"/>
          <w:color w:val="000000"/>
          <w:sz w:val="20"/>
          <w:szCs w:val="20"/>
          <w:rtl w:val="0"/>
        </w:rPr>
        <w:t xml:space="preserve">[</w:t>
      </w:r>
      <w:r w:rsidDel="00000000" w:rsidR="00000000" w:rsidRPr="00000000">
        <w:rPr>
          <w:rFonts w:ascii="Verdana" w:cs="Verdana" w:eastAsia="Verdana" w:hAnsi="Verdana"/>
          <w:b w:val="1"/>
          <w:bCs w:val="1"/>
          <w:color w:val="000000"/>
          <w:sz w:val="20"/>
          <w:szCs w:val="20"/>
          <w:highlight w:val="yellow"/>
          <w:rtl w:val="0"/>
        </w:rPr>
        <w:t xml:space="preserve">Data Controller</w:t>
      </w:r>
      <w:r w:rsidDel="00000000" w:rsidR="00000000" w:rsidRPr="00000000">
        <w:rPr>
          <w:rFonts w:ascii="Verdana" w:cs="Verdana" w:eastAsia="Verdana" w:hAnsi="Verdana"/>
          <w:b w:val="1"/>
          <w:bCs w:val="1"/>
          <w:color w:val="000000"/>
          <w:sz w:val="20"/>
          <w:szCs w:val="20"/>
          <w:rtl w:val="0"/>
        </w:rPr>
        <w:t xml:space="preserve">]</w:t>
      </w:r>
      <w:r w:rsidDel="00000000" w:rsidR="00000000" w:rsidRPr="00000000">
        <w:rPr>
          <w:rFonts w:ascii="Verdana" w:cs="Verdana" w:eastAsia="Verdana" w:hAnsi="Verdana"/>
          <w:sz w:val="20"/>
          <w:szCs w:val="20"/>
          <w:rtl w:val="0"/>
        </w:rPr>
        <w:tab/>
        <w:tab/>
        <w:tab/>
        <w:tab/>
        <w:t xml:space="preserve">                                           [</w:t>
      </w:r>
      <w:r w:rsidDel="00000000" w:rsidR="00000000" w:rsidRPr="00000000">
        <w:rPr>
          <w:rFonts w:ascii="Verdana" w:cs="Verdana" w:eastAsia="Verdana" w:hAnsi="Verdana"/>
          <w:b w:val="1"/>
          <w:bCs w:val="1"/>
          <w:sz w:val="20"/>
          <w:szCs w:val="20"/>
          <w:highlight w:val="yellow"/>
          <w:rtl w:val="0"/>
        </w:rPr>
        <w:t xml:space="preserve">Processor</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DB">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r>
    </w:p>
    <w:p w:rsidR="00000000" w:rsidDel="00000000" w:rsidP="00000000" w:rsidRDefault="00000000" w:rsidRPr="00000000" w14:paraId="000000DC">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Sign: __________________________</w:t>
        <w:tab/>
        <w:tab/>
        <w:tab/>
        <w:tab/>
        <w:t xml:space="preserve">Sign: __________________________</w:t>
      </w:r>
    </w:p>
    <w:p w:rsidR="00000000" w:rsidDel="00000000" w:rsidP="00000000" w:rsidRDefault="00000000" w:rsidRPr="00000000" w14:paraId="000000DD">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r>
    </w:p>
    <w:p w:rsidR="00000000" w:rsidDel="00000000" w:rsidP="00000000" w:rsidRDefault="00000000" w:rsidRPr="00000000" w14:paraId="000000DE">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Name: __________________________</w:t>
        <w:tab/>
        <w:tab/>
        <w:tab/>
        <w:tab/>
        <w:t xml:space="preserve">Name: __________________________</w:t>
      </w:r>
    </w:p>
    <w:p w:rsidR="00000000" w:rsidDel="00000000" w:rsidP="00000000" w:rsidRDefault="00000000" w:rsidRPr="00000000" w14:paraId="000000DF">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r>
    </w:p>
    <w:p w:rsidR="00000000" w:rsidDel="00000000" w:rsidP="00000000" w:rsidRDefault="00000000" w:rsidRPr="00000000" w14:paraId="000000E0">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Title: __________________________</w:t>
        <w:tab/>
        <w:tab/>
        <w:tab/>
        <w:tab/>
        <w:t xml:space="preserve">Title: __________________________</w:t>
      </w:r>
    </w:p>
    <w:p w:rsidR="00000000" w:rsidDel="00000000" w:rsidP="00000000" w:rsidRDefault="00000000" w:rsidRPr="00000000" w14:paraId="000000E1">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2">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 __________________________</w:t>
        <w:tab/>
        <w:tab/>
        <w:tab/>
        <w:tab/>
        <w:t xml:space="preserve">Date: ________________________</w:t>
      </w:r>
      <w:r w:rsidDel="00000000" w:rsidR="00000000" w:rsidRPr="00000000">
        <w:br w:type="page"/>
      </w:r>
      <w:r w:rsidDel="00000000" w:rsidR="00000000" w:rsidRPr="00000000">
        <w:rPr>
          <w:rtl w:val="0"/>
        </w:rPr>
      </w:r>
    </w:p>
    <w:p w:rsidR="00000000" w:rsidDel="00000000" w:rsidP="00000000" w:rsidRDefault="00000000" w:rsidRPr="00000000" w14:paraId="000000E3">
      <w:pPr>
        <w:spacing w:after="0"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APPENDIX A</w:t>
      </w:r>
    </w:p>
    <w:p w:rsidR="00000000" w:rsidDel="00000000" w:rsidP="00000000" w:rsidRDefault="00000000" w:rsidRPr="00000000" w14:paraId="000000E4">
      <w:pPr>
        <w:spacing w:after="0" w:line="240" w:lineRule="auto"/>
        <w:jc w:val="cente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E5">
      <w:pPr>
        <w:spacing w:after="0" w:line="240" w:lineRule="auto"/>
        <w:jc w:val="center"/>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Description and details of Personal Data and Processing activities</w:t>
      </w:r>
    </w:p>
    <w:p w:rsidR="00000000" w:rsidDel="00000000" w:rsidP="00000000" w:rsidRDefault="00000000" w:rsidRPr="00000000" w14:paraId="000000E6">
      <w:pPr>
        <w:spacing w:after="0" w:line="240" w:lineRule="auto"/>
        <w:jc w:val="center"/>
        <w:rPr>
          <w:rFonts w:ascii="Verdana" w:cs="Verdana" w:eastAsia="Verdana" w:hAnsi="Verdana"/>
          <w:b w:val="1"/>
          <w:bCs w:val="1"/>
          <w:i w:val="1"/>
          <w:iCs w:val="1"/>
          <w:sz w:val="20"/>
          <w:szCs w:val="2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5902"/>
        <w:tblGridChange w:id="0">
          <w:tblGrid>
            <w:gridCol w:w="3114"/>
            <w:gridCol w:w="5902"/>
          </w:tblGrid>
        </w:tblGridChange>
      </w:tblGrid>
      <w:tr>
        <w:trPr>
          <w:cantSplit w:val="0"/>
          <w:tblHeader w:val="0"/>
        </w:trPr>
        <w:tc>
          <w:tcPr/>
          <w:p w:rsidR="00000000" w:rsidDel="00000000" w:rsidP="00000000" w:rsidRDefault="00000000" w:rsidRPr="00000000" w14:paraId="000000E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Subject Matter of Processing</w:t>
            </w:r>
          </w:p>
        </w:tc>
        <w:tc>
          <w:tcPr/>
          <w:p w:rsidR="00000000" w:rsidDel="00000000" w:rsidP="00000000" w:rsidRDefault="00000000" w:rsidRPr="00000000" w14:paraId="000000E8">
            <w:pPr>
              <w:spacing w:after="240" w:before="240" w:line="360" w:lineRule="auto"/>
              <w:jc w:val="both"/>
              <w:rPr>
                <w:rFonts w:ascii="Arial" w:cs="Arial" w:eastAsia="Arial" w:hAnsi="Arial"/>
                <w:color w:val="000000"/>
              </w:rPr>
            </w:pPr>
            <w:r w:rsidDel="00000000" w:rsidR="00000000" w:rsidRPr="00000000">
              <w:rPr>
                <w:rFonts w:ascii="AdiHaus" w:cs="AdiHaus" w:eastAsia="AdiHaus" w:hAnsi="AdiHaus"/>
                <w:sz w:val="20"/>
                <w:szCs w:val="20"/>
                <w:rtl w:val="0"/>
              </w:rPr>
              <w:t xml:space="preserve">The subject matter of processing consists of the receipt, validation, transformation, transmission, storage, and retrieval of electronic invoice–related data on behalf of the Customer, for the purpose of enabling statutory e-invoicing, tax compliance, and reporting obligations in accordance with applicable EU and member-state regulations. This includes processing personal data contained within invoices, supplier/customer master records, business transaction data, and user account data required to access and operate the e-invoicing platform.</w:t>
            </w:r>
            <w:r w:rsidDel="00000000" w:rsidR="00000000" w:rsidRPr="00000000">
              <w:rPr>
                <w:rtl w:val="0"/>
              </w:rPr>
            </w:r>
          </w:p>
        </w:tc>
      </w:tr>
      <w:tr>
        <w:trPr>
          <w:cantSplit w:val="0"/>
          <w:trHeight w:val="4769" w:hRule="atLeast"/>
          <w:tblHeader w:val="0"/>
        </w:trPr>
        <w:tc>
          <w:tcPr/>
          <w:p w:rsidR="00000000" w:rsidDel="00000000" w:rsidP="00000000" w:rsidRDefault="00000000" w:rsidRPr="00000000" w14:paraId="000000E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Nature of Processing</w:t>
            </w:r>
          </w:p>
        </w:tc>
        <w:tc>
          <w:tcPr/>
          <w:p w:rsidR="00000000" w:rsidDel="00000000" w:rsidP="00000000" w:rsidRDefault="00000000" w:rsidRPr="00000000" w14:paraId="000000EA">
            <w:pPr>
              <w:spacing w:after="240" w:before="240" w:line="360" w:lineRule="auto"/>
              <w:jc w:val="both"/>
              <w:rPr>
                <w:rFonts w:ascii="AdiHaus" w:cs="AdiHaus" w:eastAsia="AdiHaus" w:hAnsi="AdiHaus"/>
                <w:sz w:val="20"/>
                <w:szCs w:val="20"/>
              </w:rPr>
            </w:pPr>
            <w:r w:rsidDel="00000000" w:rsidR="00000000" w:rsidRPr="00000000">
              <w:rPr>
                <w:rFonts w:ascii="AdiHaus" w:cs="AdiHaus" w:eastAsia="AdiHaus" w:hAnsi="AdiHaus"/>
                <w:sz w:val="20"/>
                <w:szCs w:val="20"/>
                <w:rtl w:val="0"/>
              </w:rPr>
              <w:t xml:space="preserve">Personal data is processed </w:t>
            </w:r>
            <w:r w:rsidDel="00000000" w:rsidR="00000000" w:rsidRPr="00000000">
              <w:rPr>
                <w:rFonts w:ascii="AdiHaus" w:cs="AdiHaus" w:eastAsia="AdiHaus" w:hAnsi="AdiHaus"/>
                <w:b w:val="1"/>
                <w:bCs w:val="1"/>
                <w:sz w:val="20"/>
                <w:szCs w:val="20"/>
                <w:rtl w:val="0"/>
              </w:rPr>
              <w:t xml:space="preserve">within ClearTax’s secure multi-tenant SaaS e-invoicing platform</w:t>
            </w:r>
            <w:r w:rsidDel="00000000" w:rsidR="00000000" w:rsidRPr="00000000">
              <w:rPr>
                <w:rFonts w:ascii="AdiHaus" w:cs="AdiHaus" w:eastAsia="AdiHaus" w:hAnsi="AdiHaus"/>
                <w:sz w:val="20"/>
                <w:szCs w:val="20"/>
                <w:rtl w:val="0"/>
              </w:rPr>
              <w:t xml:space="preserve"> hosted on AWS EU.</w:t>
              <w:br w:type="textWrapping"/>
              <w:t xml:space="preserve">Processing includes:</w:t>
            </w:r>
          </w:p>
          <w:p w:rsidR="00000000" w:rsidDel="00000000" w:rsidP="00000000" w:rsidRDefault="00000000" w:rsidRPr="00000000" w14:paraId="000000EB">
            <w:pPr>
              <w:numPr>
                <w:ilvl w:val="0"/>
                <w:numId w:val="1"/>
              </w:numPr>
              <w:spacing w:before="240" w:line="360" w:lineRule="auto"/>
              <w:ind w:left="720" w:hanging="360"/>
              <w:rPr>
                <w:rFonts w:ascii="AdiHaus" w:cs="AdiHaus" w:eastAsia="AdiHaus" w:hAnsi="AdiHaus"/>
                <w:sz w:val="20"/>
                <w:szCs w:val="20"/>
              </w:rPr>
            </w:pPr>
            <w:r w:rsidDel="00000000" w:rsidR="00000000" w:rsidRPr="00000000">
              <w:rPr>
                <w:rFonts w:ascii="AdiHaus" w:cs="AdiHaus" w:eastAsia="AdiHaus" w:hAnsi="AdiHaus"/>
                <w:sz w:val="20"/>
                <w:szCs w:val="20"/>
                <w:rtl w:val="0"/>
              </w:rPr>
              <w:t xml:space="preserve">Receipt of invoice JSON payloads via APIs / SFTP,</w:t>
            </w:r>
          </w:p>
          <w:p w:rsidR="00000000" w:rsidDel="00000000" w:rsidP="00000000" w:rsidRDefault="00000000" w:rsidRPr="00000000" w14:paraId="000000EC">
            <w:pPr>
              <w:numPr>
                <w:ilvl w:val="0"/>
                <w:numId w:val="1"/>
              </w:numPr>
              <w:spacing w:line="360" w:lineRule="auto"/>
              <w:ind w:left="720" w:hanging="360"/>
              <w:rPr>
                <w:rFonts w:ascii="AdiHaus" w:cs="AdiHaus" w:eastAsia="AdiHaus" w:hAnsi="AdiHaus"/>
                <w:sz w:val="20"/>
                <w:szCs w:val="20"/>
              </w:rPr>
            </w:pPr>
            <w:r w:rsidDel="00000000" w:rsidR="00000000" w:rsidRPr="00000000">
              <w:rPr>
                <w:rFonts w:ascii="AdiHaus" w:cs="AdiHaus" w:eastAsia="AdiHaus" w:hAnsi="AdiHaus"/>
                <w:sz w:val="20"/>
                <w:szCs w:val="20"/>
                <w:rtl w:val="0"/>
              </w:rPr>
              <w:t xml:space="preserve">Validation and enrichment (business rules, tax calculations),</w:t>
            </w:r>
          </w:p>
          <w:p w:rsidR="00000000" w:rsidDel="00000000" w:rsidP="00000000" w:rsidRDefault="00000000" w:rsidRPr="00000000" w14:paraId="000000ED">
            <w:pPr>
              <w:numPr>
                <w:ilvl w:val="0"/>
                <w:numId w:val="1"/>
              </w:numPr>
              <w:spacing w:line="360" w:lineRule="auto"/>
              <w:ind w:left="720" w:hanging="360"/>
              <w:rPr>
                <w:rFonts w:ascii="AdiHaus" w:cs="AdiHaus" w:eastAsia="AdiHaus" w:hAnsi="AdiHaus"/>
                <w:sz w:val="20"/>
                <w:szCs w:val="20"/>
              </w:rPr>
            </w:pPr>
            <w:r w:rsidDel="00000000" w:rsidR="00000000" w:rsidRPr="00000000">
              <w:rPr>
                <w:rFonts w:ascii="AdiHaus" w:cs="AdiHaus" w:eastAsia="AdiHaus" w:hAnsi="AdiHaus"/>
                <w:sz w:val="20"/>
                <w:szCs w:val="20"/>
                <w:rtl w:val="0"/>
              </w:rPr>
              <w:t xml:space="preserve">Secure transmission to statutory e-invoicing portals,</w:t>
            </w:r>
          </w:p>
          <w:p w:rsidR="00000000" w:rsidDel="00000000" w:rsidP="00000000" w:rsidRDefault="00000000" w:rsidRPr="00000000" w14:paraId="000000EE">
            <w:pPr>
              <w:numPr>
                <w:ilvl w:val="0"/>
                <w:numId w:val="1"/>
              </w:numPr>
              <w:spacing w:line="360" w:lineRule="auto"/>
              <w:ind w:left="720" w:hanging="360"/>
              <w:rPr>
                <w:rFonts w:ascii="AdiHaus" w:cs="AdiHaus" w:eastAsia="AdiHaus" w:hAnsi="AdiHaus"/>
                <w:sz w:val="20"/>
                <w:szCs w:val="20"/>
              </w:rPr>
            </w:pPr>
            <w:r w:rsidDel="00000000" w:rsidR="00000000" w:rsidRPr="00000000">
              <w:rPr>
                <w:rFonts w:ascii="AdiHaus" w:cs="AdiHaus" w:eastAsia="AdiHaus" w:hAnsi="AdiHaus"/>
                <w:sz w:val="20"/>
                <w:szCs w:val="20"/>
                <w:rtl w:val="0"/>
              </w:rPr>
              <w:t xml:space="preserve">Storage of invoice metadata and response acknowledgments for audit and compliance,</w:t>
            </w:r>
          </w:p>
          <w:p w:rsidR="00000000" w:rsidDel="00000000" w:rsidP="00000000" w:rsidRDefault="00000000" w:rsidRPr="00000000" w14:paraId="000000EF">
            <w:pPr>
              <w:numPr>
                <w:ilvl w:val="0"/>
                <w:numId w:val="1"/>
              </w:numPr>
              <w:spacing w:after="240" w:line="360" w:lineRule="auto"/>
              <w:ind w:left="720" w:hanging="360"/>
              <w:rPr>
                <w:rFonts w:ascii="AdiHaus" w:cs="AdiHaus" w:eastAsia="AdiHaus" w:hAnsi="AdiHaus"/>
                <w:sz w:val="20"/>
                <w:szCs w:val="20"/>
              </w:rPr>
            </w:pPr>
            <w:r w:rsidDel="00000000" w:rsidR="00000000" w:rsidRPr="00000000">
              <w:rPr>
                <w:rFonts w:ascii="AdiHaus" w:cs="AdiHaus" w:eastAsia="AdiHaus" w:hAnsi="AdiHaus"/>
                <w:sz w:val="20"/>
                <w:szCs w:val="20"/>
                <w:rtl w:val="0"/>
              </w:rPr>
              <w:t xml:space="preserve">Providing dashboard access and reporting to Controller authorized users.</w:t>
            </w:r>
          </w:p>
          <w:p w:rsidR="00000000" w:rsidDel="00000000" w:rsidP="00000000" w:rsidRDefault="00000000" w:rsidRPr="00000000" w14:paraId="000000F0">
            <w:pPr>
              <w:jc w:val="center"/>
              <w:rPr>
                <w:rFonts w:ascii="Verdana" w:cs="Verdana" w:eastAsia="Verdana" w:hAnsi="Verdana"/>
                <w:i w:val="1"/>
                <w:i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Types of Personal Data </w:t>
            </w:r>
          </w:p>
        </w:tc>
        <w:tc>
          <w:tcPr/>
          <w:p w:rsidR="00000000" w:rsidDel="00000000" w:rsidP="00000000" w:rsidRDefault="00000000" w:rsidRPr="00000000" w14:paraId="000000F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personal data processed may include: </w:t>
            </w:r>
          </w:p>
          <w:p w:rsidR="00000000" w:rsidDel="00000000" w:rsidP="00000000" w:rsidRDefault="00000000" w:rsidRPr="00000000" w14:paraId="000000F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identification and contact data (names, email addresses, phone numbers, business addresses, roles), (ii) tax and regulatory identifiers (VAT IDs, registration numbers), </w:t>
            </w:r>
          </w:p>
          <w:p w:rsidR="00000000" w:rsidDel="00000000" w:rsidP="00000000" w:rsidRDefault="00000000" w:rsidRPr="00000000" w14:paraId="000000F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personal data contained within invoices and transactional documents, </w:t>
            </w:r>
          </w:p>
          <w:p w:rsidR="00000000" w:rsidDel="00000000" w:rsidP="00000000" w:rsidRDefault="00000000" w:rsidRPr="00000000" w14:paraId="000000F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user authentication and access metadata (user IDs, login details, audit logs, IP addresses, device information), and </w:t>
            </w:r>
          </w:p>
          <w:p w:rsidR="00000000" w:rsidDel="00000000" w:rsidP="00000000" w:rsidRDefault="00000000" w:rsidRPr="00000000" w14:paraId="000000F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 support interaction data submitted by users</w:t>
            </w:r>
          </w:p>
        </w:tc>
      </w:tr>
      <w:tr>
        <w:trPr>
          <w:cantSplit w:val="0"/>
          <w:tblHeader w:val="0"/>
        </w:trPr>
        <w:tc>
          <w:tcPr/>
          <w:p w:rsidR="00000000" w:rsidDel="00000000" w:rsidP="00000000" w:rsidRDefault="00000000" w:rsidRPr="00000000" w14:paraId="000000F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Duration of Processing</w:t>
            </w:r>
          </w:p>
        </w:tc>
        <w:tc>
          <w:tcPr/>
          <w:p w:rsidR="00000000" w:rsidDel="00000000" w:rsidP="00000000" w:rsidRDefault="00000000" w:rsidRPr="00000000" w14:paraId="000000F8">
            <w:pPr>
              <w:spacing w:after="340" w:line="360" w:lineRule="auto"/>
              <w:jc w:val="both"/>
              <w:rPr>
                <w:rFonts w:ascii="Verdana" w:cs="Verdana" w:eastAsia="Verdana" w:hAnsi="Verdana"/>
                <w:sz w:val="20"/>
                <w:szCs w:val="20"/>
              </w:rPr>
            </w:pPr>
            <w:r w:rsidDel="00000000" w:rsidR="00000000" w:rsidRPr="00000000">
              <w:rPr>
                <w:rFonts w:ascii="AdiHaus" w:cs="AdiHaus" w:eastAsia="AdiHaus" w:hAnsi="AdiHaus"/>
                <w:sz w:val="20"/>
                <w:szCs w:val="20"/>
                <w:rtl w:val="0"/>
              </w:rPr>
              <w:t xml:space="preserve">For the duration of the contract or as per regulatory retention requirements.</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F9">
      <w:pPr>
        <w:spacing w:after="0" w:line="240" w:lineRule="auto"/>
        <w:jc w:val="center"/>
        <w:rPr>
          <w:rFonts w:ascii="Verdana" w:cs="Verdana" w:eastAsia="Verdana" w:hAnsi="Verdana"/>
          <w:b w:val="1"/>
          <w:bCs w:val="1"/>
          <w:i w:val="1"/>
          <w:iCs w:val="1"/>
          <w:sz w:val="20"/>
          <w:szCs w:val="20"/>
        </w:rPr>
      </w:pPr>
      <w:r w:rsidDel="00000000" w:rsidR="00000000" w:rsidRPr="00000000">
        <w:rPr>
          <w:rtl w:val="0"/>
        </w:rPr>
      </w:r>
    </w:p>
    <w:p w:rsidR="00000000" w:rsidDel="00000000" w:rsidP="00000000" w:rsidRDefault="00000000" w:rsidRPr="00000000" w14:paraId="000000FA">
      <w:pPr>
        <w:spacing w:after="0" w:line="240" w:lineRule="auto"/>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B">
      <w:pPr>
        <w:spacing w:after="0" w:line="240" w:lineRule="auto"/>
        <w:jc w:val="cente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C">
      <w:pPr>
        <w:spacing w:after="0"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APPENDIX B</w:t>
      </w:r>
    </w:p>
    <w:p w:rsidR="00000000" w:rsidDel="00000000" w:rsidP="00000000" w:rsidRDefault="00000000" w:rsidRPr="00000000" w14:paraId="000000FD">
      <w:pPr>
        <w:spacing w:after="0" w:line="240" w:lineRule="auto"/>
        <w:jc w:val="cente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FE">
      <w:pPr>
        <w:spacing w:after="0" w:line="240" w:lineRule="auto"/>
        <w:jc w:val="center"/>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List of Sub-processors</w:t>
      </w:r>
    </w:p>
    <w:p w:rsidR="00000000" w:rsidDel="00000000" w:rsidP="00000000" w:rsidRDefault="00000000" w:rsidRPr="00000000" w14:paraId="000000FF">
      <w:pPr>
        <w:spacing w:after="0" w:line="240" w:lineRule="auto"/>
        <w:jc w:val="left"/>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100">
      <w:pPr>
        <w:spacing w:after="0" w:line="240" w:lineRule="auto"/>
        <w:jc w:val="center"/>
        <w:rPr>
          <w:rFonts w:ascii="Arial" w:cs="Arial" w:eastAsia="Arial" w:hAnsi="Arial"/>
          <w:b w:val="1"/>
          <w:bCs w:val="1"/>
          <w:highlight w:val="white"/>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1.9974552361286"/>
        <w:gridCol w:w="2261.662210256505"/>
        <w:gridCol w:w="1902.3327002157519"/>
        <w:gridCol w:w="1543.0031901749987"/>
        <w:gridCol w:w="1236.5162551402389"/>
        <w:tblGridChange w:id="0">
          <w:tblGrid>
            <w:gridCol w:w="2081.9974552361286"/>
            <w:gridCol w:w="2261.662210256505"/>
            <w:gridCol w:w="1902.3327002157519"/>
            <w:gridCol w:w="1543.0031901749987"/>
            <w:gridCol w:w="1236.5162551402389"/>
          </w:tblGrid>
        </w:tblGridChange>
      </w:tblGrid>
      <w:tr>
        <w:trPr>
          <w:cantSplit w:val="0"/>
          <w:trHeight w:val="615" w:hRule="atLeast"/>
          <w:tblHeader w:val="0"/>
        </w:trPr>
        <w:tc>
          <w:tcPr>
            <w:tcBorders>
              <w:top w:color="000000" w:space="0" w:sz="16" w:val="single"/>
              <w:left w:color="000000" w:space="0" w:sz="16" w:val="single"/>
              <w:bottom w:color="0000ff" w:space="0" w:sz="16" w:val="single"/>
              <w:right w:color="000000" w:space="0" w:sz="16"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rtl w:val="0"/>
              </w:rPr>
              <w:t xml:space="preserve">Sub-Processors</w:t>
            </w:r>
            <w:r w:rsidDel="00000000" w:rsidR="00000000" w:rsidRPr="00000000">
              <w:rPr>
                <w:rtl w:val="0"/>
              </w:rPr>
            </w:r>
          </w:p>
        </w:tc>
        <w:tc>
          <w:tcPr>
            <w:tcBorders>
              <w:top w:color="000000" w:space="0" w:sz="16" w:val="single"/>
              <w:left w:color="cccccc" w:space="0" w:sz="5" w:val="single"/>
              <w:bottom w:color="0000ff" w:space="0" w:sz="16" w:val="single"/>
              <w:right w:color="000000" w:space="0" w:sz="16"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rtl w:val="0"/>
              </w:rPr>
              <w:t xml:space="preserve">Nature and Purpose of Processing</w:t>
            </w:r>
            <w:r w:rsidDel="00000000" w:rsidR="00000000" w:rsidRPr="00000000">
              <w:rPr>
                <w:rtl w:val="0"/>
              </w:rPr>
            </w:r>
          </w:p>
        </w:tc>
        <w:tc>
          <w:tcPr>
            <w:tcBorders>
              <w:top w:color="000000" w:space="0" w:sz="16" w:val="single"/>
              <w:left w:color="cccccc" w:space="0" w:sz="5" w:val="single"/>
              <w:bottom w:color="0000ff" w:space="0" w:sz="16" w:val="single"/>
              <w:right w:color="000000" w:space="0" w:sz="16"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rtl w:val="0"/>
              </w:rPr>
              <w:t xml:space="preserve">Categories of Data</w:t>
            </w:r>
            <w:r w:rsidDel="00000000" w:rsidR="00000000" w:rsidRPr="00000000">
              <w:rPr>
                <w:rtl w:val="0"/>
              </w:rPr>
            </w:r>
          </w:p>
        </w:tc>
        <w:tc>
          <w:tcPr>
            <w:tcBorders>
              <w:top w:color="000000" w:space="0" w:sz="16" w:val="single"/>
              <w:left w:color="cccccc" w:space="0" w:sz="5" w:val="single"/>
              <w:bottom w:color="0000ff" w:space="0" w:sz="16" w:val="single"/>
              <w:right w:color="000000" w:space="0" w:sz="16"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rtl w:val="0"/>
              </w:rPr>
              <w:t xml:space="preserve">Location of Processing</w:t>
            </w:r>
            <w:r w:rsidDel="00000000" w:rsidR="00000000" w:rsidRPr="00000000">
              <w:rPr>
                <w:rtl w:val="0"/>
              </w:rPr>
            </w:r>
          </w:p>
        </w:tc>
        <w:tc>
          <w:tcPr>
            <w:tcBorders>
              <w:top w:color="000000" w:space="0" w:sz="16" w:val="single"/>
              <w:left w:color="cccccc" w:space="0" w:sz="5" w:val="single"/>
              <w:bottom w:color="0000ff" w:space="0" w:sz="16" w:val="single"/>
              <w:right w:color="000000" w:space="0" w:sz="16"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rtl w:val="0"/>
              </w:rPr>
              <w:t xml:space="preserve">Security Measures</w:t>
            </w:r>
            <w:r w:rsidDel="00000000" w:rsidR="00000000" w:rsidRPr="00000000">
              <w:rPr>
                <w:rtl w:val="0"/>
              </w:rPr>
            </w:r>
          </w:p>
        </w:tc>
      </w:tr>
      <w:tr>
        <w:trPr>
          <w:cantSplit w:val="0"/>
          <w:trHeight w:val="315" w:hRule="atLeast"/>
          <w:tblHeader w:val="0"/>
        </w:trPr>
        <w:tc>
          <w:tcPr>
            <w:gridSpan w:val="5"/>
            <w:tcBorders>
              <w:top w:color="cccccc" w:space="0" w:sz="5" w:val="single"/>
              <w:left w:color="0000ff" w:space="0" w:sz="16" w:val="single"/>
              <w:bottom w:color="0000ff" w:space="0" w:sz="16" w:val="single"/>
              <w:right w:color="0000ff" w:space="0" w:sz="1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Hosting and Infrastructure Service Provider</w:t>
            </w:r>
            <w:r w:rsidDel="00000000" w:rsidR="00000000" w:rsidRPr="00000000">
              <w:rPr>
                <w:rtl w:val="0"/>
              </w:rPr>
            </w:r>
          </w:p>
        </w:tc>
      </w:tr>
      <w:tr>
        <w:trPr>
          <w:cantSplit w:val="0"/>
          <w:trHeight w:val="18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Amazon Web Services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Serves as a Cloud service provider for the products listed in -</w:t>
            </w:r>
            <w:hyperlink r:id="rId6">
              <w:r w:rsidDel="00000000" w:rsidR="00000000" w:rsidRPr="00000000">
                <w:rPr>
                  <w:rFonts w:ascii="Arial" w:cs="Arial" w:eastAsia="Arial" w:hAnsi="Arial"/>
                  <w:sz w:val="20"/>
                  <w:szCs w:val="20"/>
                  <w:rtl w:val="0"/>
                </w:rPr>
                <w:t xml:space="preserve"> </w:t>
              </w:r>
            </w:hyperlink>
            <w:hyperlink r:id="rId7">
              <w:r w:rsidDel="00000000" w:rsidR="00000000" w:rsidRPr="00000000">
                <w:rPr>
                  <w:rFonts w:ascii="Arial" w:cs="Arial" w:eastAsia="Arial" w:hAnsi="Arial"/>
                  <w:color w:val="1155cc"/>
                  <w:sz w:val="20"/>
                  <w:szCs w:val="20"/>
                  <w:u w:val="single"/>
                  <w:rtl w:val="0"/>
                </w:rPr>
                <w:t xml:space="preserve">https://www.cleartax.com/</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Data created and provided by the customer and stored in applicable cloud products.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 accordance with ClearTax’s Data Residency protocols for each region serviceable.</w:t>
            </w:r>
          </w:p>
          <w:p w:rsidR="00000000" w:rsidDel="00000000" w:rsidP="00000000" w:rsidRDefault="00000000" w:rsidRPr="00000000" w14:paraId="000001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 Malaysia - Processing will be done in Singapore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widowControl w:val="0"/>
              <w:spacing w:after="0" w:line="276" w:lineRule="auto"/>
              <w:rPr>
                <w:rFonts w:ascii="Arial" w:cs="Arial" w:eastAsia="Arial" w:hAnsi="Arial"/>
                <w:sz w:val="20"/>
                <w:szCs w:val="20"/>
              </w:rPr>
            </w:pPr>
            <w:hyperlink r:id="rId8">
              <w:r w:rsidDel="00000000" w:rsidR="00000000" w:rsidRPr="00000000">
                <w:rPr>
                  <w:rFonts w:ascii="Arial" w:cs="Arial" w:eastAsia="Arial" w:hAnsi="Arial"/>
                  <w:color w:val="1155cc"/>
                  <w:sz w:val="20"/>
                  <w:szCs w:val="20"/>
                  <w:u w:val="single"/>
                  <w:rtl w:val="0"/>
                </w:rPr>
                <w:t xml:space="preserve">AWS Compliance Programs</w:t>
              </w:r>
            </w:hyperlink>
            <w:r w:rsidDel="00000000" w:rsidR="00000000" w:rsidRPr="00000000">
              <w:rPr>
                <w:rtl w:val="0"/>
              </w:rPr>
            </w:r>
          </w:p>
        </w:tc>
      </w:tr>
      <w:tr>
        <w:trPr>
          <w:cantSplit w:val="0"/>
          <w:trHeight w:val="117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MongoDB Atlas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Serves as Database Storage for applicable products listed in -</w:t>
            </w:r>
            <w:hyperlink r:id="rId9">
              <w:r w:rsidDel="00000000" w:rsidR="00000000" w:rsidRPr="00000000">
                <w:rPr>
                  <w:rFonts w:ascii="Arial" w:cs="Arial" w:eastAsia="Arial" w:hAnsi="Arial"/>
                  <w:sz w:val="20"/>
                  <w:szCs w:val="20"/>
                  <w:rtl w:val="0"/>
                </w:rPr>
                <w:t xml:space="preserve"> </w:t>
              </w:r>
            </w:hyperlink>
            <w:hyperlink r:id="rId10">
              <w:r w:rsidDel="00000000" w:rsidR="00000000" w:rsidRPr="00000000">
                <w:rPr>
                  <w:rFonts w:ascii="Arial" w:cs="Arial" w:eastAsia="Arial" w:hAnsi="Arial"/>
                  <w:color w:val="1155cc"/>
                  <w:sz w:val="20"/>
                  <w:szCs w:val="20"/>
                  <w:u w:val="single"/>
                  <w:rtl w:val="0"/>
                </w:rPr>
                <w:t xml:space="preserve">https://www.cleartax.com/</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Data created and provided by the customer and stored in applicable cloud products.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 accordance with ClearTax’s Data Residency protocols for each region serviceable.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5">
            <w:pPr>
              <w:widowControl w:val="0"/>
              <w:spacing w:after="0" w:line="276" w:lineRule="auto"/>
              <w:rPr>
                <w:rFonts w:ascii="Arial" w:cs="Arial" w:eastAsia="Arial" w:hAnsi="Arial"/>
                <w:sz w:val="20"/>
                <w:szCs w:val="20"/>
              </w:rPr>
            </w:pPr>
            <w:hyperlink r:id="rId11">
              <w:r w:rsidDel="00000000" w:rsidR="00000000" w:rsidRPr="00000000">
                <w:rPr>
                  <w:rFonts w:ascii="Arial" w:cs="Arial" w:eastAsia="Arial" w:hAnsi="Arial"/>
                  <w:color w:val="1155cc"/>
                  <w:sz w:val="20"/>
                  <w:szCs w:val="20"/>
                  <w:u w:val="single"/>
                  <w:rtl w:val="0"/>
                </w:rPr>
                <w:t xml:space="preserve">MongoDB trust center</w:t>
              </w:r>
            </w:hyperlink>
            <w:r w:rsidDel="00000000" w:rsidR="00000000" w:rsidRPr="00000000">
              <w:rPr>
                <w:rtl w:val="0"/>
              </w:rPr>
            </w:r>
          </w:p>
        </w:tc>
      </w:tr>
      <w:tr>
        <w:trPr>
          <w:cantSplit w:val="0"/>
          <w:trHeight w:val="94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Oracle Systems Limited</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Cloud Service Provider for products listed in -</w:t>
            </w:r>
            <w:hyperlink r:id="rId12">
              <w:r w:rsidDel="00000000" w:rsidR="00000000" w:rsidRPr="00000000">
                <w:rPr>
                  <w:rFonts w:ascii="Arial" w:cs="Arial" w:eastAsia="Arial" w:hAnsi="Arial"/>
                  <w:sz w:val="20"/>
                  <w:szCs w:val="20"/>
                  <w:rtl w:val="0"/>
                </w:rPr>
                <w:t xml:space="preserve"> </w:t>
              </w:r>
            </w:hyperlink>
            <w:hyperlink r:id="rId13">
              <w:r w:rsidDel="00000000" w:rsidR="00000000" w:rsidRPr="00000000">
                <w:rPr>
                  <w:rFonts w:ascii="Arial" w:cs="Arial" w:eastAsia="Arial" w:hAnsi="Arial"/>
                  <w:color w:val="1155cc"/>
                  <w:sz w:val="20"/>
                  <w:szCs w:val="20"/>
                  <w:u w:val="single"/>
                  <w:rtl w:val="0"/>
                </w:rPr>
                <w:t xml:space="preserve">https://www.cleartax.com/sa</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Data created and provided by the customer and stored in applicable cloud products.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Kingdom of Saudi Arabia</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spacing w:after="0" w:line="276" w:lineRule="auto"/>
              <w:rPr>
                <w:rFonts w:ascii="Arial" w:cs="Arial" w:eastAsia="Arial" w:hAnsi="Arial"/>
                <w:sz w:val="20"/>
                <w:szCs w:val="20"/>
              </w:rPr>
            </w:pPr>
            <w:hyperlink r:id="rId14">
              <w:r w:rsidDel="00000000" w:rsidR="00000000" w:rsidRPr="00000000">
                <w:rPr>
                  <w:rFonts w:ascii="Arial" w:cs="Arial" w:eastAsia="Arial" w:hAnsi="Arial"/>
                  <w:color w:val="1155cc"/>
                  <w:sz w:val="20"/>
                  <w:szCs w:val="20"/>
                  <w:u w:val="single"/>
                  <w:rtl w:val="0"/>
                </w:rPr>
                <w:t xml:space="preserve">Oracle Compliance</w:t>
              </w:r>
            </w:hyperlink>
            <w:r w:rsidDel="00000000" w:rsidR="00000000" w:rsidRPr="00000000">
              <w:rPr>
                <w:rtl w:val="0"/>
              </w:rPr>
            </w:r>
          </w:p>
        </w:tc>
      </w:tr>
      <w:tr>
        <w:trPr>
          <w:cantSplit w:val="0"/>
          <w:trHeight w:val="960" w:hRule="atLeast"/>
          <w:tblHeader w:val="0"/>
        </w:trPr>
        <w:tc>
          <w:tcPr>
            <w:tcBorders>
              <w:top w:color="cccccc" w:space="0" w:sz="5" w:val="single"/>
              <w:left w:color="000000" w:space="0" w:sz="5" w:val="single"/>
              <w:bottom w:color="0000ff" w:space="0" w:sz="16"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S3NS Cloud</w:t>
            </w:r>
          </w:p>
        </w:tc>
        <w:tc>
          <w:tcPr>
            <w:tcBorders>
              <w:top w:color="cccccc" w:space="0" w:sz="5" w:val="single"/>
              <w:left w:color="cccccc" w:space="0" w:sz="5" w:val="single"/>
              <w:bottom w:color="0000ff" w:space="0" w:sz="16"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Cloud Service Provider for products listed in -</w:t>
            </w:r>
            <w:hyperlink r:id="rId15">
              <w:r w:rsidDel="00000000" w:rsidR="00000000" w:rsidRPr="00000000">
                <w:rPr>
                  <w:rFonts w:ascii="Arial" w:cs="Arial" w:eastAsia="Arial" w:hAnsi="Arial"/>
                  <w:sz w:val="20"/>
                  <w:szCs w:val="20"/>
                  <w:rtl w:val="0"/>
                </w:rPr>
                <w:t xml:space="preserve"> </w:t>
              </w:r>
            </w:hyperlink>
            <w:hyperlink r:id="rId16">
              <w:r w:rsidDel="00000000" w:rsidR="00000000" w:rsidRPr="00000000">
                <w:rPr>
                  <w:rFonts w:ascii="Arial" w:cs="Arial" w:eastAsia="Arial" w:hAnsi="Arial"/>
                  <w:color w:val="1155cc"/>
                  <w:sz w:val="20"/>
                  <w:szCs w:val="20"/>
                  <w:u w:val="single"/>
                  <w:rtl w:val="0"/>
                </w:rPr>
                <w:t xml:space="preserve">https://www.cleartax.com/fr/en</w:t>
              </w:r>
            </w:hyperlink>
            <w:r w:rsidDel="00000000" w:rsidR="00000000" w:rsidRPr="00000000">
              <w:rPr>
                <w:rtl w:val="0"/>
              </w:rPr>
            </w:r>
          </w:p>
        </w:tc>
        <w:tc>
          <w:tcPr>
            <w:tcBorders>
              <w:top w:color="cccccc" w:space="0" w:sz="5" w:val="single"/>
              <w:left w:color="cccccc" w:space="0" w:sz="5" w:val="single"/>
              <w:bottom w:color="0000ff" w:space="0" w:sz="16"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Data created and provided by the customer and stored in applicable cloud products.</w:t>
            </w:r>
          </w:p>
        </w:tc>
        <w:tc>
          <w:tcPr>
            <w:tcBorders>
              <w:top w:color="cccccc" w:space="0" w:sz="5" w:val="single"/>
              <w:left w:color="cccccc" w:space="0" w:sz="5" w:val="single"/>
              <w:bottom w:color="0000ff" w:space="0" w:sz="16"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France</w:t>
            </w:r>
          </w:p>
        </w:tc>
        <w:tc>
          <w:tcPr>
            <w:tcBorders>
              <w:top w:color="cccccc" w:space="0" w:sz="5" w:val="single"/>
              <w:left w:color="cccccc" w:space="0" w:sz="5" w:val="single"/>
              <w:bottom w:color="0000ff" w:space="0" w:sz="16"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rPr>
                <w:rFonts w:ascii="Arial" w:cs="Arial" w:eastAsia="Arial" w:hAnsi="Arial"/>
                <w:sz w:val="20"/>
                <w:szCs w:val="20"/>
              </w:rPr>
            </w:pPr>
            <w:hyperlink r:id="rId17">
              <w:r w:rsidDel="00000000" w:rsidR="00000000" w:rsidRPr="00000000">
                <w:rPr>
                  <w:rFonts w:ascii="Arial" w:cs="Arial" w:eastAsia="Arial" w:hAnsi="Arial"/>
                  <w:color w:val="1155cc"/>
                  <w:sz w:val="20"/>
                  <w:szCs w:val="20"/>
                  <w:u w:val="single"/>
                  <w:rtl w:val="0"/>
                </w:rPr>
                <w:t xml:space="preserve">S3NS Compliance with SecNum</w:t>
              </w:r>
            </w:hyperlink>
            <w:r w:rsidDel="00000000" w:rsidR="00000000" w:rsidRPr="00000000">
              <w:rPr>
                <w:rtl w:val="0"/>
              </w:rPr>
            </w:r>
          </w:p>
        </w:tc>
      </w:tr>
      <w:tr>
        <w:trPr>
          <w:cantSplit w:val="0"/>
          <w:trHeight w:val="315" w:hRule="atLeast"/>
          <w:tblHeader w:val="0"/>
        </w:trPr>
        <w:tc>
          <w:tcPr>
            <w:gridSpan w:val="5"/>
            <w:tcBorders>
              <w:top w:color="cccccc" w:space="0" w:sz="5" w:val="single"/>
              <w:left w:color="0000ff" w:space="0" w:sz="16" w:val="single"/>
              <w:bottom w:color="0000ff" w:space="0" w:sz="16" w:val="single"/>
              <w:right w:color="0000ff"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CRM and Support Service Provider</w:t>
            </w:r>
            <w:r w:rsidDel="00000000" w:rsidR="00000000" w:rsidRPr="00000000">
              <w:rPr>
                <w:rtl w:val="0"/>
              </w:rPr>
            </w:r>
          </w:p>
        </w:tc>
      </w:tr>
      <w:tr>
        <w:trPr>
          <w:cantSplit w:val="0"/>
          <w:trHeight w:val="3150" w:hRule="atLeast"/>
          <w:tblHeader w:val="0"/>
        </w:trPr>
        <w:tc>
          <w:tcPr>
            <w:tcBorders>
              <w:top w:color="cccccc" w:space="0" w:sz="5" w:val="single"/>
              <w:left w:color="000000" w:space="0" w:sz="5" w:val="single"/>
              <w:bottom w:color="0000ff" w:space="0" w:sz="16"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Salesforce</w:t>
            </w:r>
          </w:p>
        </w:tc>
        <w:tc>
          <w:tcPr>
            <w:tcBorders>
              <w:top w:color="cccccc" w:space="0" w:sz="5" w:val="single"/>
              <w:left w:color="cccccc" w:space="0" w:sz="5" w:val="single"/>
              <w:bottom w:color="0000ff" w:space="0" w:sz="16"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service and technical support for products listed in -</w:t>
            </w:r>
            <w:hyperlink r:id="rId18">
              <w:r w:rsidDel="00000000" w:rsidR="00000000" w:rsidRPr="00000000">
                <w:rPr>
                  <w:rFonts w:ascii="Arial" w:cs="Arial" w:eastAsia="Arial" w:hAnsi="Arial"/>
                  <w:sz w:val="20"/>
                  <w:szCs w:val="20"/>
                  <w:rtl w:val="0"/>
                </w:rPr>
                <w:t xml:space="preserve"> </w:t>
              </w:r>
            </w:hyperlink>
            <w:hyperlink r:id="rId19">
              <w:r w:rsidDel="00000000" w:rsidR="00000000" w:rsidRPr="00000000">
                <w:rPr>
                  <w:rFonts w:ascii="Arial" w:cs="Arial" w:eastAsia="Arial" w:hAnsi="Arial"/>
                  <w:color w:val="1155cc"/>
                  <w:sz w:val="20"/>
                  <w:szCs w:val="20"/>
                  <w:u w:val="single"/>
                  <w:rtl w:val="0"/>
                </w:rPr>
                <w:t xml:space="preserve">https://www.cleartax.com/</w:t>
              </w:r>
            </w:hyperlink>
            <w:r w:rsidDel="00000000" w:rsidR="00000000" w:rsidRPr="00000000">
              <w:rPr>
                <w:rtl w:val="0"/>
              </w:rPr>
            </w:r>
          </w:p>
        </w:tc>
        <w:tc>
          <w:tcPr>
            <w:tcBorders>
              <w:top w:color="cccccc" w:space="0" w:sz="5" w:val="single"/>
              <w:left w:color="cccccc" w:space="0" w:sz="5" w:val="single"/>
              <w:bottom w:color="0000ff" w:space="0" w:sz="16"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If you engage in support within the Salesforce portal, Salesforce receives basic info related to your case and subscription (e.g., name, email, phone number, company, country etc)</w:t>
            </w:r>
          </w:p>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If you include other personal data in your support tickets (e.g., Query related to financial data involved etc.), this information would also be processed by Salesforce.</w:t>
            </w:r>
          </w:p>
        </w:tc>
        <w:tc>
          <w:tcPr>
            <w:tcBorders>
              <w:top w:color="cccccc" w:space="0" w:sz="5" w:val="single"/>
              <w:left w:color="cccccc" w:space="0" w:sz="5" w:val="single"/>
              <w:bottom w:color="0000ff" w:space="0" w:sz="16"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India</w:t>
            </w:r>
          </w:p>
        </w:tc>
        <w:tc>
          <w:tcPr>
            <w:tcBorders>
              <w:top w:color="cccccc" w:space="0" w:sz="5" w:val="single"/>
              <w:left w:color="cccccc" w:space="0" w:sz="5" w:val="single"/>
              <w:bottom w:color="0000ff" w:space="0" w:sz="16"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rPr>
                <w:rFonts w:ascii="Arial" w:cs="Arial" w:eastAsia="Arial" w:hAnsi="Arial"/>
                <w:sz w:val="20"/>
                <w:szCs w:val="20"/>
              </w:rPr>
            </w:pPr>
            <w:hyperlink r:id="rId20">
              <w:r w:rsidDel="00000000" w:rsidR="00000000" w:rsidRPr="00000000">
                <w:rPr>
                  <w:rFonts w:ascii="Arial" w:cs="Arial" w:eastAsia="Arial" w:hAnsi="Arial"/>
                  <w:color w:val="1155cc"/>
                  <w:sz w:val="20"/>
                  <w:szCs w:val="20"/>
                  <w:u w:val="single"/>
                  <w:rtl w:val="0"/>
                </w:rPr>
                <w:t xml:space="preserve">Salesforce Trust</w:t>
              </w:r>
            </w:hyperlink>
            <w:r w:rsidDel="00000000" w:rsidR="00000000" w:rsidRPr="00000000">
              <w:rPr>
                <w:rtl w:val="0"/>
              </w:rPr>
            </w:r>
          </w:p>
        </w:tc>
      </w:tr>
      <w:tr>
        <w:trPr>
          <w:cantSplit w:val="0"/>
          <w:trHeight w:val="315" w:hRule="atLeast"/>
          <w:tblHeader w:val="0"/>
        </w:trPr>
        <w:tc>
          <w:tcPr>
            <w:gridSpan w:val="5"/>
            <w:tcBorders>
              <w:top w:color="cccccc" w:space="0" w:sz="5" w:val="single"/>
              <w:left w:color="0000ff" w:space="0" w:sz="16" w:val="single"/>
              <w:bottom w:color="0000ff" w:space="0" w:sz="16" w:val="single"/>
              <w:right w:color="0000ff"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Communication Provider</w:t>
            </w:r>
            <w:r w:rsidDel="00000000" w:rsidR="00000000" w:rsidRPr="00000000">
              <w:rPr>
                <w:rtl w:val="0"/>
              </w:rPr>
            </w:r>
          </w:p>
        </w:tc>
      </w:tr>
      <w:tr>
        <w:trPr>
          <w:cantSplit w:val="0"/>
          <w:trHeight w:val="162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Mailmodo</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Communications technology provider for products listed in -</w:t>
            </w:r>
            <w:hyperlink r:id="rId21">
              <w:r w:rsidDel="00000000" w:rsidR="00000000" w:rsidRPr="00000000">
                <w:rPr>
                  <w:rFonts w:ascii="Arial" w:cs="Arial" w:eastAsia="Arial" w:hAnsi="Arial"/>
                  <w:sz w:val="20"/>
                  <w:szCs w:val="20"/>
                  <w:rtl w:val="0"/>
                </w:rPr>
                <w:t xml:space="preserve"> </w:t>
              </w:r>
            </w:hyperlink>
            <w:hyperlink r:id="rId22">
              <w:r w:rsidDel="00000000" w:rsidR="00000000" w:rsidRPr="00000000">
                <w:rPr>
                  <w:rFonts w:ascii="Arial" w:cs="Arial" w:eastAsia="Arial" w:hAnsi="Arial"/>
                  <w:color w:val="1155cc"/>
                  <w:sz w:val="20"/>
                  <w:szCs w:val="20"/>
                  <w:u w:val="single"/>
                  <w:rtl w:val="0"/>
                </w:rPr>
                <w:t xml:space="preserve">https://www.cleartax.com/</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Data created by customer, data contained in product notice communications and user-initiated support tickets, associated comments and SMS/MMS messages.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USA</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rPr>
                <w:rFonts w:ascii="Arial" w:cs="Arial" w:eastAsia="Arial" w:hAnsi="Arial"/>
                <w:sz w:val="20"/>
                <w:szCs w:val="20"/>
              </w:rPr>
            </w:pPr>
            <w:hyperlink r:id="rId23">
              <w:r w:rsidDel="00000000" w:rsidR="00000000" w:rsidRPr="00000000">
                <w:rPr>
                  <w:rFonts w:ascii="Arial" w:cs="Arial" w:eastAsia="Arial" w:hAnsi="Arial"/>
                  <w:color w:val="1155cc"/>
                  <w:sz w:val="20"/>
                  <w:szCs w:val="20"/>
                  <w:u w:val="single"/>
                  <w:rtl w:val="0"/>
                </w:rPr>
                <w:t xml:space="preserve">Mailmodo Security Compliance</w:t>
              </w:r>
            </w:hyperlink>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PubNub, Inc.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Real-time messaging and event delivery platform to support in-product notifications, system status updates, and real-time communication features within the ClearTax applicationCommunications technology provider for products listed in -</w:t>
            </w:r>
            <w:hyperlink r:id="rId24">
              <w:r w:rsidDel="00000000" w:rsidR="00000000" w:rsidRPr="00000000">
                <w:rPr>
                  <w:rFonts w:ascii="Arial" w:cs="Arial" w:eastAsia="Arial" w:hAnsi="Arial"/>
                  <w:sz w:val="20"/>
                  <w:szCs w:val="20"/>
                  <w:rtl w:val="0"/>
                </w:rPr>
                <w:t xml:space="preserve"> </w:t>
              </w:r>
            </w:hyperlink>
            <w:hyperlink r:id="rId25">
              <w:r w:rsidDel="00000000" w:rsidR="00000000" w:rsidRPr="00000000">
                <w:rPr>
                  <w:rFonts w:ascii="Arial" w:cs="Arial" w:eastAsia="Arial" w:hAnsi="Arial"/>
                  <w:color w:val="1155cc"/>
                  <w:sz w:val="20"/>
                  <w:szCs w:val="20"/>
                  <w:u w:val="single"/>
                  <w:rtl w:val="0"/>
                </w:rPr>
                <w:t xml:space="preserve">https://www.cleartax.com/</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Application event data,</w:t>
            </w:r>
          </w:p>
          <w:p w:rsidR="00000000" w:rsidDel="00000000" w:rsidP="00000000" w:rsidRDefault="00000000" w:rsidRPr="00000000" w14:paraId="000001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Limited personal data contained within real-time messages, if configured,</w:t>
            </w:r>
          </w:p>
          <w:p w:rsidR="00000000" w:rsidDel="00000000" w:rsidP="00000000" w:rsidRDefault="00000000" w:rsidRPr="00000000" w14:paraId="000001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Technical identifiers (e.g., channel IDs, timestamps)</w:t>
            </w:r>
          </w:p>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Automated messages and notifications via email on application assistance. Automated messages on OTP, Inbox etc.</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including European UnionIn accordance with ClearTax’s Data Residency protocols for each region serviceable.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rPr>
                <w:rFonts w:ascii="Arial" w:cs="Arial" w:eastAsia="Arial" w:hAnsi="Arial"/>
                <w:sz w:val="20"/>
                <w:szCs w:val="20"/>
              </w:rPr>
            </w:pPr>
            <w:hyperlink r:id="rId26">
              <w:r w:rsidDel="00000000" w:rsidR="00000000" w:rsidRPr="00000000">
                <w:rPr>
                  <w:rFonts w:ascii="Arial" w:cs="Arial" w:eastAsia="Arial" w:hAnsi="Arial"/>
                  <w:i w:val="1"/>
                  <w:iCs w:val="1"/>
                  <w:color w:val="1155cc"/>
                  <w:sz w:val="20"/>
                  <w:szCs w:val="20"/>
                  <w:u w:val="single"/>
                  <w:rtl w:val="0"/>
                </w:rPr>
                <w:t xml:space="preserve">PubNub Security complianceTwillio Trust Center</w:t>
              </w:r>
            </w:hyperlink>
            <w:r w:rsidDel="00000000" w:rsidR="00000000" w:rsidRPr="00000000">
              <w:rPr>
                <w:rtl w:val="0"/>
              </w:rPr>
            </w:r>
          </w:p>
        </w:tc>
      </w:tr>
    </w:tbl>
    <w:p w:rsidR="00000000" w:rsidDel="00000000" w:rsidP="00000000" w:rsidRDefault="00000000" w:rsidRPr="00000000" w14:paraId="0000013E">
      <w:pPr>
        <w:spacing w:after="0" w:line="240" w:lineRule="auto"/>
        <w:jc w:val="center"/>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13F">
      <w:pPr>
        <w:spacing w:after="0" w:line="240" w:lineRule="auto"/>
        <w:jc w:val="center"/>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140">
      <w:pPr>
        <w:spacing w:after="0" w:line="240" w:lineRule="auto"/>
        <w:jc w:val="center"/>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141">
      <w:pPr>
        <w:spacing w:after="0" w:line="240" w:lineRule="auto"/>
        <w:jc w:val="center"/>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142">
      <w:pPr>
        <w:spacing w:after="0" w:line="240" w:lineRule="auto"/>
        <w:jc w:val="center"/>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143">
      <w:pPr>
        <w:spacing w:after="0" w:line="240" w:lineRule="auto"/>
        <w:jc w:val="center"/>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144">
      <w:pPr>
        <w:spacing w:after="0" w:line="240" w:lineRule="auto"/>
        <w:jc w:val="center"/>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145">
      <w:pPr>
        <w:spacing w:after="0" w:line="240" w:lineRule="auto"/>
        <w:jc w:val="center"/>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146">
      <w:pPr>
        <w:spacing w:after="0" w:line="240" w:lineRule="auto"/>
        <w:jc w:val="center"/>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147">
      <w:pPr>
        <w:spacing w:after="0" w:line="240" w:lineRule="auto"/>
        <w:jc w:val="left"/>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148">
      <w:pPr>
        <w:spacing w:after="0" w:line="240" w:lineRule="auto"/>
        <w:jc w:val="left"/>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149">
      <w:pPr>
        <w:spacing w:after="0"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APPENDIX C</w:t>
      </w:r>
    </w:p>
    <w:p w:rsidR="00000000" w:rsidDel="00000000" w:rsidP="00000000" w:rsidRDefault="00000000" w:rsidRPr="00000000" w14:paraId="0000014A">
      <w:pPr>
        <w:spacing w:after="0" w:line="240" w:lineRule="auto"/>
        <w:jc w:val="cente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14B">
      <w:pPr>
        <w:spacing w:after="0"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ANNEX I OF THE STANDARD CONTRACTUAL CLAUSES</w:t>
      </w:r>
    </w:p>
    <w:p w:rsidR="00000000" w:rsidDel="00000000" w:rsidP="00000000" w:rsidRDefault="00000000" w:rsidRPr="00000000" w14:paraId="0000014C">
      <w:pPr>
        <w:spacing w:after="0" w:line="240" w:lineRule="auto"/>
        <w:jc w:val="cente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14D">
      <w:pPr>
        <w:spacing w:after="0"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 LIST OF PARTIES</w:t>
      </w:r>
    </w:p>
    <w:p w:rsidR="00000000" w:rsidDel="00000000" w:rsidP="00000000" w:rsidRDefault="00000000" w:rsidRPr="00000000" w14:paraId="0000014E">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F">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exporter: Identity and contact details of the data exporter(s) and, where applicable, of its/their data protection officer and/or representative in the European Union</w:t>
      </w:r>
    </w:p>
    <w:p w:rsidR="00000000" w:rsidDel="00000000" w:rsidP="00000000" w:rsidRDefault="00000000" w:rsidRPr="00000000" w14:paraId="00000150">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1">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Name: …</w:t>
      </w:r>
    </w:p>
    <w:p w:rsidR="00000000" w:rsidDel="00000000" w:rsidP="00000000" w:rsidRDefault="00000000" w:rsidRPr="00000000" w14:paraId="00000152">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3">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Address: …</w:t>
      </w:r>
    </w:p>
    <w:p w:rsidR="00000000" w:rsidDel="00000000" w:rsidP="00000000" w:rsidRDefault="00000000" w:rsidRPr="00000000" w14:paraId="00000154">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5">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Contact person’s name, position and contact details: …</w:t>
      </w:r>
    </w:p>
    <w:p w:rsidR="00000000" w:rsidDel="00000000" w:rsidP="00000000" w:rsidRDefault="00000000" w:rsidRPr="00000000" w14:paraId="00000156">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7">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Activities relevant to the data transferred under these Clauses: …</w:t>
      </w:r>
    </w:p>
    <w:p w:rsidR="00000000" w:rsidDel="00000000" w:rsidP="00000000" w:rsidRDefault="00000000" w:rsidRPr="00000000" w14:paraId="00000158">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9">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Signature and date: …</w:t>
      </w:r>
    </w:p>
    <w:p w:rsidR="00000000" w:rsidDel="00000000" w:rsidP="00000000" w:rsidRDefault="00000000" w:rsidRPr="00000000" w14:paraId="0000015A">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B">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Role (controller/processor): …</w:t>
      </w:r>
    </w:p>
    <w:p w:rsidR="00000000" w:rsidDel="00000000" w:rsidP="00000000" w:rsidRDefault="00000000" w:rsidRPr="00000000" w14:paraId="0000015C">
      <w:pPr>
        <w:spacing w:after="0" w:line="240" w:lineRule="auto"/>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15D">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importer(s): Identity and contact details of the data importer(s), including any contact person with responsibility for data protection</w:t>
      </w:r>
    </w:p>
    <w:p w:rsidR="00000000" w:rsidDel="00000000" w:rsidP="00000000" w:rsidRDefault="00000000" w:rsidRPr="00000000" w14:paraId="0000015E">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F">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Name: …</w:t>
      </w:r>
    </w:p>
    <w:p w:rsidR="00000000" w:rsidDel="00000000" w:rsidP="00000000" w:rsidRDefault="00000000" w:rsidRPr="00000000" w14:paraId="00000160">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61">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Address: …</w:t>
      </w:r>
    </w:p>
    <w:p w:rsidR="00000000" w:rsidDel="00000000" w:rsidP="00000000" w:rsidRDefault="00000000" w:rsidRPr="00000000" w14:paraId="00000162">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63">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Contact person’s name, position and contact details: …</w:t>
      </w:r>
    </w:p>
    <w:p w:rsidR="00000000" w:rsidDel="00000000" w:rsidP="00000000" w:rsidRDefault="00000000" w:rsidRPr="00000000" w14:paraId="00000164">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65">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Activities relevant to the data transferred under these Clauses: …</w:t>
      </w:r>
    </w:p>
    <w:p w:rsidR="00000000" w:rsidDel="00000000" w:rsidP="00000000" w:rsidRDefault="00000000" w:rsidRPr="00000000" w14:paraId="00000166">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67">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Signature and date: …</w:t>
      </w:r>
    </w:p>
    <w:p w:rsidR="00000000" w:rsidDel="00000000" w:rsidP="00000000" w:rsidRDefault="00000000" w:rsidRPr="00000000" w14:paraId="00000168">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69">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Role (controller/processor): …</w:t>
      </w:r>
    </w:p>
    <w:p w:rsidR="00000000" w:rsidDel="00000000" w:rsidP="00000000" w:rsidRDefault="00000000" w:rsidRPr="00000000" w14:paraId="0000016A">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6B">
      <w:pPr>
        <w:spacing w:after="0"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B. DESCRIPTION OF TRANSFER</w:t>
      </w:r>
    </w:p>
    <w:p w:rsidR="00000000" w:rsidDel="00000000" w:rsidP="00000000" w:rsidRDefault="00000000" w:rsidRPr="00000000" w14:paraId="0000016C">
      <w:pPr>
        <w:spacing w:after="0" w:line="240" w:lineRule="auto"/>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16D">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i w:val="1"/>
          <w:iCs w:val="1"/>
          <w:sz w:val="20"/>
          <w:szCs w:val="20"/>
          <w:rtl w:val="0"/>
        </w:rPr>
        <w:t xml:space="preserve">Categories of data subjects whose personal data is transferred</w:t>
      </w:r>
      <w:r w:rsidDel="00000000" w:rsidR="00000000" w:rsidRPr="00000000">
        <w:rPr>
          <w:rtl w:val="0"/>
        </w:rPr>
      </w:r>
    </w:p>
    <w:p w:rsidR="00000000" w:rsidDel="00000000" w:rsidP="00000000" w:rsidRDefault="00000000" w:rsidRPr="00000000" w14:paraId="0000016E">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6F">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i w:val="1"/>
          <w:iCs w:val="1"/>
          <w:sz w:val="20"/>
          <w:szCs w:val="20"/>
          <w:rtl w:val="0"/>
        </w:rPr>
        <w:t xml:space="preserve">Categories of personal data transferred</w:t>
      </w:r>
      <w:r w:rsidDel="00000000" w:rsidR="00000000" w:rsidRPr="00000000">
        <w:rPr>
          <w:rtl w:val="0"/>
        </w:rPr>
      </w:r>
    </w:p>
    <w:p w:rsidR="00000000" w:rsidDel="00000000" w:rsidP="00000000" w:rsidRDefault="00000000" w:rsidRPr="00000000" w14:paraId="00000170">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71">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i w:val="1"/>
          <w:iCs w:val="1"/>
          <w:sz w:val="20"/>
          <w:szCs w:val="20"/>
          <w:rtl w:val="0"/>
        </w:rPr>
        <w:t xml:space="preserve">Sensitive data transferred (if applicable) and applied restrictions or safeguards that fully take into consideration the nature of the data and the risks involved, such as for instance strict purpose limitation, access restrictions (including access only for staff having followed specialised training), keeping a record of access to the data, restrictions for onward transfers or additional security measures.</w:t>
      </w:r>
      <w:r w:rsidDel="00000000" w:rsidR="00000000" w:rsidRPr="00000000">
        <w:rPr>
          <w:rtl w:val="0"/>
        </w:rPr>
      </w:r>
    </w:p>
    <w:p w:rsidR="00000000" w:rsidDel="00000000" w:rsidP="00000000" w:rsidRDefault="00000000" w:rsidRPr="00000000" w14:paraId="00000172">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73">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i w:val="1"/>
          <w:iCs w:val="1"/>
          <w:sz w:val="20"/>
          <w:szCs w:val="20"/>
          <w:rtl w:val="0"/>
        </w:rPr>
        <w:t xml:space="preserve">The frequency of the transfer (e.g. whether the data is transferred on a one-off or continuous basis).</w:t>
      </w:r>
      <w:r w:rsidDel="00000000" w:rsidR="00000000" w:rsidRPr="00000000">
        <w:rPr>
          <w:rtl w:val="0"/>
        </w:rPr>
      </w:r>
    </w:p>
    <w:p w:rsidR="00000000" w:rsidDel="00000000" w:rsidP="00000000" w:rsidRDefault="00000000" w:rsidRPr="00000000" w14:paraId="00000174">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75">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i w:val="1"/>
          <w:iCs w:val="1"/>
          <w:sz w:val="20"/>
          <w:szCs w:val="20"/>
          <w:rtl w:val="0"/>
        </w:rPr>
        <w:t xml:space="preserve">Nature of the processing</w:t>
      </w:r>
      <w:r w:rsidDel="00000000" w:rsidR="00000000" w:rsidRPr="00000000">
        <w:rPr>
          <w:rtl w:val="0"/>
        </w:rPr>
      </w:r>
    </w:p>
    <w:p w:rsidR="00000000" w:rsidDel="00000000" w:rsidP="00000000" w:rsidRDefault="00000000" w:rsidRPr="00000000" w14:paraId="00000176">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77">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i w:val="1"/>
          <w:iCs w:val="1"/>
          <w:sz w:val="20"/>
          <w:szCs w:val="20"/>
          <w:rtl w:val="0"/>
        </w:rPr>
        <w:t xml:space="preserve">Purpose(s) of the data transfer and further processing</w:t>
      </w:r>
      <w:r w:rsidDel="00000000" w:rsidR="00000000" w:rsidRPr="00000000">
        <w:rPr>
          <w:rtl w:val="0"/>
        </w:rPr>
      </w:r>
    </w:p>
    <w:p w:rsidR="00000000" w:rsidDel="00000000" w:rsidP="00000000" w:rsidRDefault="00000000" w:rsidRPr="00000000" w14:paraId="00000178">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79">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i w:val="1"/>
          <w:iCs w:val="1"/>
          <w:sz w:val="20"/>
          <w:szCs w:val="20"/>
          <w:rtl w:val="0"/>
        </w:rPr>
        <w:t xml:space="preserve">The period for which the personal data will be retained, or, if that is not possible, the criteria used to determine that period</w:t>
      </w:r>
      <w:r w:rsidDel="00000000" w:rsidR="00000000" w:rsidRPr="00000000">
        <w:rPr>
          <w:rtl w:val="0"/>
        </w:rPr>
      </w:r>
    </w:p>
    <w:p w:rsidR="00000000" w:rsidDel="00000000" w:rsidP="00000000" w:rsidRDefault="00000000" w:rsidRPr="00000000" w14:paraId="0000017A">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7B">
      <w:pPr>
        <w:spacing w:after="0" w:line="240" w:lineRule="auto"/>
        <w:jc w:val="both"/>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For transfers to (sub-) processors, also specify subject matter, nature and duration of the processing</w:t>
      </w:r>
    </w:p>
    <w:p w:rsidR="00000000" w:rsidDel="00000000" w:rsidP="00000000" w:rsidRDefault="00000000" w:rsidRPr="00000000" w14:paraId="0000017C">
      <w:pPr>
        <w:spacing w:after="0" w:line="240" w:lineRule="auto"/>
        <w:jc w:val="both"/>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17D">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C. COMPETENT SUPERVISORY AUTHORITY</w:t>
      </w:r>
      <w:r w:rsidDel="00000000" w:rsidR="00000000" w:rsidRPr="00000000">
        <w:rPr>
          <w:rtl w:val="0"/>
        </w:rPr>
      </w:r>
    </w:p>
    <w:p w:rsidR="00000000" w:rsidDel="00000000" w:rsidP="00000000" w:rsidRDefault="00000000" w:rsidRPr="00000000" w14:paraId="0000017E">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7F">
      <w:pPr>
        <w:spacing w:after="0" w:line="240" w:lineRule="auto"/>
        <w:jc w:val="both"/>
        <w:rPr>
          <w:rFonts w:ascii="Verdana" w:cs="Verdana" w:eastAsia="Verdana" w:hAnsi="Verdana"/>
          <w:sz w:val="20"/>
          <w:szCs w:val="20"/>
        </w:rPr>
      </w:pPr>
      <w:r w:rsidDel="00000000" w:rsidR="00000000" w:rsidRPr="00000000">
        <w:rPr>
          <w:rFonts w:ascii="Verdana" w:cs="Verdana" w:eastAsia="Verdana" w:hAnsi="Verdana"/>
          <w:i w:val="1"/>
          <w:iCs w:val="1"/>
          <w:sz w:val="20"/>
          <w:szCs w:val="20"/>
          <w:rtl w:val="0"/>
        </w:rPr>
        <w:t xml:space="preserve">Identify the competent supervisory authority/ies in accordance with Clause 13</w:t>
      </w:r>
      <w:r w:rsidDel="00000000" w:rsidR="00000000" w:rsidRPr="00000000">
        <w:rPr>
          <w:rtl w:val="0"/>
        </w:rPr>
      </w:r>
    </w:p>
    <w:p w:rsidR="00000000" w:rsidDel="00000000" w:rsidP="00000000" w:rsidRDefault="00000000" w:rsidRPr="00000000" w14:paraId="00000180">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81">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APPENDIX D</w:t>
      </w:r>
      <w:r w:rsidDel="00000000" w:rsidR="00000000" w:rsidRPr="00000000">
        <w:rPr>
          <w:rtl w:val="0"/>
        </w:rPr>
      </w:r>
    </w:p>
    <w:p w:rsidR="00000000" w:rsidDel="00000000" w:rsidP="00000000" w:rsidRDefault="00000000" w:rsidRPr="00000000" w14:paraId="00000182">
      <w:pPr>
        <w:spacing w:after="0" w:line="240" w:lineRule="auto"/>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83">
      <w:pPr>
        <w:spacing w:after="0"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ANNEX II OF THE STANDARD CONTRACTUAL CLAUSES</w:t>
      </w:r>
    </w:p>
    <w:p w:rsidR="00000000" w:rsidDel="00000000" w:rsidP="00000000" w:rsidRDefault="00000000" w:rsidRPr="00000000" w14:paraId="00000184">
      <w:pPr>
        <w:spacing w:after="0" w:line="240" w:lineRule="auto"/>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185">
      <w:pPr>
        <w:spacing w:after="0" w:line="240" w:lineRule="auto"/>
        <w:jc w:val="both"/>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TECHNICAL AND ORGANISATIONAL MEASURES INCLUDING TECHNICAL AND ORGANISATIONAL MEASURES TO ENSURE THE SECURITY OF THE DATA</w:t>
      </w:r>
    </w:p>
    <w:p w:rsidR="00000000" w:rsidDel="00000000" w:rsidP="00000000" w:rsidRDefault="00000000" w:rsidRPr="00000000" w14:paraId="00000186">
      <w:pPr>
        <w:spacing w:after="0" w:line="240" w:lineRule="auto"/>
        <w:jc w:val="both"/>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187">
      <w:pPr>
        <w:spacing w:after="60" w:before="60" w:line="240" w:lineRule="auto"/>
        <w:rPr>
          <w:rFonts w:ascii="Verdana" w:cs="Verdana" w:eastAsia="Verdana" w:hAnsi="Verdana"/>
          <w:b w:val="1"/>
          <w:bCs w:val="1"/>
          <w:i w:val="1"/>
          <w:iCs w:val="1"/>
          <w:color w:val="1d1c1d"/>
          <w:sz w:val="20"/>
          <w:szCs w:val="20"/>
        </w:rPr>
      </w:pPr>
      <w:r w:rsidDel="00000000" w:rsidR="00000000" w:rsidRPr="00000000">
        <w:rPr>
          <w:rFonts w:ascii="Verdana" w:cs="Verdana" w:eastAsia="Verdana" w:hAnsi="Verdana"/>
          <w:b w:val="1"/>
          <w:bCs w:val="1"/>
          <w:i w:val="1"/>
          <w:iCs w:val="1"/>
          <w:color w:val="1d1c1d"/>
          <w:sz w:val="20"/>
          <w:szCs w:val="20"/>
          <w:rtl w:val="0"/>
        </w:rPr>
        <w:t xml:space="preserve">Information security standards :</w:t>
      </w:r>
    </w:p>
    <w:p w:rsidR="00000000" w:rsidDel="00000000" w:rsidP="00000000" w:rsidRDefault="00000000" w:rsidRPr="00000000" w14:paraId="00000188">
      <w:pPr>
        <w:spacing w:after="60" w:before="60" w:line="240" w:lineRule="auto"/>
        <w:rPr>
          <w:rFonts w:ascii="Verdana" w:cs="Verdana" w:eastAsia="Verdana" w:hAnsi="Verdana"/>
          <w:i w:val="1"/>
          <w:iCs w:val="1"/>
          <w:color w:val="1d1c1d"/>
          <w:sz w:val="20"/>
          <w:szCs w:val="20"/>
        </w:rPr>
      </w:pPr>
      <w:r w:rsidDel="00000000" w:rsidR="00000000" w:rsidRPr="00000000">
        <w:rPr>
          <w:rtl w:val="0"/>
        </w:rPr>
      </w:r>
    </w:p>
    <w:p w:rsidR="00000000" w:rsidDel="00000000" w:rsidP="00000000" w:rsidRDefault="00000000" w:rsidRPr="00000000" w14:paraId="00000189">
      <w:pPr>
        <w:spacing w:after="60" w:before="60" w:line="240" w:lineRule="auto"/>
        <w:rPr>
          <w:rFonts w:ascii="Verdana" w:cs="Verdana" w:eastAsia="Verdana" w:hAnsi="Verdana"/>
          <w:b w:val="1"/>
          <w:bCs w:val="1"/>
          <w:i w:val="1"/>
          <w:iCs w:val="1"/>
          <w:color w:val="1d1c1d"/>
          <w:sz w:val="20"/>
          <w:szCs w:val="20"/>
        </w:rPr>
      </w:pPr>
      <w:r w:rsidDel="00000000" w:rsidR="00000000" w:rsidRPr="00000000">
        <w:rPr>
          <w:rFonts w:ascii="Verdana" w:cs="Verdana" w:eastAsia="Verdana" w:hAnsi="Verdana"/>
          <w:b w:val="1"/>
          <w:bCs w:val="1"/>
          <w:i w:val="1"/>
          <w:iCs w:val="1"/>
          <w:color w:val="1d1c1d"/>
          <w:sz w:val="20"/>
          <w:szCs w:val="20"/>
          <w:rtl w:val="0"/>
        </w:rPr>
        <w:t xml:space="preserve">1. Governance &amp; Certifications</w:t>
      </w:r>
    </w:p>
    <w:p w:rsidR="00000000" w:rsidDel="00000000" w:rsidP="00000000" w:rsidRDefault="00000000" w:rsidRPr="00000000" w14:paraId="0000018A">
      <w:pPr>
        <w:spacing w:after="60" w:before="60" w:line="240" w:lineRule="auto"/>
        <w:rPr>
          <w:rFonts w:ascii="Verdana" w:cs="Verdana" w:eastAsia="Verdana" w:hAnsi="Verdana"/>
          <w:i w:val="1"/>
          <w:iCs w:val="1"/>
          <w:color w:val="1d1c1d"/>
          <w:sz w:val="20"/>
          <w:szCs w:val="20"/>
        </w:rPr>
      </w:pPr>
      <w:r w:rsidDel="00000000" w:rsidR="00000000" w:rsidRPr="00000000">
        <w:rPr>
          <w:rFonts w:ascii="Verdana" w:cs="Verdana" w:eastAsia="Verdana" w:hAnsi="Verdana"/>
          <w:i w:val="1"/>
          <w:iCs w:val="1"/>
          <w:color w:val="1d1c1d"/>
          <w:sz w:val="20"/>
          <w:szCs w:val="20"/>
          <w:rtl w:val="0"/>
        </w:rPr>
        <w:t xml:space="preserve">As a SaaS-based fintech organization, we maintain a robust information security program aligned with internationally recognized standards, including ISO/IEC 27001 and SOC 2. Our ISO 27001 certification demonstrates a formally established and continuously improving Information Security Management System (ISMS), while our SOC 2 Type II attestation validates the design and operating effectiveness of our controls over an audited period.</w:t>
      </w:r>
    </w:p>
    <w:p w:rsidR="00000000" w:rsidDel="00000000" w:rsidP="00000000" w:rsidRDefault="00000000" w:rsidRPr="00000000" w14:paraId="0000018B">
      <w:pPr>
        <w:spacing w:after="60" w:before="60" w:line="240" w:lineRule="auto"/>
        <w:rPr>
          <w:rFonts w:ascii="Verdana" w:cs="Verdana" w:eastAsia="Verdana" w:hAnsi="Verdana"/>
          <w:i w:val="1"/>
          <w:iCs w:val="1"/>
          <w:color w:val="1d1c1d"/>
          <w:sz w:val="20"/>
          <w:szCs w:val="20"/>
        </w:rPr>
      </w:pPr>
      <w:r w:rsidDel="00000000" w:rsidR="00000000" w:rsidRPr="00000000">
        <w:rPr>
          <w:rtl w:val="0"/>
        </w:rPr>
      </w:r>
    </w:p>
    <w:p w:rsidR="00000000" w:rsidDel="00000000" w:rsidP="00000000" w:rsidRDefault="00000000" w:rsidRPr="00000000" w14:paraId="0000018C">
      <w:pPr>
        <w:spacing w:after="60" w:before="60" w:line="240" w:lineRule="auto"/>
        <w:rPr>
          <w:rFonts w:ascii="Verdana" w:cs="Verdana" w:eastAsia="Verdana" w:hAnsi="Verdana"/>
          <w:b w:val="1"/>
          <w:bCs w:val="1"/>
          <w:i w:val="1"/>
          <w:iCs w:val="1"/>
          <w:color w:val="1d1c1d"/>
          <w:sz w:val="20"/>
          <w:szCs w:val="20"/>
        </w:rPr>
      </w:pPr>
      <w:r w:rsidDel="00000000" w:rsidR="00000000" w:rsidRPr="00000000">
        <w:rPr>
          <w:rFonts w:ascii="Verdana" w:cs="Verdana" w:eastAsia="Verdana" w:hAnsi="Verdana"/>
          <w:b w:val="1"/>
          <w:bCs w:val="1"/>
          <w:i w:val="1"/>
          <w:iCs w:val="1"/>
          <w:color w:val="1d1c1d"/>
          <w:sz w:val="20"/>
          <w:szCs w:val="20"/>
          <w:rtl w:val="0"/>
        </w:rPr>
        <w:t xml:space="preserve">2. Risk Management Framework</w:t>
      </w:r>
    </w:p>
    <w:p w:rsidR="00000000" w:rsidDel="00000000" w:rsidP="00000000" w:rsidRDefault="00000000" w:rsidRPr="00000000" w14:paraId="0000018D">
      <w:pPr>
        <w:spacing w:after="60" w:before="60" w:line="240" w:lineRule="auto"/>
        <w:rPr>
          <w:rFonts w:ascii="Verdana" w:cs="Verdana" w:eastAsia="Verdana" w:hAnsi="Verdana"/>
          <w:i w:val="1"/>
          <w:iCs w:val="1"/>
          <w:color w:val="1d1c1d"/>
          <w:sz w:val="20"/>
          <w:szCs w:val="20"/>
        </w:rPr>
      </w:pPr>
      <w:r w:rsidDel="00000000" w:rsidR="00000000" w:rsidRPr="00000000">
        <w:rPr>
          <w:rFonts w:ascii="Verdana" w:cs="Verdana" w:eastAsia="Verdana" w:hAnsi="Verdana"/>
          <w:i w:val="1"/>
          <w:iCs w:val="1"/>
          <w:color w:val="1d1c1d"/>
          <w:sz w:val="20"/>
          <w:szCs w:val="20"/>
          <w:rtl w:val="0"/>
        </w:rPr>
        <w:t xml:space="preserve">We apply a structured, risk-based approach to information security. Risks are systematically identified, assessed, and treated through documented methodologies, asset inventories, and risk treatment plans. Security governance includes defined roles and responsibilities, periodic internal audits, and executive oversight to ensure continuous improvement and regulatory alignment.</w:t>
      </w:r>
    </w:p>
    <w:p w:rsidR="00000000" w:rsidDel="00000000" w:rsidP="00000000" w:rsidRDefault="00000000" w:rsidRPr="00000000" w14:paraId="0000018E">
      <w:pPr>
        <w:spacing w:after="60" w:before="60" w:line="240" w:lineRule="auto"/>
        <w:rPr>
          <w:rFonts w:ascii="Verdana" w:cs="Verdana" w:eastAsia="Verdana" w:hAnsi="Verdana"/>
          <w:i w:val="1"/>
          <w:iCs w:val="1"/>
          <w:color w:val="1d1c1d"/>
          <w:sz w:val="20"/>
          <w:szCs w:val="20"/>
        </w:rPr>
      </w:pPr>
      <w:r w:rsidDel="00000000" w:rsidR="00000000" w:rsidRPr="00000000">
        <w:rPr>
          <w:rtl w:val="0"/>
        </w:rPr>
      </w:r>
    </w:p>
    <w:p w:rsidR="00000000" w:rsidDel="00000000" w:rsidP="00000000" w:rsidRDefault="00000000" w:rsidRPr="00000000" w14:paraId="0000018F">
      <w:pPr>
        <w:spacing w:after="60" w:before="60" w:line="240" w:lineRule="auto"/>
        <w:rPr>
          <w:rFonts w:ascii="Verdana" w:cs="Verdana" w:eastAsia="Verdana" w:hAnsi="Verdana"/>
          <w:b w:val="1"/>
          <w:bCs w:val="1"/>
          <w:i w:val="1"/>
          <w:iCs w:val="1"/>
          <w:color w:val="1d1c1d"/>
          <w:sz w:val="20"/>
          <w:szCs w:val="20"/>
        </w:rPr>
      </w:pPr>
      <w:r w:rsidDel="00000000" w:rsidR="00000000" w:rsidRPr="00000000">
        <w:rPr>
          <w:rFonts w:ascii="Verdana" w:cs="Verdana" w:eastAsia="Verdana" w:hAnsi="Verdana"/>
          <w:b w:val="1"/>
          <w:bCs w:val="1"/>
          <w:i w:val="1"/>
          <w:iCs w:val="1"/>
          <w:color w:val="1d1c1d"/>
          <w:sz w:val="20"/>
          <w:szCs w:val="20"/>
          <w:rtl w:val="0"/>
        </w:rPr>
        <w:t xml:space="preserve">3. Access Control &amp; Identity Security</w:t>
      </w:r>
    </w:p>
    <w:p w:rsidR="00000000" w:rsidDel="00000000" w:rsidP="00000000" w:rsidRDefault="00000000" w:rsidRPr="00000000" w14:paraId="00000190">
      <w:pPr>
        <w:spacing w:after="60" w:before="60" w:line="240" w:lineRule="auto"/>
        <w:rPr>
          <w:rFonts w:ascii="Verdana" w:cs="Verdana" w:eastAsia="Verdana" w:hAnsi="Verdana"/>
          <w:i w:val="1"/>
          <w:iCs w:val="1"/>
          <w:color w:val="1d1c1d"/>
          <w:sz w:val="20"/>
          <w:szCs w:val="20"/>
        </w:rPr>
      </w:pPr>
      <w:r w:rsidDel="00000000" w:rsidR="00000000" w:rsidRPr="00000000">
        <w:rPr>
          <w:rFonts w:ascii="Verdana" w:cs="Verdana" w:eastAsia="Verdana" w:hAnsi="Verdana"/>
          <w:i w:val="1"/>
          <w:iCs w:val="1"/>
          <w:color w:val="1d1c1d"/>
          <w:sz w:val="20"/>
          <w:szCs w:val="20"/>
          <w:rtl w:val="0"/>
        </w:rPr>
        <w:t xml:space="preserve">Access to systems and data is governed by role-based access control (RBAC) and the principle of least privilege. Multi-factor authentication (MFA), periodic access reviews, and controlled onboarding/offboarding processes are enforced to prevent unauthorized access. Privileged and administrative activities are closely monitored and logged.</w:t>
      </w:r>
    </w:p>
    <w:p w:rsidR="00000000" w:rsidDel="00000000" w:rsidP="00000000" w:rsidRDefault="00000000" w:rsidRPr="00000000" w14:paraId="00000191">
      <w:pPr>
        <w:spacing w:after="60" w:before="60" w:line="240" w:lineRule="auto"/>
        <w:rPr>
          <w:rFonts w:ascii="Verdana" w:cs="Verdana" w:eastAsia="Verdana" w:hAnsi="Verdana"/>
          <w:i w:val="1"/>
          <w:iCs w:val="1"/>
          <w:color w:val="1d1c1d"/>
          <w:sz w:val="20"/>
          <w:szCs w:val="20"/>
        </w:rPr>
      </w:pPr>
      <w:r w:rsidDel="00000000" w:rsidR="00000000" w:rsidRPr="00000000">
        <w:rPr>
          <w:rtl w:val="0"/>
        </w:rPr>
      </w:r>
    </w:p>
    <w:p w:rsidR="00000000" w:rsidDel="00000000" w:rsidP="00000000" w:rsidRDefault="00000000" w:rsidRPr="00000000" w14:paraId="00000192">
      <w:pPr>
        <w:spacing w:after="60" w:before="60" w:line="240" w:lineRule="auto"/>
        <w:rPr>
          <w:rFonts w:ascii="Verdana" w:cs="Verdana" w:eastAsia="Verdana" w:hAnsi="Verdana"/>
          <w:b w:val="1"/>
          <w:bCs w:val="1"/>
          <w:i w:val="1"/>
          <w:iCs w:val="1"/>
          <w:color w:val="1d1c1d"/>
          <w:sz w:val="20"/>
          <w:szCs w:val="20"/>
        </w:rPr>
      </w:pPr>
      <w:r w:rsidDel="00000000" w:rsidR="00000000" w:rsidRPr="00000000">
        <w:rPr>
          <w:rFonts w:ascii="Verdana" w:cs="Verdana" w:eastAsia="Verdana" w:hAnsi="Verdana"/>
          <w:b w:val="1"/>
          <w:bCs w:val="1"/>
          <w:i w:val="1"/>
          <w:iCs w:val="1"/>
          <w:color w:val="1d1c1d"/>
          <w:sz w:val="20"/>
          <w:szCs w:val="20"/>
          <w:rtl w:val="0"/>
        </w:rPr>
        <w:t xml:space="preserve">4. Data Protection &amp; Encryption</w:t>
      </w:r>
    </w:p>
    <w:p w:rsidR="00000000" w:rsidDel="00000000" w:rsidP="00000000" w:rsidRDefault="00000000" w:rsidRPr="00000000" w14:paraId="00000193">
      <w:pPr>
        <w:spacing w:after="60" w:before="60" w:line="240" w:lineRule="auto"/>
        <w:rPr>
          <w:rFonts w:ascii="Verdana" w:cs="Verdana" w:eastAsia="Verdana" w:hAnsi="Verdana"/>
          <w:i w:val="1"/>
          <w:iCs w:val="1"/>
          <w:color w:val="1d1c1d"/>
          <w:sz w:val="20"/>
          <w:szCs w:val="20"/>
        </w:rPr>
      </w:pPr>
      <w:r w:rsidDel="00000000" w:rsidR="00000000" w:rsidRPr="00000000">
        <w:rPr>
          <w:rFonts w:ascii="Verdana" w:cs="Verdana" w:eastAsia="Verdana" w:hAnsi="Verdana"/>
          <w:i w:val="1"/>
          <w:iCs w:val="1"/>
          <w:color w:val="1d1c1d"/>
          <w:sz w:val="20"/>
          <w:szCs w:val="20"/>
          <w:rtl w:val="0"/>
        </w:rPr>
        <w:t xml:space="preserve">We protect sensitive financial and personal data using strong encryption standards both in transit and at rest. Data is classified and handled according to formal policies, and customer environments are logically segregated. Secure key management and strict data handling controls are embedded across our systems.</w:t>
      </w:r>
    </w:p>
    <w:p w:rsidR="00000000" w:rsidDel="00000000" w:rsidP="00000000" w:rsidRDefault="00000000" w:rsidRPr="00000000" w14:paraId="00000194">
      <w:pPr>
        <w:spacing w:after="60" w:before="60" w:line="240" w:lineRule="auto"/>
        <w:rPr>
          <w:rFonts w:ascii="Verdana" w:cs="Verdana" w:eastAsia="Verdana" w:hAnsi="Verdana"/>
          <w:i w:val="1"/>
          <w:iCs w:val="1"/>
          <w:color w:val="1d1c1d"/>
          <w:sz w:val="20"/>
          <w:szCs w:val="20"/>
        </w:rPr>
      </w:pPr>
      <w:r w:rsidDel="00000000" w:rsidR="00000000" w:rsidRPr="00000000">
        <w:rPr>
          <w:rtl w:val="0"/>
        </w:rPr>
      </w:r>
    </w:p>
    <w:p w:rsidR="00000000" w:rsidDel="00000000" w:rsidP="00000000" w:rsidRDefault="00000000" w:rsidRPr="00000000" w14:paraId="00000195">
      <w:pPr>
        <w:spacing w:after="60" w:before="60" w:line="240" w:lineRule="auto"/>
        <w:rPr>
          <w:rFonts w:ascii="Verdana" w:cs="Verdana" w:eastAsia="Verdana" w:hAnsi="Verdana"/>
          <w:b w:val="1"/>
          <w:bCs w:val="1"/>
          <w:i w:val="1"/>
          <w:iCs w:val="1"/>
          <w:color w:val="1d1c1d"/>
          <w:sz w:val="20"/>
          <w:szCs w:val="20"/>
        </w:rPr>
      </w:pPr>
      <w:r w:rsidDel="00000000" w:rsidR="00000000" w:rsidRPr="00000000">
        <w:rPr>
          <w:rFonts w:ascii="Verdana" w:cs="Verdana" w:eastAsia="Verdana" w:hAnsi="Verdana"/>
          <w:b w:val="1"/>
          <w:bCs w:val="1"/>
          <w:i w:val="1"/>
          <w:iCs w:val="1"/>
          <w:color w:val="1d1c1d"/>
          <w:sz w:val="20"/>
          <w:szCs w:val="20"/>
          <w:rtl w:val="0"/>
        </w:rPr>
        <w:t xml:space="preserve">5. Secure Development &amp; Infrastructure Security</w:t>
      </w:r>
    </w:p>
    <w:p w:rsidR="00000000" w:rsidDel="00000000" w:rsidP="00000000" w:rsidRDefault="00000000" w:rsidRPr="00000000" w14:paraId="00000196">
      <w:pPr>
        <w:spacing w:after="60" w:before="60" w:line="240" w:lineRule="auto"/>
        <w:rPr>
          <w:rFonts w:ascii="Verdana" w:cs="Verdana" w:eastAsia="Verdana" w:hAnsi="Verdana"/>
          <w:i w:val="1"/>
          <w:iCs w:val="1"/>
          <w:color w:val="1d1c1d"/>
          <w:sz w:val="20"/>
          <w:szCs w:val="20"/>
        </w:rPr>
      </w:pPr>
      <w:r w:rsidDel="00000000" w:rsidR="00000000" w:rsidRPr="00000000">
        <w:rPr>
          <w:rFonts w:ascii="Verdana" w:cs="Verdana" w:eastAsia="Verdana" w:hAnsi="Verdana"/>
          <w:i w:val="1"/>
          <w:iCs w:val="1"/>
          <w:color w:val="1d1c1d"/>
          <w:sz w:val="20"/>
          <w:szCs w:val="20"/>
          <w:rtl w:val="0"/>
        </w:rPr>
        <w:t xml:space="preserve">Our secure software development lifecycle (SDLC) incorporates code reviews, vulnerability scanning, penetration testing, and formal change management. Infrastructure is protected through network segmentation, continuous monitoring, patch management, and hardened configurations to ensure system integrity and resilience.</w:t>
      </w:r>
    </w:p>
    <w:p w:rsidR="00000000" w:rsidDel="00000000" w:rsidP="00000000" w:rsidRDefault="00000000" w:rsidRPr="00000000" w14:paraId="00000197">
      <w:pPr>
        <w:spacing w:after="60" w:before="60" w:line="240" w:lineRule="auto"/>
        <w:rPr>
          <w:rFonts w:ascii="Verdana" w:cs="Verdana" w:eastAsia="Verdana" w:hAnsi="Verdana"/>
          <w:i w:val="1"/>
          <w:iCs w:val="1"/>
          <w:color w:val="1d1c1d"/>
          <w:sz w:val="20"/>
          <w:szCs w:val="20"/>
        </w:rPr>
      </w:pPr>
      <w:r w:rsidDel="00000000" w:rsidR="00000000" w:rsidRPr="00000000">
        <w:rPr>
          <w:rtl w:val="0"/>
        </w:rPr>
      </w:r>
    </w:p>
    <w:p w:rsidR="00000000" w:rsidDel="00000000" w:rsidP="00000000" w:rsidRDefault="00000000" w:rsidRPr="00000000" w14:paraId="00000198">
      <w:pPr>
        <w:spacing w:after="60" w:before="60" w:line="240" w:lineRule="auto"/>
        <w:rPr>
          <w:rFonts w:ascii="Verdana" w:cs="Verdana" w:eastAsia="Verdana" w:hAnsi="Verdana"/>
          <w:b w:val="1"/>
          <w:bCs w:val="1"/>
          <w:i w:val="1"/>
          <w:iCs w:val="1"/>
          <w:color w:val="1d1c1d"/>
          <w:sz w:val="20"/>
          <w:szCs w:val="20"/>
        </w:rPr>
      </w:pPr>
      <w:r w:rsidDel="00000000" w:rsidR="00000000" w:rsidRPr="00000000">
        <w:rPr>
          <w:rFonts w:ascii="Verdana" w:cs="Verdana" w:eastAsia="Verdana" w:hAnsi="Verdana"/>
          <w:b w:val="1"/>
          <w:bCs w:val="1"/>
          <w:i w:val="1"/>
          <w:iCs w:val="1"/>
          <w:color w:val="1d1c1d"/>
          <w:sz w:val="20"/>
          <w:szCs w:val="20"/>
          <w:rtl w:val="0"/>
        </w:rPr>
        <w:t xml:space="preserve">6. Monitoring, Incident Response &amp; Resilience</w:t>
      </w:r>
    </w:p>
    <w:p w:rsidR="00000000" w:rsidDel="00000000" w:rsidP="00000000" w:rsidRDefault="00000000" w:rsidRPr="00000000" w14:paraId="00000199">
      <w:pPr>
        <w:spacing w:after="60" w:before="60" w:line="240" w:lineRule="auto"/>
        <w:rPr>
          <w:rFonts w:ascii="Verdana" w:cs="Verdana" w:eastAsia="Verdana" w:hAnsi="Verdana"/>
          <w:i w:val="1"/>
          <w:iCs w:val="1"/>
          <w:color w:val="1d1c1d"/>
          <w:sz w:val="20"/>
          <w:szCs w:val="20"/>
        </w:rPr>
      </w:pPr>
      <w:r w:rsidDel="00000000" w:rsidR="00000000" w:rsidRPr="00000000">
        <w:rPr>
          <w:rFonts w:ascii="Verdana" w:cs="Verdana" w:eastAsia="Verdana" w:hAnsi="Verdana"/>
          <w:i w:val="1"/>
          <w:iCs w:val="1"/>
          <w:color w:val="1d1c1d"/>
          <w:sz w:val="20"/>
          <w:szCs w:val="20"/>
          <w:rtl w:val="0"/>
        </w:rPr>
        <w:t xml:space="preserve">We maintain centralized logging and real-time monitoring to detect and respond to security events. A documented incident response plan defines procedures for investigation, containment, notification, and remediation. Business continuity and disaster recovery plans are regularly tested to ensure availability and operational resilience.</w:t>
      </w:r>
    </w:p>
    <w:p w:rsidR="00000000" w:rsidDel="00000000" w:rsidP="00000000" w:rsidRDefault="00000000" w:rsidRPr="00000000" w14:paraId="0000019A">
      <w:pPr>
        <w:spacing w:after="0" w:line="240" w:lineRule="auto"/>
        <w:jc w:val="left"/>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19B">
      <w:pPr>
        <w:spacing w:after="0" w:line="240" w:lineRule="auto"/>
        <w:jc w:val="left"/>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19C">
      <w:pPr>
        <w:spacing w:after="0" w:line="240" w:lineRule="auto"/>
        <w:jc w:val="center"/>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19D">
      <w:pPr>
        <w:spacing w:after="0" w:line="240" w:lineRule="auto"/>
        <w:jc w:val="center"/>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19E">
      <w:pPr>
        <w:spacing w:after="0"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APPENDIX E</w:t>
      </w:r>
    </w:p>
    <w:p w:rsidR="00000000" w:rsidDel="00000000" w:rsidP="00000000" w:rsidRDefault="00000000" w:rsidRPr="00000000" w14:paraId="0000019F">
      <w:pPr>
        <w:spacing w:after="0" w:line="240" w:lineRule="auto"/>
        <w:jc w:val="cente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1A0">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ANNEX III OF THE STANDARD CONTRACTUAL CLAUSES</w:t>
      </w:r>
      <w:r w:rsidDel="00000000" w:rsidR="00000000" w:rsidRPr="00000000">
        <w:rPr>
          <w:rtl w:val="0"/>
        </w:rPr>
      </w:r>
    </w:p>
    <w:p w:rsidR="00000000" w:rsidDel="00000000" w:rsidP="00000000" w:rsidRDefault="00000000" w:rsidRPr="00000000" w14:paraId="000001A1">
      <w:pPr>
        <w:spacing w:after="0" w:line="240" w:lineRule="auto"/>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2">
      <w:pPr>
        <w:spacing w:after="0" w:line="240" w:lineRule="auto"/>
        <w:jc w:val="both"/>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LIST OF SUB-PROCESSORS</w:t>
      </w:r>
    </w:p>
    <w:p w:rsidR="00000000" w:rsidDel="00000000" w:rsidP="00000000" w:rsidRDefault="00000000" w:rsidRPr="00000000" w14:paraId="000001A3">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4">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5">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6">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7">
      <w:pPr>
        <w:spacing w:after="0" w:line="240" w:lineRule="auto"/>
        <w:rPr>
          <w:rFonts w:ascii="Verdana" w:cs="Verdana" w:eastAsia="Verdana" w:hAnsi="Verdana"/>
          <w:sz w:val="20"/>
          <w:szCs w:val="2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Verdana"/>
  <w:font w:name="AdiHau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1287" w:hanging="720.0000000000001"/>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4">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decimal"/>
      <w:lvlText w:val="%1.%2"/>
      <w:lvlJc w:val="left"/>
      <w:pPr>
        <w:ind w:left="720" w:hanging="360"/>
      </w:pPr>
      <w:rPr>
        <w:b w:val="0"/>
        <w:bCs w:val="0"/>
      </w:rPr>
    </w:lvl>
    <w:lvl w:ilvl="2">
      <w:start w:val="1"/>
      <w:numFmt w:val="lowerRoman"/>
      <w:lvlText w:val="(%3)"/>
      <w:lvlJc w:val="left"/>
      <w:pPr>
        <w:ind w:left="720" w:hanging="36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lowerRoman"/>
      <w:lvlText w:val="(%1)"/>
      <w:lvlJc w:val="left"/>
      <w:pPr>
        <w:ind w:left="1287" w:hanging="720.0000000000001"/>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Arial" w:cs="Arial" w:eastAsia="Arial" w:hAnsi="Arial"/>
      <w:b w:val="1"/>
      <w:bCs w:val="1"/>
      <w:smallCaps w:val="1"/>
      <w:sz w:val="36"/>
      <w:szCs w:val="36"/>
    </w:rPr>
  </w:style>
  <w:style w:type="paragraph" w:styleId="Heading2">
    <w:name w:val="heading 2"/>
    <w:basedOn w:val="Normal"/>
    <w:next w:val="Normal"/>
    <w:pPr>
      <w:keepNext w:val="1"/>
      <w:spacing w:after="120" w:line="240" w:lineRule="auto"/>
    </w:pPr>
    <w:rPr>
      <w:rFonts w:ascii="Arial" w:cs="Arial" w:eastAsia="Arial" w:hAnsi="Arial"/>
      <w:b w:val="1"/>
      <w:bCs w:val="1"/>
      <w:smallCaps w:val="1"/>
      <w:sz w:val="28"/>
      <w:szCs w:val="28"/>
    </w:rPr>
  </w:style>
  <w:style w:type="paragraph" w:styleId="Heading3">
    <w:name w:val="heading 3"/>
    <w:basedOn w:val="Normal"/>
    <w:next w:val="Normal"/>
    <w:pPr>
      <w:keepNext w:val="1"/>
      <w:spacing w:after="120" w:line="240" w:lineRule="auto"/>
    </w:pPr>
    <w:rPr>
      <w:rFonts w:ascii="Arial" w:cs="Arial" w:eastAsia="Arial" w:hAnsi="Arial"/>
      <w:b w:val="1"/>
      <w:bCs w:val="1"/>
      <w:i w:val="1"/>
      <w:iCs w:val="1"/>
      <w:sz w:val="20"/>
      <w:szCs w:val="20"/>
    </w:rPr>
  </w:style>
  <w:style w:type="paragraph" w:styleId="Heading4">
    <w:name w:val="heading 4"/>
    <w:basedOn w:val="Normal"/>
    <w:next w:val="Normal"/>
    <w:pPr>
      <w:keepNext w:val="1"/>
      <w:spacing w:after="0" w:line="240" w:lineRule="auto"/>
    </w:pPr>
    <w:rPr>
      <w:rFonts w:ascii="Arial" w:cs="Arial" w:eastAsia="Arial" w:hAnsi="Arial"/>
      <w:b w:val="1"/>
      <w:bCs w:val="1"/>
      <w:i w:val="1"/>
      <w:iCs w:val="1"/>
      <w:sz w:val="20"/>
      <w:szCs w:val="20"/>
    </w:rPr>
  </w:style>
  <w:style w:type="paragraph" w:styleId="Heading5">
    <w:name w:val="heading 5"/>
    <w:basedOn w:val="Normal"/>
    <w:next w:val="Normal"/>
    <w:pPr>
      <w:spacing w:after="60" w:before="240" w:line="240" w:lineRule="auto"/>
    </w:pPr>
    <w:rPr>
      <w:rFonts w:ascii="Times New Roman" w:cs="Times New Roman" w:eastAsia="Times New Roman" w:hAnsi="Times New Roman"/>
      <w:b w:val="1"/>
      <w:bCs w:val="1"/>
      <w:i w:val="1"/>
      <w:iCs w:val="1"/>
      <w:sz w:val="26"/>
      <w:szCs w:val="26"/>
    </w:rPr>
  </w:style>
  <w:style w:type="paragraph" w:styleId="Heading6">
    <w:name w:val="heading 6"/>
    <w:basedOn w:val="Normal"/>
    <w:next w:val="Normal"/>
    <w:pPr>
      <w:keepNext w:val="1"/>
      <w:spacing w:after="0" w:line="240" w:lineRule="auto"/>
    </w:pPr>
    <w:rPr>
      <w:rFonts w:ascii="Arial" w:cs="Arial" w:eastAsia="Arial" w:hAnsi="Arial"/>
      <w:b w:val="1"/>
      <w:bCs w:val="1"/>
      <w:i w:val="1"/>
      <w:iCs w:val="1"/>
      <w:sz w:val="18"/>
      <w:szCs w:val="1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mpliance.salesforce.com/en" TargetMode="External"/><Relationship Id="rId22" Type="http://schemas.openxmlformats.org/officeDocument/2006/relationships/hyperlink" Target="https://www.cleartax.com/" TargetMode="External"/><Relationship Id="rId21" Type="http://schemas.openxmlformats.org/officeDocument/2006/relationships/hyperlink" Target="https://www.cleartax.com/" TargetMode="External"/><Relationship Id="rId24" Type="http://schemas.openxmlformats.org/officeDocument/2006/relationships/hyperlink" Target="https://www.cleartax.com/" TargetMode="External"/><Relationship Id="rId23" Type="http://schemas.openxmlformats.org/officeDocument/2006/relationships/hyperlink" Target="https://www.mailmodo.com/secur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leartax.com/" TargetMode="External"/><Relationship Id="rId26" Type="http://schemas.openxmlformats.org/officeDocument/2006/relationships/hyperlink" Target="https://www.pubnub.com/trust/compliance/" TargetMode="External"/><Relationship Id="rId25" Type="http://schemas.openxmlformats.org/officeDocument/2006/relationships/hyperlink" Target="https://www.cleartax.com/" TargetMode="External"/><Relationship Id="rId5" Type="http://schemas.openxmlformats.org/officeDocument/2006/relationships/styles" Target="styles.xml"/><Relationship Id="rId6" Type="http://schemas.openxmlformats.org/officeDocument/2006/relationships/hyperlink" Target="https://www.cleartax.com/" TargetMode="External"/><Relationship Id="rId7" Type="http://schemas.openxmlformats.org/officeDocument/2006/relationships/hyperlink" Target="https://www.cleartax.com/" TargetMode="External"/><Relationship Id="rId8" Type="http://schemas.openxmlformats.org/officeDocument/2006/relationships/hyperlink" Target="https://aws.amazon.com/compliance/programs/" TargetMode="External"/><Relationship Id="rId11" Type="http://schemas.openxmlformats.org/officeDocument/2006/relationships/hyperlink" Target="https://www.mongodb.com/products/platform/trust" TargetMode="External"/><Relationship Id="rId10" Type="http://schemas.openxmlformats.org/officeDocument/2006/relationships/hyperlink" Target="https://www.cleartax.com/" TargetMode="External"/><Relationship Id="rId13" Type="http://schemas.openxmlformats.org/officeDocument/2006/relationships/hyperlink" Target="https://www.cleartax.com/sa" TargetMode="External"/><Relationship Id="rId12" Type="http://schemas.openxmlformats.org/officeDocument/2006/relationships/hyperlink" Target="https://www.cleartax.com/sa" TargetMode="External"/><Relationship Id="rId15" Type="http://schemas.openxmlformats.org/officeDocument/2006/relationships/hyperlink" Target="https://www.cleartax.com/fr/en" TargetMode="External"/><Relationship Id="rId14" Type="http://schemas.openxmlformats.org/officeDocument/2006/relationships/hyperlink" Target="https://www.oracle.com/in/corporate/cloud-compliance/" TargetMode="External"/><Relationship Id="rId17" Type="http://schemas.openxmlformats.org/officeDocument/2006/relationships/hyperlink" Target="https://cyber.gouv.fr/secnumcloud-pour-les-fournisseurs-de-services-cloud" TargetMode="External"/><Relationship Id="rId16" Type="http://schemas.openxmlformats.org/officeDocument/2006/relationships/hyperlink" Target="https://www.cleartax.com/fr/en" TargetMode="External"/><Relationship Id="rId19" Type="http://schemas.openxmlformats.org/officeDocument/2006/relationships/hyperlink" Target="https://www.cleartax.com/" TargetMode="External"/><Relationship Id="rId18" Type="http://schemas.openxmlformats.org/officeDocument/2006/relationships/hyperlink" Target="https://www.clearta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