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DSCI 410L Methods Description</w:t>
      </w:r>
    </w:p>
    <w:p>
      <w:pPr>
        <w:spacing w:after="80"/>
        <w:jc w:val="center"/>
      </w:pPr>
      <w:r>
        <w:rPr>
          <w:rFonts w:ascii="Arial" w:cs="Arial" w:eastAsia="Arial" w:hAnsi="Arial"/>
          <w:i/>
          <w:iCs/>
          <w:color w:val="444444"/>
          <w:sz w:val="24"/>
          <w:szCs w:val="24"/>
        </w:rPr>
        <w:t xml:space="preserve">CAHOOTS Welfare Check Call Analysis, Eugene CAD Data 2015–2025</w:t>
      </w:r>
    </w:p>
    <w:p>
      <w:pPr>
        <w:spacing w:after="320"/>
        <w:jc w:val="center"/>
      </w:pPr>
      <w:r>
        <w:rPr>
          <w:rFonts w:ascii="Arial" w:cs="Arial" w:eastAsia="Arial" w:hAnsi="Arial"/>
          <w:color w:val="444444"/>
          <w:sz w:val="24"/>
          <w:szCs w:val="24"/>
        </w:rPr>
        <w:t xml:space="preserve">Advait Unni  |  April 2026</w:t>
      </w:r>
    </w:p>
    <w:p>
      <w:pPr>
        <w:pStyle w:val="Heading1"/>
        <w:spacing w:after="160" w:before="280"/>
      </w:pPr>
      <w:r>
        <w:rPr>
          <w:rFonts w:ascii="Arial" w:cs="Arial" w:eastAsia="Arial" w:hAnsi="Arial"/>
          <w:b/>
          <w:bCs/>
          <w:sz w:val="32"/>
          <w:szCs w:val="32"/>
        </w:rPr>
        <w:t xml:space="preserve">1. Research Question</w:t>
      </w:r>
    </w:p>
    <w:p>
      <w:pPr>
        <w:spacing w:after="120"/>
      </w:pPr>
      <w:r>
        <w:rPr>
          <w:rFonts w:ascii="Arial" w:cs="Arial" w:eastAsia="Arial" w:hAnsi="Arial"/>
          <w:sz w:val="24"/>
          <w:szCs w:val="24"/>
        </w:rPr>
        <w:t xml:space="preserve">This project investigates how welfare check calls are resolved differently depending on whether the responding agency is the Eugene Police Department (EPD) or CAHOOTS, Eugene's community-based crisis response program. Two related research questions are examined:</w:t>
      </w:r>
    </w:p>
    <w:p>
      <w:pPr>
        <w:spacing w:after="80"/>
      </w:pPr>
      <w:r>
        <w:t xml:space="preserve"/>
      </w:r>
    </w:p>
    <w:p>
      <w:pPr>
        <w:spacing w:after="120"/>
      </w:pPr>
      <w:r>
        <w:rPr>
          <w:rFonts w:ascii="Arial" w:cs="Arial" w:eastAsia="Arial" w:hAnsi="Arial"/>
          <w:b/>
          <w:bCs/>
          <w:sz w:val="24"/>
          <w:szCs w:val="24"/>
        </w:rPr>
        <w:t xml:space="preserve">RQ1 — Resolution &amp; Response (cross-sectional): </w:t>
      </w:r>
      <w:r>
        <w:rPr>
          <w:rFonts w:ascii="Arial" w:cs="Arial" w:eastAsia="Arial" w:hAnsi="Arial"/>
          <w:b w:val="false"/>
          <w:bCs w:val="false"/>
          <w:sz w:val="24"/>
          <w:szCs w:val="24"/>
        </w:rPr>
        <w:t xml:space="preserve">How do welfare check calls differ between EPD and CAHOOTS in terms of call resolution patterns and arrival times across 2015–2025?</w:t>
      </w:r>
    </w:p>
    <w:p>
      <w:pPr>
        <w:spacing w:after="80"/>
      </w:pPr>
      <w:r>
        <w:t xml:space="preserve"/>
      </w:r>
    </w:p>
    <w:p>
      <w:pPr>
        <w:spacing w:after="120"/>
      </w:pPr>
      <w:r>
        <w:rPr>
          <w:rFonts w:ascii="Arial" w:cs="Arial" w:eastAsia="Arial" w:hAnsi="Arial"/>
          <w:b/>
          <w:bCs/>
          <w:sz w:val="24"/>
          <w:szCs w:val="24"/>
        </w:rPr>
        <w:t xml:space="preserve">RQ2 — Change over time (longitudinal): </w:t>
      </w:r>
      <w:r>
        <w:rPr>
          <w:rFonts w:ascii="Arial" w:cs="Arial" w:eastAsia="Arial" w:hAnsi="Arial"/>
          <w:b w:val="false"/>
          <w:bCs w:val="false"/>
          <w:sz w:val="24"/>
          <w:szCs w:val="24"/>
        </w:rPr>
        <w:t xml:space="preserve">How have welfare check call resolution patterns and volumes changed over time for EPD and CAHOOTS, and did these patterns shift as CAHOOTS' capacity changed?</w:t>
      </w:r>
    </w:p>
    <w:p>
      <w:pPr>
        <w:spacing w:after="80"/>
      </w:pPr>
      <w:r>
        <w:t xml:space="preserve"/>
      </w:r>
    </w:p>
    <w:p>
      <w:pPr>
        <w:spacing w:after="120"/>
      </w:pPr>
      <w:r>
        <w:rPr>
          <w:rFonts w:ascii="Arial" w:cs="Arial" w:eastAsia="Arial" w:hAnsi="Arial"/>
          <w:sz w:val="24"/>
          <w:szCs w:val="24"/>
        </w:rPr>
        <w:t xml:space="preserve">These questions were selected because welfare checks represent one of the most common and consequential call types in Eugene's public safety landscape. CAHOOTS workers themselves identified welfare checks as the call type most important for their service to handle (stakeholder Zoom meeting, April 9, 2026). Across the 2015–2025 CAD data, EPD handled 45,319 welfare check calls and CAHOOTS handled 47,870 — meaning CAHOOTS handled more than EPD in most years from 2017 onward. Both RQs were approved by the course instructor (Prof. Rohlfs, email April 24, 2026) and are drawn from the class RQ list.</w:t>
      </w:r>
    </w:p>
    <w:p>
      <w:pPr>
        <w:spacing w:after="120"/>
      </w:pPr>
      <w:r>
        <w:rPr>
          <w:rFonts w:ascii="Arial" w:cs="Arial" w:eastAsia="Arial" w:hAnsi="Arial"/>
          <w:sz w:val="24"/>
          <w:szCs w:val="24"/>
        </w:rPr>
        <w:t xml:space="preserve">Key variables examined include: nature (call type), agency (EPD or CAHE), primeunit (unit identifier used to identify CAHOOTS calls prior to 2022), closed_as (call resolution), calltime, and secs_to_arrv (seconds from call to unit arrival).</w:t>
      </w:r>
    </w:p>
    <w:p>
      <w:pPr>
        <w:pStyle w:val="Heading1"/>
        <w:spacing w:after="160" w:before="280"/>
      </w:pPr>
      <w:r>
        <w:rPr>
          <w:rFonts w:ascii="Arial" w:cs="Arial" w:eastAsia="Arial" w:hAnsi="Arial"/>
          <w:b/>
          <w:bCs/>
          <w:sz w:val="32"/>
          <w:szCs w:val="32"/>
        </w:rPr>
        <w:t xml:space="preserve">2. Data Description</w:t>
      </w:r>
    </w:p>
    <w:p>
      <w:pPr>
        <w:pStyle w:val="Heading2"/>
        <w:spacing w:after="120" w:before="200"/>
      </w:pPr>
      <w:r>
        <w:rPr>
          <w:rFonts w:ascii="Arial" w:cs="Arial" w:eastAsia="Arial" w:hAnsi="Arial"/>
          <w:b/>
          <w:bCs/>
          <w:sz w:val="28"/>
          <w:szCs w:val="28"/>
        </w:rPr>
        <w:t xml:space="preserve">2.1 Source</w:t>
      </w:r>
    </w:p>
    <w:p>
      <w:pPr>
        <w:spacing w:after="120"/>
      </w:pPr>
      <w:r>
        <w:rPr>
          <w:rFonts w:ascii="Arial" w:cs="Arial" w:eastAsia="Arial" w:hAnsi="Arial"/>
          <w:sz w:val="24"/>
          <w:szCs w:val="24"/>
        </w:rPr>
        <w:t xml:space="preserve">The primary dataset is the Eugene Computer-Aided Dispatch (CAD) data, obtained via a public records request from the City of Eugene Police Department and provided through the DSCI 410L course data repository. The data spans eleven calendar years from 2015 through 2025, delivered as eleven separate CSV files (one per year, e.g., EugeneCAD2015noloc.csv through EugeneCAD2025noloc.csv). The 'noloc' filename suffix indicates that precise geographic location fields were removed prior to sharing to protect privacy.</w:t>
      </w:r>
    </w:p>
    <w:p>
      <w:pPr>
        <w:pStyle w:val="Heading2"/>
        <w:spacing w:after="120" w:before="200"/>
      </w:pPr>
      <w:r>
        <w:rPr>
          <w:rFonts w:ascii="Arial" w:cs="Arial" w:eastAsia="Arial" w:hAnsi="Arial"/>
          <w:b/>
          <w:bCs/>
          <w:sz w:val="28"/>
          <w:szCs w:val="28"/>
        </w:rPr>
        <w:t xml:space="preserve">2.2 Observations and Variables</w:t>
      </w:r>
    </w:p>
    <w:p>
      <w:pPr>
        <w:spacing w:after="120"/>
      </w:pPr>
      <w:r>
        <w:rPr>
          <w:rFonts w:ascii="Arial" w:cs="Arial" w:eastAsia="Arial" w:hAnsi="Arial"/>
          <w:sz w:val="24"/>
          <w:szCs w:val="24"/>
        </w:rPr>
        <w:t xml:space="preserve">Each row in the dataset represents one individual call for service dispatched through the Eugene 911 system. Across all eleven files, the combined dataset contains 1,446,014 total rows. After filtering for welfare check calls (see Section 3), the analysis subset contains 93,189 rows.</w:t>
      </w:r>
    </w:p>
    <w:p>
      <w:pPr>
        <w:spacing w:after="80"/>
      </w:pPr>
      <w:r>
        <w:t xml:space="preserve"/>
      </w:r>
    </w:p>
    <w:p>
      <w:pPr>
        <w:spacing w:after="120"/>
      </w:pPr>
      <w:r>
        <w:rPr>
          <w:rFonts w:ascii="Arial" w:cs="Arial" w:eastAsia="Arial" w:hAnsi="Arial"/>
          <w:sz w:val="24"/>
          <w:szCs w:val="24"/>
        </w:rPr>
        <w:t xml:space="preserve">Key variables used in this analysis:</w:t>
      </w:r>
    </w:p>
    <w:p>
      <w:pPr>
        <w:pStyle w:val="ListParagraph"/>
        <w:numPr>
          <w:ilvl w:val="0"/>
          <w:numId w:val="2"/>
        </w:numPr>
        <w:spacing w:after="80"/>
      </w:pPr>
      <w:r>
        <w:rPr>
          <w:rFonts w:ascii="Arial" w:cs="Arial" w:eastAsia="Arial" w:hAnsi="Arial"/>
          <w:sz w:val="24"/>
          <w:szCs w:val="24"/>
        </w:rPr>
        <w:t xml:space="preserve">nature — the call type as entered by dispatchers (e.g., “CHECK WELFARE,” “CHECK WELFARE, CAHOOTS”)</w:t>
      </w:r>
    </w:p>
    <w:p>
      <w:pPr>
        <w:pStyle w:val="ListParagraph"/>
        <w:numPr>
          <w:ilvl w:val="0"/>
          <w:numId w:val="2"/>
        </w:numPr>
        <w:spacing w:after="80"/>
      </w:pPr>
      <w:r>
        <w:rPr>
          <w:rFonts w:ascii="Arial" w:cs="Arial" w:eastAsia="Arial" w:hAnsi="Arial"/>
          <w:sz w:val="24"/>
          <w:szCs w:val="24"/>
        </w:rPr>
        <w:t xml:space="preserve">agency — responding agency code: “EPD” (Eugene Police Department) or “CAHE” (CAHOOTS). Note: this field only began explicitly coding CAHOOTS as “CAHE” from 2022 onward.</w:t>
      </w:r>
    </w:p>
    <w:p>
      <w:pPr>
        <w:pStyle w:val="ListParagraph"/>
        <w:numPr>
          <w:ilvl w:val="0"/>
          <w:numId w:val="2"/>
        </w:numPr>
        <w:spacing w:after="80"/>
      </w:pPr>
      <w:r>
        <w:rPr>
          <w:rFonts w:ascii="Arial" w:cs="Arial" w:eastAsia="Arial" w:hAnsi="Arial"/>
          <w:sz w:val="24"/>
          <w:szCs w:val="24"/>
        </w:rPr>
        <w:t xml:space="preserve">primeunit — the call sign of the primary responding unit; used to identify CAHOOTS calls in years prior to 2022 via a J-pattern (e.g., _3J79, _1J77) following guidance from the course GE</w:t>
      </w:r>
    </w:p>
    <w:p>
      <w:pPr>
        <w:pStyle w:val="ListParagraph"/>
        <w:numPr>
          <w:ilvl w:val="0"/>
          <w:numId w:val="2"/>
        </w:numPr>
        <w:spacing w:after="80"/>
      </w:pPr>
      <w:r>
        <w:rPr>
          <w:rFonts w:ascii="Arial" w:cs="Arial" w:eastAsia="Arial" w:hAnsi="Arial"/>
          <w:sz w:val="24"/>
          <w:szCs w:val="24"/>
        </w:rPr>
        <w:t xml:space="preserve">closed_as — free-text description of how the call was resolved (e.g., ASSISTED, ARREST, WELFARE CHECK DONE, UNABLE TO LOCATE, GONE ON ARRIVAL)</w:t>
      </w:r>
    </w:p>
    <w:p>
      <w:pPr>
        <w:pStyle w:val="ListParagraph"/>
        <w:numPr>
          <w:ilvl w:val="0"/>
          <w:numId w:val="2"/>
        </w:numPr>
        <w:spacing w:after="80"/>
      </w:pPr>
      <w:r>
        <w:rPr>
          <w:rFonts w:ascii="Arial" w:cs="Arial" w:eastAsia="Arial" w:hAnsi="Arial"/>
          <w:sz w:val="24"/>
          <w:szCs w:val="24"/>
        </w:rPr>
        <w:t xml:space="preserve">closecode — short code version of closed_as (e.g., ASST, UTL)</w:t>
      </w:r>
    </w:p>
    <w:p>
      <w:pPr>
        <w:pStyle w:val="ListParagraph"/>
        <w:numPr>
          <w:ilvl w:val="0"/>
          <w:numId w:val="2"/>
        </w:numPr>
        <w:spacing w:after="80"/>
      </w:pPr>
      <w:r>
        <w:rPr>
          <w:rFonts w:ascii="Arial" w:cs="Arial" w:eastAsia="Arial" w:hAnsi="Arial"/>
          <w:sz w:val="24"/>
          <w:szCs w:val="24"/>
        </w:rPr>
        <w:t xml:space="preserve">calltime — date and time the call was first logged into the CAD system</w:t>
      </w:r>
    </w:p>
    <w:p>
      <w:pPr>
        <w:pStyle w:val="ListParagraph"/>
        <w:numPr>
          <w:ilvl w:val="0"/>
          <w:numId w:val="2"/>
        </w:numPr>
        <w:spacing w:after="80"/>
      </w:pPr>
      <w:r>
        <w:rPr>
          <w:rFonts w:ascii="Arial" w:cs="Arial" w:eastAsia="Arial" w:hAnsi="Arial"/>
          <w:sz w:val="24"/>
          <w:szCs w:val="24"/>
        </w:rPr>
        <w:t xml:space="preserve">secs_to_arrv — seconds elapsed from call creation to unit arrival on scene</w:t>
      </w:r>
    </w:p>
    <w:p>
      <w:pPr>
        <w:pStyle w:val="ListParagraph"/>
        <w:numPr>
          <w:ilvl w:val="0"/>
          <w:numId w:val="2"/>
        </w:numPr>
        <w:spacing w:after="80"/>
      </w:pPr>
      <w:r>
        <w:rPr>
          <w:rFonts w:ascii="Arial" w:cs="Arial" w:eastAsia="Arial" w:hAnsi="Arial"/>
          <w:sz w:val="24"/>
          <w:szCs w:val="24"/>
        </w:rPr>
        <w:t xml:space="preserve">secs_to_close — seconds elapsed from call creation to call closure</w:t>
      </w:r>
    </w:p>
    <w:p>
      <w:pPr>
        <w:pStyle w:val="ListParagraph"/>
        <w:numPr>
          <w:ilvl w:val="0"/>
          <w:numId w:val="2"/>
        </w:numPr>
        <w:spacing w:after="80"/>
      </w:pPr>
      <w:r>
        <w:rPr>
          <w:rFonts w:ascii="Arial" w:cs="Arial" w:eastAsia="Arial" w:hAnsi="Arial"/>
          <w:sz w:val="24"/>
          <w:szCs w:val="24"/>
        </w:rPr>
        <w:t xml:space="preserve">priority — dispatcher-assigned urgency code (values 1–9 and P)</w:t>
      </w:r>
    </w:p>
    <w:p>
      <w:pPr>
        <w:pStyle w:val="ListParagraph"/>
        <w:numPr>
          <w:ilvl w:val="0"/>
          <w:numId w:val="2"/>
        </w:numPr>
        <w:spacing w:after="80"/>
      </w:pPr>
      <w:r>
        <w:rPr>
          <w:rFonts w:ascii="Arial" w:cs="Arial" w:eastAsia="Arial" w:hAnsi="Arial"/>
          <w:sz w:val="24"/>
          <w:szCs w:val="24"/>
        </w:rPr>
        <w:t xml:space="preserve">inci_id — unique incident identifier (resets annually)</w:t>
      </w:r>
    </w:p>
    <w:p>
      <w:pPr>
        <w:pStyle w:val="ListParagraph"/>
        <w:numPr>
          <w:ilvl w:val="0"/>
          <w:numId w:val="2"/>
        </w:numPr>
        <w:spacing w:after="80"/>
      </w:pPr>
      <w:r>
        <w:rPr>
          <w:rFonts w:ascii="Arial" w:cs="Arial" w:eastAsia="Arial" w:hAnsi="Arial"/>
          <w:sz w:val="24"/>
          <w:szCs w:val="24"/>
        </w:rPr>
        <w:t xml:space="preserve">month — calendar month of the call (present in 2025 file only; NA for 2015–2024)</w:t>
      </w:r>
    </w:p>
    <w:p>
      <w:pPr>
        <w:pStyle w:val="Heading2"/>
        <w:spacing w:after="120" w:before="200"/>
      </w:pPr>
      <w:r>
        <w:rPr>
          <w:rFonts w:ascii="Arial" w:cs="Arial" w:eastAsia="Arial" w:hAnsi="Arial"/>
          <w:b/>
          <w:bCs/>
          <w:sz w:val="28"/>
          <w:szCs w:val="28"/>
        </w:rPr>
        <w:t xml:space="preserve">2.3 Strengths</w:t>
      </w:r>
    </w:p>
    <w:p>
      <w:pPr>
        <w:pStyle w:val="ListParagraph"/>
        <w:numPr>
          <w:ilvl w:val="0"/>
          <w:numId w:val="2"/>
        </w:numPr>
        <w:spacing w:after="80"/>
      </w:pPr>
      <w:r>
        <w:rPr>
          <w:rFonts w:ascii="Arial" w:cs="Arial" w:eastAsia="Arial" w:hAnsi="Arial"/>
          <w:sz w:val="24"/>
          <w:szCs w:val="24"/>
        </w:rPr>
        <w:t xml:space="preserve">Long longitudinal span (eleven years, 2015–2025) enables both cross-sectional and time-series analysis</w:t>
      </w:r>
    </w:p>
    <w:p>
      <w:pPr>
        <w:pStyle w:val="ListParagraph"/>
        <w:numPr>
          <w:ilvl w:val="0"/>
          <w:numId w:val="2"/>
        </w:numPr>
        <w:spacing w:after="80"/>
      </w:pPr>
      <w:r>
        <w:rPr>
          <w:rFonts w:ascii="Arial" w:cs="Arial" w:eastAsia="Arial" w:hAnsi="Arial"/>
          <w:sz w:val="24"/>
          <w:szCs w:val="24"/>
        </w:rPr>
        <w:t xml:space="preserve">Large sample size (93,189 welfare check calls) provides strong statistical power for hypothesis testing</w:t>
      </w:r>
    </w:p>
    <w:p>
      <w:pPr>
        <w:pStyle w:val="ListParagraph"/>
        <w:numPr>
          <w:ilvl w:val="0"/>
          <w:numId w:val="2"/>
        </w:numPr>
        <w:spacing w:after="80"/>
      </w:pPr>
      <w:r>
        <w:rPr>
          <w:rFonts w:ascii="Arial" w:cs="Arial" w:eastAsia="Arial" w:hAnsi="Arial"/>
          <w:sz w:val="24"/>
          <w:szCs w:val="24"/>
        </w:rPr>
        <w:t xml:space="preserve">Includes detailed timing data (calltime, secs_to_arrv, secs_to_close) supporting response time analysis</w:t>
      </w:r>
    </w:p>
    <w:p>
      <w:pPr>
        <w:pStyle w:val="ListParagraph"/>
        <w:numPr>
          <w:ilvl w:val="0"/>
          <w:numId w:val="2"/>
        </w:numPr>
        <w:spacing w:after="80"/>
      </w:pPr>
      <w:r>
        <w:rPr>
          <w:rFonts w:ascii="Arial" w:cs="Arial" w:eastAsia="Arial" w:hAnsi="Arial"/>
          <w:sz w:val="24"/>
          <w:szCs w:val="24"/>
        </w:rPr>
        <w:t xml:space="preserve">Consistent core schema across years enables year-over-year comparisons without major reformatting</w:t>
      </w:r>
    </w:p>
    <w:p>
      <w:pPr>
        <w:pStyle w:val="ListParagraph"/>
        <w:numPr>
          <w:ilvl w:val="0"/>
          <w:numId w:val="2"/>
        </w:numPr>
        <w:spacing w:after="80"/>
      </w:pPr>
      <w:r>
        <w:rPr>
          <w:rFonts w:ascii="Arial" w:cs="Arial" w:eastAsia="Arial" w:hAnsi="Arial"/>
          <w:sz w:val="24"/>
          <w:szCs w:val="24"/>
        </w:rPr>
        <w:t xml:space="preserve">Covers the full period of CAHOOTS operation through its 2025 suspension, providing a natural quasi-experiment</w:t>
      </w:r>
    </w:p>
    <w:p>
      <w:pPr>
        <w:pStyle w:val="Heading2"/>
        <w:spacing w:after="120" w:before="200"/>
      </w:pPr>
      <w:r>
        <w:rPr>
          <w:rFonts w:ascii="Arial" w:cs="Arial" w:eastAsia="Arial" w:hAnsi="Arial"/>
          <w:b/>
          <w:bCs/>
          <w:sz w:val="28"/>
          <w:szCs w:val="28"/>
        </w:rPr>
        <w:t xml:space="preserve">2.4 Limitations and Caveats</w:t>
      </w:r>
    </w:p>
    <w:p>
      <w:pPr>
        <w:pStyle w:val="ListParagraph"/>
        <w:numPr>
          <w:ilvl w:val="0"/>
          <w:numId w:val="2"/>
        </w:numPr>
        <w:spacing w:after="80"/>
      </w:pPr>
      <w:r>
        <w:rPr>
          <w:rFonts w:ascii="Arial" w:cs="Arial" w:eastAsia="Arial" w:hAnsi="Arial"/>
          <w:sz w:val="24"/>
          <w:szCs w:val="24"/>
        </w:rPr>
        <w:t xml:space="preserve">CAHOOTS identification is indirect for 2015–2021: the agency column recorded only “EPD” for all rows in those years, requiring identification via J-pattern in primeunit. This assumption is documented and validated (see Section 3.3), but introduces potential misclassification.</w:t>
      </w:r>
    </w:p>
    <w:p>
      <w:pPr>
        <w:pStyle w:val="ListParagraph"/>
        <w:numPr>
          <w:ilvl w:val="0"/>
          <w:numId w:val="2"/>
        </w:numPr>
        <w:spacing w:after="80"/>
      </w:pPr>
      <w:r>
        <w:rPr>
          <w:rFonts w:ascii="Arial" w:cs="Arial" w:eastAsia="Arial" w:hAnsi="Arial"/>
          <w:sz w:val="24"/>
          <w:szCs w:val="24"/>
        </w:rPr>
        <w:t xml:space="preserve">secs_to_arrv contains substantial missingness (15.9% for CAHOOTS, 31.3% for EPD) and implausible outliers due to known logging issues reported by stakeholders (e.g., units not recording stop times promptly). This field is excluded from the primary outcome analysis.</w:t>
      </w:r>
    </w:p>
    <w:p>
      <w:pPr>
        <w:pStyle w:val="ListParagraph"/>
        <w:numPr>
          <w:ilvl w:val="0"/>
          <w:numId w:val="2"/>
        </w:numPr>
        <w:spacing w:after="80"/>
      </w:pPr>
      <w:r>
        <w:rPr>
          <w:rFonts w:ascii="Arial" w:cs="Arial" w:eastAsia="Arial" w:hAnsi="Arial"/>
          <w:sz w:val="24"/>
          <w:szCs w:val="24"/>
        </w:rPr>
        <w:t xml:space="preserve">closed_as is a dispatcher-entered free-text field and may not fully capture the nature of the interaction. In particular, it reflects call resolution patterns as logged by dispatch rather than true individual-level outcomes (e.g., whether a person received follow-up care).</w:t>
      </w:r>
    </w:p>
    <w:p>
      <w:pPr>
        <w:pStyle w:val="ListParagraph"/>
        <w:numPr>
          <w:ilvl w:val="0"/>
          <w:numId w:val="2"/>
        </w:numPr>
        <w:spacing w:after="80"/>
      </w:pPr>
      <w:r>
        <w:rPr>
          <w:rFonts w:ascii="Arial" w:cs="Arial" w:eastAsia="Arial" w:hAnsi="Arial"/>
          <w:sz w:val="24"/>
          <w:szCs w:val="24"/>
        </w:rPr>
        <w:t xml:space="preserve">The 2025 data covers a full calendar year, but CAHOOTS was suspended mid-year, meaning the 2025 CAHOOTS call count (n = 1,126) reflects only a partial year of operations compared to EPD (n = 5,976). Results involving 2025 should be interpreted with this caveat.</w:t>
      </w:r>
    </w:p>
    <w:p>
      <w:pPr>
        <w:pStyle w:val="ListParagraph"/>
        <w:numPr>
          <w:ilvl w:val="0"/>
          <w:numId w:val="2"/>
        </w:numPr>
        <w:spacing w:after="80"/>
      </w:pPr>
      <w:r>
        <w:rPr>
          <w:rFonts w:ascii="Arial" w:cs="Arial" w:eastAsia="Arial" w:hAnsi="Arial"/>
          <w:sz w:val="24"/>
          <w:szCs w:val="24"/>
        </w:rPr>
        <w:t xml:space="preserve">Only the primary call sign (primeunit) is available; it is therefore unclear when calls were jointly handled by both agencies.</w:t>
      </w:r>
    </w:p>
    <w:p>
      <w:pPr>
        <w:pStyle w:val="Heading1"/>
        <w:spacing w:after="160" w:before="280"/>
      </w:pPr>
      <w:r>
        <w:rPr>
          <w:rFonts w:ascii="Arial" w:cs="Arial" w:eastAsia="Arial" w:hAnsi="Arial"/>
          <w:b/>
          <w:bCs/>
          <w:sz w:val="32"/>
          <w:szCs w:val="32"/>
        </w:rPr>
        <w:t xml:space="preserve">3. Data Cleaning and Processing Steps</w:t>
      </w:r>
    </w:p>
    <w:p>
      <w:pPr>
        <w:spacing w:after="120"/>
      </w:pPr>
      <w:r>
        <w:rPr>
          <w:rFonts w:ascii="Arial" w:cs="Arial" w:eastAsia="Arial" w:hAnsi="Arial"/>
          <w:b/>
          <w:bCs/>
          <w:sz w:val="24"/>
          <w:szCs w:val="24"/>
        </w:rPr>
        <w:t xml:space="preserve">Script: </w:t>
      </w:r>
      <w:r>
        <w:rPr>
          <w:rFonts w:ascii="Arial" w:cs="Arial" w:eastAsia="Arial" w:hAnsi="Arial"/>
          <w:b w:val="false"/>
          <w:bCs w:val="false"/>
          <w:sz w:val="24"/>
          <w:szCs w:val="24"/>
        </w:rPr>
        <w:t xml:space="preserve">cahoots_analysis.R (available in shared scripts folder; see Section 5)</w:t>
      </w:r>
    </w:p>
    <w:p>
      <w:pPr>
        <w:spacing w:after="120"/>
      </w:pPr>
      <w:r>
        <w:rPr>
          <w:rFonts w:ascii="Arial" w:cs="Arial" w:eastAsia="Arial" w:hAnsi="Arial"/>
          <w:b/>
          <w:bCs/>
          <w:sz w:val="24"/>
          <w:szCs w:val="24"/>
        </w:rPr>
        <w:t xml:space="preserve">Libraries used: </w:t>
      </w:r>
      <w:r>
        <w:rPr>
          <w:rFonts w:ascii="Arial" w:cs="Arial" w:eastAsia="Arial" w:hAnsi="Arial"/>
          <w:b w:val="false"/>
          <w:bCs w:val="false"/>
          <w:sz w:val="24"/>
          <w:szCs w:val="24"/>
        </w:rPr>
        <w:t xml:space="preserve">tidyverse 2.0.0 (dplyr 1.1.4, readr 2.1.5, stringr 1.5.1, ggplot2 3.5.1, purrr 1.0.2, tidyr 1.3.1), scales, patchwork</w:t>
      </w:r>
    </w:p>
    <w:p>
      <w:pPr>
        <w:spacing w:after="80"/>
      </w:pPr>
      <w:r>
        <w:t xml:space="preserve"/>
      </w:r>
    </w:p>
    <w:p>
      <w:pPr>
        <w:pStyle w:val="Heading2"/>
        <w:spacing w:after="120" w:before="200"/>
      </w:pPr>
      <w:r>
        <w:rPr>
          <w:rFonts w:ascii="Arial" w:cs="Arial" w:eastAsia="Arial" w:hAnsi="Arial"/>
          <w:b/>
          <w:bCs/>
          <w:sz w:val="28"/>
          <w:szCs w:val="28"/>
        </w:rPr>
        <w:t xml:space="preserve">Step 1: Load and combine all eleven CSV files</w:t>
      </w:r>
    </w:p>
    <w:p>
      <w:pPr>
        <w:spacing w:after="120"/>
      </w:pPr>
      <w:r>
        <w:rPr>
          <w:rFonts w:ascii="Arial" w:cs="Arial" w:eastAsia="Arial" w:hAnsi="Arial"/>
          <w:sz w:val="24"/>
          <w:szCs w:val="24"/>
        </w:rPr>
        <w:t xml:space="preserve">All eleven CSV files were loaded using readr::read_csv() with col_types = cols(.default = “c”), reading all columns as character type initially. This safely handles a schema difference: the 2025 file contains an additional month column not present in the 2015–2024 files. All eleven files were concatenated into a single dataframe using purrr::map_dfr(), producing 1,446,014 rows across 20 columns.</w:t>
      </w:r>
    </w:p>
    <w:p>
      <w:pPr>
        <w:pStyle w:val="Heading2"/>
        <w:spacing w:after="120" w:before="200"/>
      </w:pPr>
      <w:r>
        <w:rPr>
          <w:rFonts w:ascii="Arial" w:cs="Arial" w:eastAsia="Arial" w:hAnsi="Arial"/>
          <w:b/>
          <w:bCs/>
          <w:sz w:val="28"/>
          <w:szCs w:val="28"/>
        </w:rPr>
        <w:t xml:space="preserve">Step 2: Filter for welfare check calls</w:t>
      </w:r>
    </w:p>
    <w:p>
      <w:pPr>
        <w:spacing w:after="120"/>
      </w:pPr>
      <w:r>
        <w:rPr>
          <w:rFonts w:ascii="Arial" w:cs="Arial" w:eastAsia="Arial" w:hAnsi="Arial"/>
          <w:sz w:val="24"/>
          <w:szCs w:val="24"/>
        </w:rPr>
        <w:t xml:space="preserve">Rows were filtered to retain only those where the nature variable (after whitespace trimming with stringr::str_trim()) matched either “CHECK WELFARE” or “CHECK WELFARE, CAHOOTS.” The latter value appeared in 2021 onward as an alternate dispatcher coding for CAHOOTS-handled welfare checks. This yielded 93,215 rows.</w:t>
      </w:r>
    </w:p>
    <w:p>
      <w:pPr>
        <w:pStyle w:val="Heading2"/>
        <w:spacing w:after="120" w:before="200"/>
      </w:pPr>
      <w:r>
        <w:rPr>
          <w:rFonts w:ascii="Arial" w:cs="Arial" w:eastAsia="Arial" w:hAnsi="Arial"/>
          <w:b/>
          <w:bCs/>
          <w:sz w:val="28"/>
          <w:szCs w:val="28"/>
        </w:rPr>
        <w:t xml:space="preserve">Step 3: Identify CAHOOTS vs. EPD calls</w:t>
      </w:r>
    </w:p>
    <w:p>
      <w:pPr>
        <w:spacing w:after="120"/>
      </w:pPr>
      <w:r>
        <w:rPr>
          <w:rFonts w:ascii="Arial" w:cs="Arial" w:eastAsia="Arial" w:hAnsi="Arial"/>
          <w:sz w:val="24"/>
          <w:szCs w:val="24"/>
        </w:rPr>
        <w:t xml:space="preserve">CAHOOTS call identification required a two-method approach due to inconsistent agency coding across years:</w:t>
      </w:r>
    </w:p>
    <w:p>
      <w:pPr>
        <w:pStyle w:val="ListParagraph"/>
        <w:numPr>
          <w:ilvl w:val="0"/>
          <w:numId w:val="2"/>
        </w:numPr>
        <w:spacing w:after="80"/>
      </w:pPr>
      <w:r>
        <w:rPr>
          <w:rFonts w:ascii="Arial" w:cs="Arial" w:eastAsia="Arial" w:hAnsi="Arial"/>
          <w:sz w:val="24"/>
          <w:szCs w:val="24"/>
        </w:rPr>
        <w:t xml:space="preserve">2015–2021: The agency column recorded only “EPD” for all rows. CAHOOTS calls were identified using a regular expression matching the J-pattern in the primeunit column: str_detect(primeunit, “_[0-9]J[0-9]+”). This pattern (e.g., _3J79, _1J77) was confirmed as the CAHOOTS unit identifier by the course GE.</w:t>
      </w:r>
    </w:p>
    <w:p>
      <w:pPr>
        <w:pStyle w:val="ListParagraph"/>
        <w:numPr>
          <w:ilvl w:val="0"/>
          <w:numId w:val="2"/>
        </w:numPr>
        <w:spacing w:after="80"/>
      </w:pPr>
      <w:r>
        <w:rPr>
          <w:rFonts w:ascii="Arial" w:cs="Arial" w:eastAsia="Arial" w:hAnsi="Arial"/>
          <w:sz w:val="24"/>
          <w:szCs w:val="24"/>
        </w:rPr>
        <w:t xml:space="preserve">2022–2025: The agency column explicitly coded CAHOOTS as “CAHE.” Both the J-pattern and agency == “CAHE” signals were present in overlapping combinations (e.g., in 2022: J-only = 1,711 calls, CAHE-only = 1,157 calls, both = 3,811 calls).</w:t>
      </w:r>
    </w:p>
    <w:p>
      <w:pPr>
        <w:spacing w:after="80"/>
      </w:pPr>
      <w:r>
        <w:t xml:space="preserve"/>
      </w:r>
    </w:p>
    <w:p>
      <w:pPr>
        <w:spacing w:after="120"/>
      </w:pPr>
      <w:r>
        <w:rPr>
          <w:rFonts w:ascii="Arial" w:cs="Arial" w:eastAsia="Arial" w:hAnsi="Arial"/>
          <w:sz w:val="24"/>
          <w:szCs w:val="24"/>
        </w:rPr>
        <w:t xml:space="preserve">Decision: The union of both signals (J-pattern OR agency == “CAHE”) was used as the final CAHOOTS indicator. This inclusive approach ensures no CAHOOTS calls are missed due to inconsistent coding and is transparently documented. Calls not meeting either criterion were coded as EPD.</w:t>
      </w:r>
    </w:p>
    <w:p>
      <w:pPr>
        <w:pStyle w:val="Heading2"/>
        <w:spacing w:after="120" w:before="200"/>
      </w:pPr>
      <w:r>
        <w:rPr>
          <w:rFonts w:ascii="Arial" w:cs="Arial" w:eastAsia="Arial" w:hAnsi="Arial"/>
          <w:b/>
          <w:bCs/>
          <w:sz w:val="28"/>
          <w:szCs w:val="28"/>
        </w:rPr>
        <w:t xml:space="preserve">Step 4: Type conversion</w:t>
      </w:r>
    </w:p>
    <w:p>
      <w:pPr>
        <w:spacing w:after="120"/>
      </w:pPr>
      <w:r>
        <w:rPr>
          <w:rFonts w:ascii="Arial" w:cs="Arial" w:eastAsia="Arial" w:hAnsi="Arial"/>
          <w:sz w:val="24"/>
          <w:szCs w:val="24"/>
        </w:rPr>
        <w:t xml:space="preserve">All columns were converted from character type to their appropriate types: calltime to POSIXct datetime (format: “%Y-%m-%d %H:%M:%S”); secs_to_disp, secs_to_arrv, secs_to_close to numeric (with “NULL” strings converted to NA via dplyr::na_if()); disp, arrv, units_dispd, units_arrived to integer; and text fields (closed_as, closecode, nature, primeunit) trimmed of whitespace.</w:t>
      </w:r>
    </w:p>
    <w:p>
      <w:pPr>
        <w:pStyle w:val="Heading2"/>
        <w:spacing w:after="120" w:before="200"/>
      </w:pPr>
      <w:r>
        <w:rPr>
          <w:rFonts w:ascii="Arial" w:cs="Arial" w:eastAsia="Arial" w:hAnsi="Arial"/>
          <w:b/>
          <w:bCs/>
          <w:sz w:val="28"/>
          <w:szCs w:val="28"/>
        </w:rPr>
        <w:t xml:space="preserve">Step 5: Remove duplicate entries</w:t>
      </w:r>
    </w:p>
    <w:p>
      <w:pPr>
        <w:spacing w:after="120"/>
      </w:pPr>
      <w:r>
        <w:rPr>
          <w:rFonts w:ascii="Arial" w:cs="Arial" w:eastAsia="Arial" w:hAnsi="Arial"/>
          <w:sz w:val="24"/>
          <w:szCs w:val="24"/>
        </w:rPr>
        <w:t xml:space="preserve">Duplicate rows were identified by the combination of yr and inci_id (the annual incident identifier, which resets each year). Using dplyr::distinct(), the first occurrence of each yr + inci_id pair was retained. Result: 0 duplicates removed (93,215 rows before, 93,215 after), confirming no exact duplicate incidents in the welfare check subset.</w:t>
      </w:r>
    </w:p>
    <w:p>
      <w:pPr>
        <w:pStyle w:val="Heading2"/>
        <w:spacing w:after="120" w:before="200"/>
      </w:pPr>
      <w:r>
        <w:rPr>
          <w:rFonts w:ascii="Arial" w:cs="Arial" w:eastAsia="Arial" w:hAnsi="Arial"/>
          <w:b/>
          <w:bCs/>
          <w:sz w:val="28"/>
          <w:szCs w:val="28"/>
        </w:rPr>
        <w:t xml:space="preserve">Step 6: Flag and remove implausible secs_to_arrv values</w:t>
      </w:r>
    </w:p>
    <w:p>
      <w:pPr>
        <w:spacing w:after="120"/>
      </w:pPr>
      <w:r>
        <w:rPr>
          <w:rFonts w:ascii="Arial" w:cs="Arial" w:eastAsia="Arial" w:hAnsi="Arial"/>
          <w:sz w:val="24"/>
          <w:szCs w:val="24"/>
        </w:rPr>
        <w:t xml:space="preserve">Stakeholders reported known logging issues with arrival timestamps. Missingness in secs_to_arrv was documented: 15.9% missing for CAHOOTS calls, 31.3% missing for EPD calls. An upper threshold of 7,200 seconds (2 hours) was applied as the outlier cutoff — arrival times exceeding this were treated as logging errors rather than true response times and set to NA (12,985 rows flagged). Rows were retained for the primary outcome analysis; only the secs_to_arrv value was nullified.</w:t>
      </w:r>
    </w:p>
    <w:p>
      <w:pPr>
        <w:pStyle w:val="Heading2"/>
        <w:spacing w:after="120" w:before="200"/>
      </w:pPr>
      <w:r>
        <w:rPr>
          <w:rFonts w:ascii="Arial" w:cs="Arial" w:eastAsia="Arial" w:hAnsi="Arial"/>
          <w:b/>
          <w:bCs/>
          <w:sz w:val="28"/>
          <w:szCs w:val="28"/>
        </w:rPr>
        <w:t xml:space="preserve">Step 7: Recode closed_as into simplified outcome variable</w:t>
      </w:r>
    </w:p>
    <w:p>
      <w:pPr>
        <w:spacing w:after="120"/>
      </w:pPr>
      <w:r>
        <w:rPr>
          <w:rFonts w:ascii="Arial" w:cs="Arial" w:eastAsia="Arial" w:hAnsi="Arial"/>
          <w:sz w:val="24"/>
          <w:szCs w:val="24"/>
        </w:rPr>
        <w:t xml:space="preserve">The closed_as field contained over 40 distinct values. These were recoded into 8 interpretable outcome categories using dplyr::case_when():</w:t>
      </w:r>
    </w:p>
    <w:p>
      <w:pPr>
        <w:pStyle w:val="ListParagraph"/>
        <w:numPr>
          <w:ilvl w:val="0"/>
          <w:numId w:val="2"/>
        </w:numPr>
        <w:spacing w:after="80"/>
      </w:pPr>
      <w:r>
        <w:rPr>
          <w:rFonts w:ascii="Arial" w:cs="Arial" w:eastAsia="Arial" w:hAnsi="Arial"/>
          <w:sz w:val="24"/>
          <w:szCs w:val="24"/>
        </w:rPr>
        <w:t xml:space="preserve">Assisted — ASSISTED (direct service provided)</w:t>
      </w:r>
    </w:p>
    <w:p>
      <w:pPr>
        <w:pStyle w:val="ListParagraph"/>
        <w:numPr>
          <w:ilvl w:val="0"/>
          <w:numId w:val="2"/>
        </w:numPr>
        <w:spacing w:after="80"/>
      </w:pPr>
      <w:r>
        <w:rPr>
          <w:rFonts w:ascii="Arial" w:cs="Arial" w:eastAsia="Arial" w:hAnsi="Arial"/>
          <w:sz w:val="24"/>
          <w:szCs w:val="24"/>
        </w:rPr>
        <w:t xml:space="preserve">Welfare Check Done — WELFARE CHECK DONE</w:t>
      </w:r>
    </w:p>
    <w:p>
      <w:pPr>
        <w:pStyle w:val="ListParagraph"/>
        <w:numPr>
          <w:ilvl w:val="0"/>
          <w:numId w:val="2"/>
        </w:numPr>
        <w:spacing w:after="80"/>
      </w:pPr>
      <w:r>
        <w:rPr>
          <w:rFonts w:ascii="Arial" w:cs="Arial" w:eastAsia="Arial" w:hAnsi="Arial"/>
          <w:sz w:val="24"/>
          <w:szCs w:val="24"/>
        </w:rPr>
        <w:t xml:space="preserve">Unable to Locate — UNABLE TO LOCATE (subject not found)</w:t>
      </w:r>
    </w:p>
    <w:p>
      <w:pPr>
        <w:pStyle w:val="ListParagraph"/>
        <w:numPr>
          <w:ilvl w:val="0"/>
          <w:numId w:val="2"/>
        </w:numPr>
        <w:spacing w:after="80"/>
      </w:pPr>
      <w:r>
        <w:rPr>
          <w:rFonts w:ascii="Arial" w:cs="Arial" w:eastAsia="Arial" w:hAnsi="Arial"/>
          <w:sz w:val="24"/>
          <w:szCs w:val="24"/>
        </w:rPr>
        <w:t xml:space="preserve">Gone on Arrival — GONE ON ARRIVAL (subject left before unit arrived)</w:t>
      </w:r>
    </w:p>
    <w:p>
      <w:pPr>
        <w:pStyle w:val="ListParagraph"/>
        <w:numPr>
          <w:ilvl w:val="0"/>
          <w:numId w:val="2"/>
        </w:numPr>
        <w:spacing w:after="80"/>
      </w:pPr>
      <w:r>
        <w:rPr>
          <w:rFonts w:ascii="Arial" w:cs="Arial" w:eastAsia="Arial" w:hAnsi="Arial"/>
          <w:sz w:val="24"/>
          <w:szCs w:val="24"/>
        </w:rPr>
        <w:t xml:space="preserve">Arrest — ARREST</w:t>
      </w:r>
    </w:p>
    <w:p>
      <w:pPr>
        <w:pStyle w:val="ListParagraph"/>
        <w:numPr>
          <w:ilvl w:val="0"/>
          <w:numId w:val="2"/>
        </w:numPr>
        <w:spacing w:after="80"/>
      </w:pPr>
      <w:r>
        <w:rPr>
          <w:rFonts w:ascii="Arial" w:cs="Arial" w:eastAsia="Arial" w:hAnsi="Arial"/>
          <w:sz w:val="24"/>
          <w:szCs w:val="24"/>
        </w:rPr>
        <w:t xml:space="preserve">Referred — REFERRED TO OTHER AGENCY, TRANSPORT MADE, NON CRIMINAL HOLD, and RELAYED TO [agency] values (service handoffs)</w:t>
      </w:r>
    </w:p>
    <w:p>
      <w:pPr>
        <w:pStyle w:val="ListParagraph"/>
        <w:numPr>
          <w:ilvl w:val="0"/>
          <w:numId w:val="2"/>
        </w:numPr>
        <w:spacing w:after="80"/>
      </w:pPr>
      <w:r>
        <w:rPr>
          <w:rFonts w:ascii="Arial" w:cs="Arial" w:eastAsia="Arial" w:hAnsi="Arial"/>
          <w:sz w:val="24"/>
          <w:szCs w:val="24"/>
        </w:rPr>
        <w:t xml:space="preserve">Disregarded — DISREGARD, DISREGARDED BY DISPATCH, DISREGARDED BY PATROL SUPERVISOR, CANCEL WHILE ENROUTE, UNABLE TO DISPATCH, ACCIDENTALLY CHOSE NEW EVENT (call cancelled or not actioned)</w:t>
      </w:r>
    </w:p>
    <w:p>
      <w:pPr>
        <w:pStyle w:val="ListParagraph"/>
        <w:numPr>
          <w:ilvl w:val="0"/>
          <w:numId w:val="2"/>
        </w:numPr>
        <w:spacing w:after="80"/>
      </w:pPr>
      <w:r>
        <w:rPr>
          <w:rFonts w:ascii="Arial" w:cs="Arial" w:eastAsia="Arial" w:hAnsi="Arial"/>
          <w:sz w:val="24"/>
          <w:szCs w:val="24"/>
        </w:rPr>
        <w:t xml:space="preserve">Other — all remaining values not captured above</w:t>
      </w:r>
    </w:p>
    <w:p>
      <w:pPr>
        <w:spacing w:after="80"/>
      </w:pPr>
      <w:r>
        <w:t xml:space="preserve"/>
      </w:r>
    </w:p>
    <w:p>
      <w:pPr>
        <w:spacing w:after="120"/>
      </w:pPr>
      <w:r>
        <w:rPr>
          <w:rFonts w:ascii="Arial" w:cs="Arial" w:eastAsia="Arial" w:hAnsi="Arial"/>
          <w:sz w:val="24"/>
          <w:szCs w:val="24"/>
        </w:rPr>
        <w:t xml:space="preserve">26 rows with NULL or missing closed_as values were dropped, yielding a final cleaned dataset of 93,189 rows. The outcome variable was stored as an ordered factor for consistent plotting. The final dataset was written to output/wc_clean.csv using readr::write_csv().</w:t>
      </w:r>
    </w:p>
    <w:p>
      <w:pPr>
        <w:pStyle w:val="Heading2"/>
        <w:spacing w:after="120" w:before="200"/>
      </w:pPr>
      <w:r>
        <w:rPr>
          <w:rFonts w:ascii="Arial" w:cs="Arial" w:eastAsia="Arial" w:hAnsi="Arial"/>
          <w:b/>
          <w:bCs/>
          <w:sz w:val="28"/>
          <w:szCs w:val="28"/>
        </w:rPr>
        <w:t xml:space="preserve">Final data format</w:t>
      </w:r>
    </w:p>
    <w:p>
      <w:pPr>
        <w:spacing w:after="120"/>
      </w:pPr>
      <w:r>
        <w:rPr>
          <w:rFonts w:ascii="Arial" w:cs="Arial" w:eastAsia="Arial" w:hAnsi="Arial"/>
          <w:sz w:val="24"/>
          <w:szCs w:val="24"/>
        </w:rPr>
        <w:t xml:space="preserve">The analysis-ready dataframe (wc_clean.csv) contains 93,189 rows and 24 columns. Key derived variables include: agency (CAHOOTS/EPD), is_j_pattern (logical), is_cahe (logical), and outcome (8-level factor). All variables are correctly typed, no missing values remain in the primary outcome or agency variables, and secs_to_arrv missingness (37.3%) is intentional and documented.</w:t>
      </w:r>
    </w:p>
    <w:p>
      <w:pPr>
        <w:pStyle w:val="Heading1"/>
        <w:spacing w:after="160" w:before="280"/>
      </w:pPr>
      <w:r>
        <w:rPr>
          <w:rFonts w:ascii="Arial" w:cs="Arial" w:eastAsia="Arial" w:hAnsi="Arial"/>
          <w:b/>
          <w:bCs/>
          <w:sz w:val="32"/>
          <w:szCs w:val="32"/>
        </w:rPr>
        <w:t xml:space="preserve">4. Analytical Steps</w:t>
      </w:r>
    </w:p>
    <w:p>
      <w:pPr>
        <w:pStyle w:val="Heading2"/>
        <w:spacing w:after="120" w:before="200"/>
      </w:pPr>
      <w:r>
        <w:rPr>
          <w:rFonts w:ascii="Arial" w:cs="Arial" w:eastAsia="Arial" w:hAnsi="Arial"/>
          <w:b/>
          <w:bCs/>
          <w:sz w:val="28"/>
          <w:szCs w:val="28"/>
        </w:rPr>
        <w:t xml:space="preserve">4.1 Addressing RQ1: Cross-sectional outcome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80"/>
        <w:gridCol w:w="1540"/>
        <w:gridCol w:w="1540"/>
      </w:tblGrid>
      <w:tr>
        <w:trPr>
          <w:tblHeader/>
        </w:trP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Step</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Method</w:t>
            </w:r>
          </w:p>
        </w:tc>
        <w:tc>
          <w:tcPr>
            <w:tcW w:type="dxa" w:w="20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Resources</w:t>
            </w:r>
          </w:p>
        </w:tc>
        <w:tc>
          <w:tcPr>
            <w:tcW w:type="dxa" w:w="15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Input</w:t>
            </w:r>
          </w:p>
        </w:tc>
        <w:tc>
          <w:tcPr>
            <w:tcW w:type="dxa" w:w="15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 outcome proportions by 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dplyr::group_by(agency, outcome) + mutate(prop = n/total)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dplyr (tidyverse)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wc_clean.csv</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outcome_by_agency dataframe (15 rows)</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Chi-square test of independence</w:t>
            </w:r>
          </w:p>
        </w:tc>
        <w:tc>
          <w:tcPr>
            <w:tcW w:type="dxa" w:w="20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stats::chisq.test() on agency × outcome contingency table; verify expected cell counts ≥ 5</w:t>
            </w:r>
          </w:p>
        </w:tc>
        <w:tc>
          <w:tcPr>
            <w:tcW w:type="dxa" w:w="20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base R stats</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outcome_by_agency</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Chi-square statistic, df, p-value, plain-language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Visualization 1: Grouped bar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ggplot2 geom_col with position_dodge; annotated with chi-square p-value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ggplot2, scales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outcome_by_agency</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viz1_outcome_by_agency_final.png</w:t>
            </w:r>
          </w:p>
        </w:tc>
      </w:tr>
    </w:tbl>
    <w:p>
      <w:pPr>
        <w:spacing w:after="80"/>
      </w:pPr>
      <w:r>
        <w:t xml:space="preserve"/>
      </w:r>
    </w:p>
    <w:p>
      <w:pPr>
        <w:pStyle w:val="Heading2"/>
        <w:spacing w:after="120" w:before="200"/>
      </w:pPr>
      <w:r>
        <w:rPr>
          <w:rFonts w:ascii="Arial" w:cs="Arial" w:eastAsia="Arial" w:hAnsi="Arial"/>
          <w:b/>
          <w:bCs/>
          <w:sz w:val="28"/>
          <w:szCs w:val="28"/>
        </w:rPr>
        <w:t xml:space="preserve">4.2 Addressing RQ2: Longitudinal trends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80"/>
        <w:gridCol w:w="1540"/>
        <w:gridCol w:w="1540"/>
      </w:tblGrid>
      <w:tr>
        <w:trPr>
          <w:tblHeader/>
        </w:trP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Step</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Method</w:t>
            </w:r>
          </w:p>
        </w:tc>
        <w:tc>
          <w:tcPr>
            <w:tcW w:type="dxa" w:w="20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Resources</w:t>
            </w:r>
          </w:p>
        </w:tc>
        <w:tc>
          <w:tcPr>
            <w:tcW w:type="dxa" w:w="15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Input</w:t>
            </w:r>
          </w:p>
        </w:tc>
        <w:tc>
          <w:tcPr>
            <w:tcW w:type="dxa" w:w="15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r>
              <w:rPr>
                <w:rFonts w:ascii="Arial" w:cs="Arial" w:eastAsia="Arial" w:hAnsi="Arial"/>
                <w:b/>
                <w:bCs/>
                <w:sz w:val="22"/>
                <w:szCs w:val="22"/>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 outcome proportions by agency and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dplyr::group_by(yr, agency, outcome) + mutate(prop = n/total)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dplyr (tidyverse)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wc_clean.csv</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outcome_by_agency_year dataframe (164 rows)</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Compute welfare check volumes by year and agency</w:t>
            </w:r>
          </w:p>
        </w:tc>
        <w:tc>
          <w:tcPr>
            <w:tcW w:type="dxa" w:w="20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dplyr::group_by(yr, agency) + summarise(n = n())</w:t>
            </w:r>
          </w:p>
        </w:tc>
        <w:tc>
          <w:tcPr>
            <w:tcW w:type="dxa" w:w="20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dplyr (tidyverse)</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wc_clean.csv</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volume_by_agency_year dataframe (22 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Visualization 2: Line chart over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ggplot2 geom_line + geom_point, faceted by agency via facet_wrap()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ggplot2, scales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outcome_by_agency_year</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viz2_outcomes_over_time_v2.png</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Visualization 3: Stacked bar chart of volumes</w:t>
            </w:r>
          </w:p>
        </w:tc>
        <w:tc>
          <w:tcPr>
            <w:tcW w:type="dxa" w:w="20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ggplot2 geom_col with position = ‘stack’; 2025 annotated as partial year</w:t>
            </w:r>
          </w:p>
        </w:tc>
        <w:tc>
          <w:tcPr>
            <w:tcW w:type="dxa" w:w="20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ggplot2, scales</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volume_by_agency_year</w:t>
            </w:r>
          </w:p>
        </w:tc>
        <w:tc>
          <w:tcPr>
            <w:tcW w:type="dxa" w:w="154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22"/>
                <w:szCs w:val="22"/>
              </w:rPr>
              <w:t xml:space="preserve">viz3_volume_by_year_final.png</w:t>
            </w:r>
          </w:p>
        </w:tc>
      </w:tr>
    </w:tbl>
    <w:p>
      <w:pPr>
        <w:spacing w:after="80"/>
      </w:pPr>
      <w:r>
        <w:t xml:space="preserve"/>
      </w:r>
    </w:p>
    <w:p>
      <w:pPr>
        <w:pStyle w:val="Heading1"/>
        <w:spacing w:after="160" w:before="280"/>
      </w:pPr>
      <w:r>
        <w:rPr>
          <w:rFonts w:ascii="Arial" w:cs="Arial" w:eastAsia="Arial" w:hAnsi="Arial"/>
          <w:b/>
          <w:bCs/>
          <w:sz w:val="32"/>
          <w:szCs w:val="32"/>
        </w:rPr>
        <w:t xml:space="preserve">5. Scripts and READMEs</w:t>
      </w:r>
    </w:p>
    <w:p>
      <w:pPr>
        <w:spacing w:after="120"/>
      </w:pPr>
      <w:r>
        <w:rPr>
          <w:rFonts w:ascii="Arial" w:cs="Arial" w:eastAsia="Arial" w:hAnsi="Arial"/>
          <w:sz w:val="24"/>
          <w:szCs w:val="24"/>
        </w:rPr>
        <w:t xml:space="preserve">All scripts for this project are available in the shared course folder. Three R scripts are included:</w:t>
      </w:r>
    </w:p>
    <w:p>
      <w:pPr>
        <w:spacing w:after="80"/>
      </w:pPr>
      <w:r>
        <w:t xml:space="preserve"/>
      </w:r>
    </w:p>
    <w:p>
      <w:pPr>
        <w:pStyle w:val="ListParagraph"/>
        <w:numPr>
          <w:ilvl w:val="0"/>
          <w:numId w:val="3"/>
        </w:numPr>
        <w:spacing w:after="80"/>
      </w:pPr>
      <w:r>
        <w:rPr>
          <w:rFonts w:ascii="Arial" w:cs="Arial" w:eastAsia="Arial" w:hAnsi="Arial"/>
          <w:b/>
          <w:bCs/>
          <w:sz w:val="24"/>
          <w:szCs w:val="24"/>
        </w:rPr>
        <w:t xml:space="preserve">Main script. </w:t>
      </w:r>
      <w:r>
        <w:rPr>
          <w:rFonts w:ascii="Arial" w:cs="Arial" w:eastAsia="Arial" w:hAnsi="Arial"/>
          <w:sz w:val="24"/>
          <w:szCs w:val="24"/>
        </w:rPr>
        <w:t xml:space="preserve">cahoots_analysis.R — </w:t>
      </w:r>
    </w:p>
    <w:p>
      <w:pPr>
        <w:pStyle w:val="ListParagraph"/>
        <w:numPr>
          <w:ilvl w:val="0"/>
          <w:numId w:val="3"/>
        </w:numPr>
        <w:spacing w:after="0"/>
      </w:pP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cahoots_analysis.R — Main analysis script. Loads and combines all 11 CAD files, filters for welfare check calls, identifies CAHOOTS via J-pattern and/or agency == “CAHE,” converts column types, removes duplicates, flags outliers, recodes outcomes, runs the chi-square test, and saves wc_clean.csv. Also produces first versions of all three visualizations. Requires: tidyverse, scales, patchwork.</w:t>
      </w:r>
    </w:p>
    <w:p>
      <w:pPr>
        <w:pStyle w:val="ListParagraph"/>
        <w:numPr>
          <w:ilvl w:val="0"/>
          <w:numId w:val="2"/>
        </w:numPr>
        <w:spacing w:after="80"/>
      </w:pPr>
      <w:r>
        <w:rPr>
          <w:rFonts w:ascii="Arial" w:cs="Arial" w:eastAsia="Arial" w:hAnsi="Arial"/>
          <w:sz w:val="24"/>
          <w:szCs w:val="24"/>
        </w:rPr>
        <w:t xml:space="preserve">cahoots_visualizations_v2.R — Revised visualization script. Produces polished versions of all three plots with white backgrounds, explicit legend labels, and improved color palettes. Must be run after cahoots_analysis.R (uses objects already in environment). Requires: tidyverse, scales.</w:t>
      </w:r>
    </w:p>
    <w:p>
      <w:pPr>
        <w:pStyle w:val="ListParagraph"/>
        <w:numPr>
          <w:ilvl w:val="0"/>
          <w:numId w:val="2"/>
        </w:numPr>
        <w:spacing w:after="80"/>
      </w:pPr>
      <w:r>
        <w:rPr>
          <w:rFonts w:ascii="Arial" w:cs="Arial" w:eastAsia="Arial" w:hAnsi="Arial"/>
          <w:sz w:val="24"/>
          <w:szCs w:val="24"/>
        </w:rPr>
        <w:t xml:space="preserve">cahoots_viz_patches.R — Final patch script. Adds a “0%” annotation to the CAHOOTS Arrest bar in Visualization 1 and fixes the clipped 2025 annotation in Visualization 3. Produces viz1_outcome_by_agency_final.png and viz3_volume_by_year_final.png. Requires: tidyverse, scales.</w:t>
      </w:r>
    </w:p>
    <w:p>
      <w:pPr>
        <w:spacing w:after="80"/>
      </w:pPr>
      <w:r>
        <w:t xml:space="preserve"/>
      </w:r>
    </w:p>
    <w:p>
      <w:pPr>
        <w:spacing w:after="120"/>
      </w:pPr>
      <w:r>
        <w:rPr>
          <w:rFonts w:ascii="Arial" w:cs="Arial" w:eastAsia="Arial" w:hAnsi="Arial"/>
          <w:b/>
          <w:bCs/>
          <w:sz w:val="24"/>
          <w:szCs w:val="24"/>
        </w:rPr>
        <w:t xml:space="preserve">To reproduce: </w:t>
      </w:r>
      <w:r>
        <w:rPr>
          <w:rFonts w:ascii="Arial" w:cs="Arial" w:eastAsia="Arial" w:hAnsi="Arial"/>
          <w:b w:val="false"/>
          <w:bCs w:val="false"/>
          <w:sz w:val="24"/>
          <w:szCs w:val="24"/>
        </w:rPr>
        <w:t xml:space="preserve">(1) Place all 11 EugeneCADXXXXnoloc.csv files in one folder. (2) Update the DATA_DIR variable at the top of cahoots_analysis.R to point to that folder. (3) Run cahoots_analysis.R in full. (4) Run cahoots_visualizations_v2.R. (5) Run cahoots_viz_patches.R. All output files are saved to the output/ subfolder created automatically by the script. R version 4.4.2 was used; package versions: tidyverse 2.0.0, scales 1.3.0, patchwork 1.3.0.</w:t>
      </w:r>
    </w:p>
    <w:p>
      <w:pPr>
        <w:pStyle w:val="Heading1"/>
        <w:spacing w:after="160" w:before="280"/>
      </w:pPr>
      <w:r>
        <w:rPr>
          <w:rFonts w:ascii="Arial" w:cs="Arial" w:eastAsia="Arial" w:hAnsi="Arial"/>
          <w:b/>
          <w:bCs/>
          <w:sz w:val="32"/>
          <w:szCs w:val="32"/>
        </w:rPr>
        <w:t xml:space="preserve">6. Citations and GenAI Statement</w:t>
      </w:r>
    </w:p>
    <w:p>
      <w:pPr>
        <w:pStyle w:val="Heading2"/>
        <w:spacing w:after="120" w:before="200"/>
      </w:pPr>
      <w:r>
        <w:rPr>
          <w:rFonts w:ascii="Arial" w:cs="Arial" w:eastAsia="Arial" w:hAnsi="Arial"/>
          <w:b/>
          <w:bCs/>
          <w:sz w:val="28"/>
          <w:szCs w:val="28"/>
        </w:rPr>
        <w:t xml:space="preserve">6.1 Data Citation</w:t>
      </w:r>
    </w:p>
    <w:p>
      <w:pPr>
        <w:spacing w:after="120"/>
      </w:pPr>
      <w:r>
        <w:rPr>
          <w:rFonts w:ascii="Arial" w:cs="Arial" w:eastAsia="Arial" w:hAnsi="Arial"/>
          <w:sz w:val="24"/>
          <w:szCs w:val="24"/>
        </w:rPr>
        <w:t xml:space="preserve">City of Eugene Police Department. (2015–2025). Eugene Computer-Aided Dispatch (CAD) Data [CSV files, location fields removed]. Obtained via public records request and distributed through the DSCI 410L course data repository, University of Oregon.</w:t>
      </w:r>
    </w:p>
    <w:p>
      <w:pPr>
        <w:pStyle w:val="Heading2"/>
        <w:spacing w:after="120" w:before="200"/>
      </w:pPr>
      <w:r>
        <w:rPr>
          <w:rFonts w:ascii="Arial" w:cs="Arial" w:eastAsia="Arial" w:hAnsi="Arial"/>
          <w:b/>
          <w:bCs/>
          <w:sz w:val="28"/>
          <w:szCs w:val="28"/>
        </w:rPr>
        <w:t xml:space="preserve">6.2 Package Citations</w:t>
      </w:r>
    </w:p>
    <w:p>
      <w:pPr>
        <w:pStyle w:val="ListParagraph"/>
        <w:numPr>
          <w:ilvl w:val="0"/>
          <w:numId w:val="2"/>
        </w:numPr>
        <w:spacing w:after="80"/>
      </w:pPr>
      <w:r>
        <w:rPr>
          <w:rFonts w:ascii="Arial" w:cs="Arial" w:eastAsia="Arial" w:hAnsi="Arial"/>
          <w:sz w:val="24"/>
          <w:szCs w:val="24"/>
        </w:rPr>
        <w:t xml:space="preserve">Wickham H, Averick M, Bryan J, et al. (2019). Welcome to the tidyverse. Journal of Open Source Software, 4(43), 1686. https://doi.org/10.21105/joss.01686</w:t>
      </w:r>
    </w:p>
    <w:p>
      <w:pPr>
        <w:pStyle w:val="ListParagraph"/>
        <w:numPr>
          <w:ilvl w:val="0"/>
          <w:numId w:val="2"/>
        </w:numPr>
        <w:spacing w:after="80"/>
      </w:pPr>
      <w:r>
        <w:rPr>
          <w:rFonts w:ascii="Arial" w:cs="Arial" w:eastAsia="Arial" w:hAnsi="Arial"/>
          <w:sz w:val="24"/>
          <w:szCs w:val="24"/>
        </w:rPr>
        <w:t xml:space="preserve">Wickham H, Vaughan D, Girlich M (2024). tidyr: Tidy Messy Data. R package version 1.3.1. https://tidyr.tidyverse.org</w:t>
      </w:r>
    </w:p>
    <w:p>
      <w:pPr>
        <w:pStyle w:val="ListParagraph"/>
        <w:numPr>
          <w:ilvl w:val="0"/>
          <w:numId w:val="2"/>
        </w:numPr>
        <w:spacing w:after="80"/>
      </w:pPr>
      <w:r>
        <w:rPr>
          <w:rFonts w:ascii="Arial" w:cs="Arial" w:eastAsia="Arial" w:hAnsi="Arial"/>
          <w:sz w:val="24"/>
          <w:szCs w:val="24"/>
        </w:rPr>
        <w:t xml:space="preserve">Wickham H (2016). ggplot2: Elegant Graphics for Data Analysis. Springer-Verlag New York. https://ggplot2.tidyverse.org</w:t>
      </w:r>
    </w:p>
    <w:p>
      <w:pPr>
        <w:pStyle w:val="ListParagraph"/>
        <w:numPr>
          <w:ilvl w:val="0"/>
          <w:numId w:val="2"/>
        </w:numPr>
        <w:spacing w:after="80"/>
      </w:pPr>
      <w:r>
        <w:rPr>
          <w:rFonts w:ascii="Arial" w:cs="Arial" w:eastAsia="Arial" w:hAnsi="Arial"/>
          <w:sz w:val="24"/>
          <w:szCs w:val="24"/>
        </w:rPr>
        <w:t xml:space="preserve">Wickham H, François R, Henry L, Müller K, Vaughan D (2023). dplyr: A Grammar of Data Manipulation. R package version 1.1.4. https://dplyr.tidyverse.org</w:t>
      </w:r>
    </w:p>
    <w:p>
      <w:pPr>
        <w:pStyle w:val="ListParagraph"/>
        <w:numPr>
          <w:ilvl w:val="0"/>
          <w:numId w:val="2"/>
        </w:numPr>
        <w:spacing w:after="80"/>
      </w:pPr>
      <w:r>
        <w:rPr>
          <w:rFonts w:ascii="Arial" w:cs="Arial" w:eastAsia="Arial" w:hAnsi="Arial"/>
          <w:sz w:val="24"/>
          <w:szCs w:val="24"/>
        </w:rPr>
        <w:t xml:space="preserve">Wickham H, Hester J, Bryan J (2024). readr: Read Rectangular Text Data. R package version 2.1.5. https://readr.tidyverse.org</w:t>
      </w:r>
    </w:p>
    <w:p>
      <w:pPr>
        <w:pStyle w:val="ListParagraph"/>
        <w:numPr>
          <w:ilvl w:val="0"/>
          <w:numId w:val="2"/>
        </w:numPr>
        <w:spacing w:after="80"/>
      </w:pPr>
      <w:r>
        <w:rPr>
          <w:rFonts w:ascii="Arial" w:cs="Arial" w:eastAsia="Arial" w:hAnsi="Arial"/>
          <w:sz w:val="24"/>
          <w:szCs w:val="24"/>
        </w:rPr>
        <w:t xml:space="preserve">Wickham H (2023). stringr: Simple, Consistent Wrappers for Common String Operations. R package version 1.5.1. https://stringr.tidyverse.org</w:t>
      </w:r>
    </w:p>
    <w:p>
      <w:pPr>
        <w:pStyle w:val="ListParagraph"/>
        <w:numPr>
          <w:ilvl w:val="0"/>
          <w:numId w:val="2"/>
        </w:numPr>
        <w:spacing w:after="80"/>
      </w:pPr>
      <w:r>
        <w:rPr>
          <w:rFonts w:ascii="Arial" w:cs="Arial" w:eastAsia="Arial" w:hAnsi="Arial"/>
          <w:sz w:val="24"/>
          <w:szCs w:val="24"/>
        </w:rPr>
        <w:t xml:space="preserve">Henry L, Wickham H (2023). purrr: Functional Programming Tools. R package version 1.0.2. https://purrr.tidyverse.org</w:t>
      </w:r>
    </w:p>
    <w:p>
      <w:pPr>
        <w:pStyle w:val="ListParagraph"/>
        <w:numPr>
          <w:ilvl w:val="0"/>
          <w:numId w:val="2"/>
        </w:numPr>
        <w:spacing w:after="80"/>
      </w:pPr>
      <w:r>
        <w:rPr>
          <w:rFonts w:ascii="Arial" w:cs="Arial" w:eastAsia="Arial" w:hAnsi="Arial"/>
          <w:sz w:val="24"/>
          <w:szCs w:val="24"/>
        </w:rPr>
        <w:t xml:space="preserve">Wickham H, Seidel D (2023). scales: Scale Functions for Visualization. R package version 1.3.0. https://scales.r-lib.org</w:t>
      </w:r>
    </w:p>
    <w:p>
      <w:pPr>
        <w:pStyle w:val="ListParagraph"/>
        <w:numPr>
          <w:ilvl w:val="0"/>
          <w:numId w:val="2"/>
        </w:numPr>
        <w:spacing w:after="80"/>
      </w:pPr>
      <w:r>
        <w:rPr>
          <w:rFonts w:ascii="Arial" w:cs="Arial" w:eastAsia="Arial" w:hAnsi="Arial"/>
          <w:sz w:val="24"/>
          <w:szCs w:val="24"/>
        </w:rPr>
        <w:t xml:space="preserve">Pedersen T (2024). patchwork: The Composer of Plots. R package version 1.3.0. https://patchwork.data-imaginist.com</w:t>
      </w:r>
    </w:p>
    <w:p>
      <w:pPr>
        <w:pStyle w:val="ListParagraph"/>
        <w:numPr>
          <w:ilvl w:val="0"/>
          <w:numId w:val="2"/>
        </w:numPr>
        <w:spacing w:after="80"/>
      </w:pPr>
      <w:r>
        <w:rPr>
          <w:rFonts w:ascii="Arial" w:cs="Arial" w:eastAsia="Arial" w:hAnsi="Arial"/>
          <w:sz w:val="24"/>
          <w:szCs w:val="24"/>
        </w:rPr>
        <w:t xml:space="preserve">R Core Team (2024). R: A Language and Environment for Statistical Computing. R Foundation for Statistical Computing, Vienna, Austria. https://www.R-project.org/</w:t>
      </w:r>
    </w:p>
    <w:p>
      <w:pPr>
        <w:pStyle w:val="Heading2"/>
        <w:spacing w:after="120" w:before="200"/>
      </w:pPr>
      <w:r>
        <w:rPr>
          <w:rFonts w:ascii="Arial" w:cs="Arial" w:eastAsia="Arial" w:hAnsi="Arial"/>
          <w:b/>
          <w:bCs/>
          <w:sz w:val="28"/>
          <w:szCs w:val="28"/>
        </w:rPr>
        <w:t xml:space="preserve">6.3 GenAI Statement</w:t>
      </w:r>
    </w:p>
    <w:p>
      <w:pPr>
        <w:spacing w:after="120"/>
      </w:pPr>
      <w:r>
        <w:rPr>
          <w:rFonts w:ascii="Arial" w:cs="Arial" w:eastAsia="Arial" w:hAnsi="Arial"/>
          <w:sz w:val="24"/>
          <w:szCs w:val="24"/>
        </w:rPr>
        <w:t xml:space="preserve">Claude (Anthropic, claude-sonnet-4-6) was used as a collaborative tool throughout this project. Specifically, Claude assisted with: (1) writing and debugging the R data cleaning and analysis script (cahoots_analysis.R), including the CAHOOTS identification logic, outcome recoding via case_when(), and the chi-square test implementation; (2) diagnosing and fixing issues encountered during script execution (e.g., incorrect DATA_DIR path, black plot backgrounds from RStudio dark mode, clipped annotation text); and (3) writing the visualization scripts (cahoots_visualizations_v2.R and cahoots_viz_patches.R) based on examination of the generated plots.</w:t>
      </w:r>
    </w:p>
    <w:p>
      <w:pPr>
        <w:spacing w:after="80"/>
      </w:pPr>
      <w:r>
        <w:t xml:space="preserve"/>
      </w:r>
    </w:p>
    <w:p>
      <w:pPr>
        <w:spacing w:after="120"/>
      </w:pPr>
      <w:r>
        <w:rPr>
          <w:rFonts w:ascii="Arial" w:cs="Arial" w:eastAsia="Arial" w:hAnsi="Arial"/>
          <w:sz w:val="24"/>
          <w:szCs w:val="24"/>
        </w:rPr>
        <w:t xml:space="preserve">All prompts were written by me and all substantive decisions — including the research questions, the CAHOOTS identification strategy, the outlier threshold, the outcome recoding categories, and the interpretation of results — were made by me, informed by the course GE's guidance and stakeholder input from the April 9 Zoom meeting with former CAHOOTS workers. Claude did not have access to the raw data directly and could not run the R scripts; all code was run locally in RStudio (R 4.4.2) and verified against the actual output before being incorporated.</w:t>
      </w:r>
    </w:p>
    <w:p>
      <w:pPr>
        <w:spacing w:after="80"/>
      </w:pPr>
      <w:r>
        <w:t xml:space="preserve"/>
      </w:r>
    </w:p>
    <w:p>
      <w:pPr>
        <w:spacing w:after="120"/>
      </w:pPr>
      <w:r>
        <w:rPr>
          <w:rFonts w:ascii="Arial" w:cs="Arial" w:eastAsia="Arial" w:hAnsi="Arial"/>
          <w:sz w:val="24"/>
          <w:szCs w:val="24"/>
        </w:rPr>
        <w:t xml:space="preserve">Using Claude in this way meaningfully accelerated the technical implementation, particularly for tasks like handling the schema difference between the 2025 file and earlier files, writing correct ggplot2 theming code, and diagnosing rendering issues. It also helped me think through edge cases in the data cleaning logic (e.g., the union vs. intersection approach to CAHOOTS identification in 2022–2025). At the same time, I was careful to treat Claude’s suggestions as a starting point: I reviewed all generated code line-by-line, ran it, examined the outputs, and iterated. The interpretations and write-up are my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2026-04-28T06:07:40.230Z</dcterms:created>
  <dcterms:modified xsi:type="dcterms:W3CDTF">2026-04-28T06:07:40.231Z</dcterms:modified>
</cp:coreProperties>
</file>

<file path=docProps/custom.xml><?xml version="1.0" encoding="utf-8"?>
<Properties xmlns="http://schemas.openxmlformats.org/officeDocument/2006/custom-properties" xmlns:vt="http://schemas.openxmlformats.org/officeDocument/2006/docPropsVTypes"/>
</file>