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A9543" w14:textId="77777777" w:rsidR="005D5D9C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3D"/>
          <w:spacing w:val="20"/>
          <w:sz w:val="40"/>
          <w:szCs w:val="40"/>
        </w:rPr>
        <w:t>ADIYA KARSYBEK</w:t>
      </w:r>
    </w:p>
    <w:p w14:paraId="444CE6C2" w14:textId="77777777" w:rsidR="005D5D9C" w:rsidRDefault="00000000">
      <w:pPr>
        <w:spacing w:after="30"/>
      </w:pP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>Environmental &amp; Urban Planning Specialist  |  Climate Resilience, Nature-based Solutions &amp; Sustainable Development in Central Asia</w:t>
      </w:r>
    </w:p>
    <w:p w14:paraId="553D7BE3" w14:textId="77777777" w:rsidR="005D5D9C" w:rsidRDefault="00000000">
      <w:pPr>
        <w:pBdr>
          <w:bottom w:val="single" w:sz="8" w:space="1" w:color="1F4E3D"/>
        </w:pBdr>
        <w:spacing w:after="120"/>
      </w:pPr>
      <w:r>
        <w:rPr>
          <w:rFonts w:ascii="Calibri" w:eastAsia="Calibri" w:hAnsi="Calibri" w:cs="Calibri"/>
          <w:color w:val="5A5A5A"/>
          <w:sz w:val="18"/>
          <w:szCs w:val="18"/>
        </w:rPr>
        <w:t xml:space="preserve">Astana, Kazakhstan  •  +7 702 980 0870  •  adiyakarsybek@gmail.com  •  </w:t>
      </w:r>
      <w:hyperlink r:id="rId5" w:history="1">
        <w:r w:rsidR="005D5D9C">
          <w:rPr>
            <w:rFonts w:ascii="Calibri" w:eastAsia="Calibri" w:hAnsi="Calibri" w:cs="Calibri"/>
            <w:color w:val="1F4E3D"/>
            <w:sz w:val="18"/>
            <w:szCs w:val="18"/>
            <w:u w:val="single"/>
          </w:rPr>
          <w:t>linkedin.com/in/adiya-karsybek-urbanist</w:t>
        </w:r>
      </w:hyperlink>
    </w:p>
    <w:p w14:paraId="32C6A462" w14:textId="77777777" w:rsidR="005D5D9C" w:rsidRDefault="00000000">
      <w:pPr>
        <w:pBdr>
          <w:bottom w:val="single" w:sz="8" w:space="1" w:color="1F4E3D"/>
        </w:pBdr>
        <w:spacing w:before="240" w:after="90"/>
      </w:pPr>
      <w:r>
        <w:rPr>
          <w:rFonts w:ascii="Calibri" w:eastAsia="Calibri" w:hAnsi="Calibri" w:cs="Calibri"/>
          <w:b/>
          <w:bCs/>
          <w:color w:val="1F4E3D"/>
          <w:spacing w:val="12"/>
          <w:sz w:val="24"/>
          <w:szCs w:val="24"/>
        </w:rPr>
        <w:t>PROFESSIONAL PROFILE</w:t>
      </w:r>
    </w:p>
    <w:p w14:paraId="099D132E" w14:textId="77777777" w:rsidR="005D5D9C" w:rsidRDefault="00000000">
      <w:pPr>
        <w:spacing w:after="60"/>
        <w:jc w:val="both"/>
      </w:pPr>
      <w:r>
        <w:rPr>
          <w:rFonts w:ascii="Calibri" w:eastAsia="Calibri" w:hAnsi="Calibri" w:cs="Calibri"/>
          <w:color w:val="1A1A1A"/>
          <w:sz w:val="19"/>
          <w:szCs w:val="19"/>
        </w:rPr>
        <w:t>Environmental and urban planning specialist with 9+ years' experience delivering climate adaptation, resilience and sustainable-development initiatives across Central Asia, including with the United Nations and EU-funded programmes. Proven record of coordinating multi-stakeholder projects, embedding disaster risk reduction (DRR) and nature-based approaches into public policy and municipal planning, and building partnerships across government, civil society, academia and international organisations. Combines applied field experience in Kazakhstan with a distinction-level Master of Planning from The Bartlett, UCL (London). Recognised for interdisciplinary leadership, participatory and community-led methods, and evidence-based decision-making. Fluent in English and Russian with working Kazakh, and committed to advancing environmental governance and ecosystem-based development across the Central Asian region.</w:t>
      </w:r>
    </w:p>
    <w:p w14:paraId="69F57B70" w14:textId="77777777" w:rsidR="005D5D9C" w:rsidRDefault="00000000">
      <w:pPr>
        <w:pBdr>
          <w:bottom w:val="single" w:sz="8" w:space="1" w:color="1F4E3D"/>
        </w:pBdr>
        <w:spacing w:before="240" w:after="90"/>
      </w:pPr>
      <w:r>
        <w:rPr>
          <w:rFonts w:ascii="Calibri" w:eastAsia="Calibri" w:hAnsi="Calibri" w:cs="Calibri"/>
          <w:b/>
          <w:bCs/>
          <w:color w:val="1F4E3D"/>
          <w:spacing w:val="12"/>
          <w:sz w:val="24"/>
          <w:szCs w:val="24"/>
        </w:rPr>
        <w:t>AREAS OF EXPERTISE</w:t>
      </w:r>
    </w:p>
    <w:p w14:paraId="098D6C94" w14:textId="77777777" w:rsidR="005D5D9C" w:rsidRDefault="00000000">
      <w:pPr>
        <w:tabs>
          <w:tab w:val="left" w:pos="4900"/>
        </w:tabs>
      </w:pPr>
      <w:r>
        <w:rPr>
          <w:rFonts w:ascii="Calibri" w:eastAsia="Calibri" w:hAnsi="Calibri" w:cs="Calibri"/>
          <w:color w:val="1F4E3D"/>
          <w:sz w:val="18"/>
          <w:szCs w:val="18"/>
        </w:rPr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Programme &amp; Portfolio Coordination</w:t>
      </w:r>
      <w:r>
        <w:rPr>
          <w:rFonts w:ascii="Calibri" w:eastAsia="Calibri" w:hAnsi="Calibri" w:cs="Calibri"/>
          <w:color w:val="1F4E3D"/>
          <w:sz w:val="18"/>
          <w:szCs w:val="18"/>
        </w:rPr>
        <w:tab/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Climate Adaptation &amp; Disaster Risk Reduction</w:t>
      </w:r>
    </w:p>
    <w:p w14:paraId="118B2B08" w14:textId="77777777" w:rsidR="005D5D9C" w:rsidRDefault="00000000">
      <w:pPr>
        <w:tabs>
          <w:tab w:val="left" w:pos="4900"/>
        </w:tabs>
      </w:pPr>
      <w:r>
        <w:rPr>
          <w:rFonts w:ascii="Calibri" w:eastAsia="Calibri" w:hAnsi="Calibri" w:cs="Calibri"/>
          <w:color w:val="1F4E3D"/>
          <w:sz w:val="18"/>
          <w:szCs w:val="18"/>
        </w:rPr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Nature-based Solutions &amp; Green Infrastructure</w:t>
      </w:r>
      <w:r>
        <w:rPr>
          <w:rFonts w:ascii="Calibri" w:eastAsia="Calibri" w:hAnsi="Calibri" w:cs="Calibri"/>
          <w:color w:val="1F4E3D"/>
          <w:sz w:val="18"/>
          <w:szCs w:val="18"/>
        </w:rPr>
        <w:tab/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Environmental &amp; Urban Governance</w:t>
      </w:r>
    </w:p>
    <w:p w14:paraId="22FE8D67" w14:textId="77777777" w:rsidR="005D5D9C" w:rsidRDefault="00000000">
      <w:pPr>
        <w:tabs>
          <w:tab w:val="left" w:pos="4900"/>
        </w:tabs>
      </w:pPr>
      <w:r>
        <w:rPr>
          <w:rFonts w:ascii="Calibri" w:eastAsia="Calibri" w:hAnsi="Calibri" w:cs="Calibri"/>
          <w:color w:val="1F4E3D"/>
          <w:sz w:val="18"/>
          <w:szCs w:val="18"/>
        </w:rPr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Stakeholder Engagement &amp; Partnership-building</w:t>
      </w:r>
      <w:r>
        <w:rPr>
          <w:rFonts w:ascii="Calibri" w:eastAsia="Calibri" w:hAnsi="Calibri" w:cs="Calibri"/>
          <w:color w:val="1F4E3D"/>
          <w:sz w:val="18"/>
          <w:szCs w:val="18"/>
        </w:rPr>
        <w:tab/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Participatory &amp; Community-led Design</w:t>
      </w:r>
    </w:p>
    <w:p w14:paraId="1A836470" w14:textId="77777777" w:rsidR="005D5D9C" w:rsidRDefault="00000000">
      <w:pPr>
        <w:tabs>
          <w:tab w:val="left" w:pos="4900"/>
        </w:tabs>
      </w:pPr>
      <w:r>
        <w:rPr>
          <w:rFonts w:ascii="Calibri" w:eastAsia="Calibri" w:hAnsi="Calibri" w:cs="Calibri"/>
          <w:color w:val="1F4E3D"/>
          <w:sz w:val="18"/>
          <w:szCs w:val="18"/>
        </w:rPr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Team &amp; Line Management</w:t>
      </w:r>
      <w:r>
        <w:rPr>
          <w:rFonts w:ascii="Calibri" w:eastAsia="Calibri" w:hAnsi="Calibri" w:cs="Calibri"/>
          <w:color w:val="1F4E3D"/>
          <w:sz w:val="18"/>
          <w:szCs w:val="18"/>
        </w:rPr>
        <w:tab/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Evidence-based Decision-making &amp; Research</w:t>
      </w:r>
    </w:p>
    <w:p w14:paraId="3DB0E31F" w14:textId="77777777" w:rsidR="005D5D9C" w:rsidRDefault="00000000">
      <w:pPr>
        <w:tabs>
          <w:tab w:val="left" w:pos="4900"/>
        </w:tabs>
      </w:pPr>
      <w:r>
        <w:rPr>
          <w:rFonts w:ascii="Calibri" w:eastAsia="Calibri" w:hAnsi="Calibri" w:cs="Calibri"/>
          <w:color w:val="1F4E3D"/>
          <w:sz w:val="18"/>
          <w:szCs w:val="18"/>
        </w:rPr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Strategic &amp; Spatial Planning</w:t>
      </w:r>
      <w:r>
        <w:rPr>
          <w:rFonts w:ascii="Calibri" w:eastAsia="Calibri" w:hAnsi="Calibri" w:cs="Calibri"/>
          <w:color w:val="1F4E3D"/>
          <w:sz w:val="18"/>
          <w:szCs w:val="18"/>
        </w:rPr>
        <w:tab/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Policy &amp; Standards Development</w:t>
      </w:r>
    </w:p>
    <w:p w14:paraId="4605EC36" w14:textId="77777777" w:rsidR="005D5D9C" w:rsidRDefault="00000000">
      <w:pPr>
        <w:tabs>
          <w:tab w:val="left" w:pos="4900"/>
        </w:tabs>
      </w:pPr>
      <w:r>
        <w:rPr>
          <w:rFonts w:ascii="Calibri" w:eastAsia="Calibri" w:hAnsi="Calibri" w:cs="Calibri"/>
          <w:color w:val="1F4E3D"/>
          <w:sz w:val="18"/>
          <w:szCs w:val="18"/>
        </w:rPr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Monitoring, Evaluation &amp; Reporting</w:t>
      </w:r>
      <w:r>
        <w:rPr>
          <w:rFonts w:ascii="Calibri" w:eastAsia="Calibri" w:hAnsi="Calibri" w:cs="Calibri"/>
          <w:color w:val="1F4E3D"/>
          <w:sz w:val="18"/>
          <w:szCs w:val="18"/>
        </w:rPr>
        <w:tab/>
        <w:t xml:space="preserve">▪ </w:t>
      </w:r>
      <w:r>
        <w:rPr>
          <w:rFonts w:ascii="Calibri" w:eastAsia="Calibri" w:hAnsi="Calibri" w:cs="Calibri"/>
          <w:color w:val="1A1A1A"/>
          <w:sz w:val="18"/>
          <w:szCs w:val="18"/>
        </w:rPr>
        <w:t>International Cooperation &amp; Capacity-building</w:t>
      </w:r>
    </w:p>
    <w:p w14:paraId="6C43A630" w14:textId="77777777" w:rsidR="005D5D9C" w:rsidRDefault="00000000">
      <w:pPr>
        <w:pBdr>
          <w:bottom w:val="single" w:sz="8" w:space="1" w:color="1F4E3D"/>
        </w:pBdr>
        <w:spacing w:before="240" w:after="90"/>
      </w:pPr>
      <w:r>
        <w:rPr>
          <w:rFonts w:ascii="Calibri" w:eastAsia="Calibri" w:hAnsi="Calibri" w:cs="Calibri"/>
          <w:b/>
          <w:bCs/>
          <w:color w:val="1F4E3D"/>
          <w:spacing w:val="12"/>
          <w:sz w:val="24"/>
          <w:szCs w:val="24"/>
        </w:rPr>
        <w:t>PROFESSIONAL EXPERIENCE</w:t>
      </w:r>
    </w:p>
    <w:p w14:paraId="7A4B5FB8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National Consultant — Urban Planning &amp; Climate Resilience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Jul 2025 – Present</w:t>
      </w:r>
    </w:p>
    <w:p w14:paraId="38A3FF6B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United Nations Development Programme (UNDP)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Astana / Petropavlovsk, Kazakhstan</w:t>
      </w:r>
    </w:p>
    <w:p w14:paraId="7C7E6E1E" w14:textId="195381FE" w:rsidR="00AF7B71" w:rsidRPr="00AF7B71" w:rsidRDefault="00AF7B71">
      <w:pPr>
        <w:pStyle w:val="ListParagraph"/>
        <w:numPr>
          <w:ilvl w:val="0"/>
          <w:numId w:val="2"/>
        </w:numPr>
        <w:spacing w:after="20"/>
        <w:rPr>
          <w:rFonts w:ascii="Calibri" w:eastAsia="Calibri" w:hAnsi="Calibri" w:cs="Calibri"/>
          <w:color w:val="1A1A1A"/>
          <w:sz w:val="19"/>
          <w:szCs w:val="19"/>
        </w:rPr>
      </w:pPr>
      <w:r w:rsidRPr="00AF7B71">
        <w:rPr>
          <w:rFonts w:ascii="Calibri" w:eastAsia="Calibri" w:hAnsi="Calibri" w:cs="Calibri"/>
          <w:color w:val="1A1A1A"/>
          <w:sz w:val="19"/>
          <w:szCs w:val="19"/>
        </w:rPr>
        <w:t>Developed a concept note and funding application for an urban climate-resilience project, UNDP Kazakhstan.</w:t>
      </w:r>
    </w:p>
    <w:p w14:paraId="068A832B" w14:textId="6FDC9649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Lead the technical adaptation of a UNDP climate-change and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disaster risk reduction (DRR) methodology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into municipal planning for Petropavlovsk, a city exposed to annual Esil River flooding — strengthening urban resilience to climate-related hazards.</w:t>
      </w:r>
    </w:p>
    <w:p w14:paraId="0AD6AD31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Author the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Concept for Petropavlovsk's Master Plan</w:t>
      </w:r>
      <w:r>
        <w:rPr>
          <w:rFonts w:ascii="Calibri" w:eastAsia="Calibri" w:hAnsi="Calibri" w:cs="Calibri"/>
          <w:color w:val="1A1A1A"/>
          <w:sz w:val="19"/>
          <w:szCs w:val="19"/>
        </w:rPr>
        <w:t>, embedding climate adaptation, DRR and resilience measures into long-term municipal strategy and decision-making.</w:t>
      </w:r>
    </w:p>
    <w:p w14:paraId="68BED67D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Coordinate delivery between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local government, UNDP and international technical experts</w:t>
      </w:r>
      <w:r>
        <w:rPr>
          <w:rFonts w:ascii="Calibri" w:eastAsia="Calibri" w:hAnsi="Calibri" w:cs="Calibri"/>
          <w:color w:val="1A1A1A"/>
          <w:sz w:val="19"/>
          <w:szCs w:val="19"/>
        </w:rPr>
        <w:t>, aligning strategies and ensuring effective knowledge transfer across institutions.</w:t>
      </w:r>
    </w:p>
    <w:p w14:paraId="7C376142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Line-manage a team of two planners, overseeing planning, quality assurance and delivery against project objectives.</w:t>
      </w:r>
    </w:p>
    <w:p w14:paraId="739B17BC" w14:textId="77777777" w:rsidR="005D5D9C" w:rsidRDefault="00000000">
      <w:pPr>
        <w:spacing w:before="30" w:after="60"/>
      </w:pPr>
      <w:r>
        <w:rPr>
          <w:rFonts w:ascii="Calibri" w:eastAsia="Calibri" w:hAnsi="Calibri" w:cs="Calibri"/>
          <w:b/>
          <w:bCs/>
          <w:i/>
          <w:iCs/>
          <w:color w:val="1F4E3D"/>
          <w:sz w:val="17"/>
          <w:szCs w:val="17"/>
        </w:rPr>
        <w:t xml:space="preserve">Focus: 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Climate adaptation &amp; DRR integration · environmental governance · inter-institutional coordination · international cooperation</w:t>
      </w:r>
    </w:p>
    <w:p w14:paraId="1FEA83C1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Manager — Landscape Master Plan Product Development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Jun 2025 – Jan 2026</w:t>
      </w:r>
    </w:p>
    <w:p w14:paraId="02CD51B8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BI Group (BI Development)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Astana, Kazakhstan</w:t>
      </w:r>
    </w:p>
    <w:p w14:paraId="19C4A1B7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Established and led a new corporate unit responsible for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landscape and green-infrastructure master planning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across residential and mixed-use developments at Kazakhstan's largest developer.</w:t>
      </w:r>
    </w:p>
    <w:p w14:paraId="277CA0DB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Redeveloped corporate landscape standards and regulations, aligning them with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sustainability goals and international best practice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through structured research and gap analysis.</w:t>
      </w:r>
    </w:p>
    <w:p w14:paraId="7333C4F3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Designed and launched a resident-participation survey to ground landscape planning in community needs; completed the first data-collection phase.</w:t>
      </w:r>
    </w:p>
    <w:p w14:paraId="2417A4DA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Supervised landscape designers and drove the digitalisation of design standards (incl. Revit).</w:t>
      </w:r>
    </w:p>
    <w:p w14:paraId="3A1BFB5D" w14:textId="77777777" w:rsidR="005D5D9C" w:rsidRDefault="00000000">
      <w:pPr>
        <w:spacing w:before="30" w:after="60"/>
      </w:pPr>
      <w:r>
        <w:rPr>
          <w:rFonts w:ascii="Calibri" w:eastAsia="Calibri" w:hAnsi="Calibri" w:cs="Calibri"/>
          <w:b/>
          <w:bCs/>
          <w:i/>
          <w:iCs/>
          <w:color w:val="1F4E3D"/>
          <w:sz w:val="17"/>
          <w:szCs w:val="17"/>
        </w:rPr>
        <w:t xml:space="preserve">Focus: 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Urban ecosystems &amp; green infrastructure · sustainability standards · evidence-based planning · participatory research</w:t>
      </w:r>
    </w:p>
    <w:p w14:paraId="5E86F327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Research Assistant — 'Converted Homes' Study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May 2024 – Dec 2024</w:t>
      </w:r>
    </w:p>
    <w:p w14:paraId="7A2B0D3C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UCL, The Bartlett School of Planning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London, United Kingdom</w:t>
      </w:r>
    </w:p>
    <w:p w14:paraId="60A7B07B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Conducted primary qualitative research (Prof Ben Clifford &amp; Prof Helen Pineo) examining the health, well-being and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climate-related impacts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of permitted-development housing across England.</w:t>
      </w:r>
    </w:p>
    <w:p w14:paraId="1C2A37ED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Delivered semi-structured interviews, systematic site observation and standardised home assessments under rigorous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ethical research protocols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1AB03F64" w14:textId="77777777" w:rsidR="005D5D9C" w:rsidRDefault="00000000">
      <w:pPr>
        <w:spacing w:before="30" w:after="60"/>
      </w:pPr>
      <w:r>
        <w:rPr>
          <w:rFonts w:ascii="Calibri" w:eastAsia="Calibri" w:hAnsi="Calibri" w:cs="Calibri"/>
          <w:b/>
          <w:bCs/>
          <w:i/>
          <w:iCs/>
          <w:color w:val="1F4E3D"/>
          <w:sz w:val="17"/>
          <w:szCs w:val="17"/>
        </w:rPr>
        <w:t xml:space="preserve">Focus: 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Applied research · qualitative data collection · evidence generation · research ethics</w:t>
      </w:r>
    </w:p>
    <w:p w14:paraId="767C8CF5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Planning &amp; Urban Design Intern (Master's placement)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Jan 2024 – Mar 2024</w:t>
      </w:r>
    </w:p>
    <w:p w14:paraId="23388499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Dar Al-Handasah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London, United Kingdom</w:t>
      </w:r>
    </w:p>
    <w:p w14:paraId="4A43A325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lastRenderedPageBreak/>
        <w:t xml:space="preserve">Conducted international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benchmarking research on Transit-Oriented Development and Industrial Symbiosis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to inform master plans across EMEA, Europe and the Americas.</w:t>
      </w:r>
    </w:p>
    <w:p w14:paraId="1FD699CF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Produced client-facing analytical diagrams and visual communications (InDesign, Illustrator, Photoshop, AutoCAD).</w:t>
      </w:r>
    </w:p>
    <w:p w14:paraId="06D76C1A" w14:textId="77777777" w:rsidR="005D5D9C" w:rsidRDefault="00000000">
      <w:pPr>
        <w:spacing w:before="30" w:after="60"/>
      </w:pPr>
      <w:r>
        <w:rPr>
          <w:rFonts w:ascii="Calibri" w:eastAsia="Calibri" w:hAnsi="Calibri" w:cs="Calibri"/>
          <w:b/>
          <w:bCs/>
          <w:i/>
          <w:iCs/>
          <w:color w:val="1F4E3D"/>
          <w:sz w:val="17"/>
          <w:szCs w:val="17"/>
        </w:rPr>
        <w:t xml:space="preserve">Focus: 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Comparative research · sustainable &amp; circular-economy planning · analytical communication</w:t>
      </w:r>
    </w:p>
    <w:p w14:paraId="115AC304" w14:textId="668846BF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Lead Urban Planner &amp; Co-founder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 xml:space="preserve">Jan 2021 – </w:t>
      </w:r>
      <w:r w:rsidR="00AF7B71">
        <w:rPr>
          <w:rFonts w:ascii="Calibri" w:eastAsia="Calibri" w:hAnsi="Calibri" w:cs="Calibri"/>
          <w:i/>
          <w:iCs/>
          <w:color w:val="1F4E3D"/>
          <w:sz w:val="19"/>
          <w:szCs w:val="19"/>
        </w:rPr>
        <w:t>present</w:t>
      </w:r>
    </w:p>
    <w:p w14:paraId="61F83250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Q88 Association for Sustainable Territorial Development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Astana, Kazakhstan</w:t>
      </w:r>
    </w:p>
    <w:p w14:paraId="09AF1A4E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Co-founded and led a non-profit professional network for sustainable territorial development,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growing membership from 15 to 50+ within one year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and managing a core team of three.</w:t>
      </w:r>
    </w:p>
    <w:p w14:paraId="1D90E3C0" w14:textId="4EFEE24C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Managed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UNICEF-funded projects across the full cycle</w:t>
      </w:r>
      <w:r w:rsidR="00AF7B71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(50K $)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— from proposal to delivery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designing inclusive playground prototypes for children with disabilities and chronic illness, culminating in a national handbook and a multi-stakeholder online forum presented with UNICEF.</w:t>
      </w:r>
    </w:p>
    <w:p w14:paraId="5A7E062E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Developed urban development master plans for Atyrau and Pavlodar and facilitated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participatory co-design events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residents, professional bodies and public institutions.</w:t>
      </w:r>
    </w:p>
    <w:p w14:paraId="2FBFECDA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Adapted national planning instruments (Catalogue 4, Kazakhstan Urban Development Standards).</w:t>
      </w:r>
    </w:p>
    <w:p w14:paraId="70EE2E60" w14:textId="77777777" w:rsidR="005D5D9C" w:rsidRDefault="00000000">
      <w:pPr>
        <w:spacing w:before="30" w:after="60"/>
      </w:pPr>
      <w:r>
        <w:rPr>
          <w:rFonts w:ascii="Calibri" w:eastAsia="Calibri" w:hAnsi="Calibri" w:cs="Calibri"/>
          <w:b/>
          <w:bCs/>
          <w:i/>
          <w:iCs/>
          <w:color w:val="1F4E3D"/>
          <w:sz w:val="17"/>
          <w:szCs w:val="17"/>
        </w:rPr>
        <w:t xml:space="preserve">Focus: 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Donor-funded project cycle management · partnership-building · capacity-building · standards &amp; policy development</w:t>
      </w:r>
    </w:p>
    <w:p w14:paraId="7C760824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Senior Urban Planner / Designer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Mar 2020 – Dec 2020</w:t>
      </w:r>
    </w:p>
    <w:p w14:paraId="5723433D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Turkistan City Lab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Turkistan, Kazakhstan</w:t>
      </w:r>
    </w:p>
    <w:p w14:paraId="7ED7663B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Led seven urban design projects in a growing cultural and religious centre, integrating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nature-based solutions — green infrastructure and water-management measures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into public-space design.</w:t>
      </w:r>
    </w:p>
    <w:p w14:paraId="2879D4EE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Applied participatory design to include under-represented groups (women, children and people with disabilities).</w:t>
      </w:r>
    </w:p>
    <w:p w14:paraId="64EA6CB9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Managed a team of three; delivered public realm around the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Khoja Ahmed Yasawi Mausoleum (UNESCO World Heritage Site)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1059F33D" w14:textId="77777777" w:rsidR="005D5D9C" w:rsidRDefault="00000000">
      <w:pPr>
        <w:spacing w:before="30" w:after="60"/>
      </w:pPr>
      <w:r>
        <w:rPr>
          <w:rFonts w:ascii="Calibri" w:eastAsia="Calibri" w:hAnsi="Calibri" w:cs="Calibri"/>
          <w:b/>
          <w:bCs/>
          <w:i/>
          <w:iCs/>
          <w:color w:val="1F4E3D"/>
          <w:sz w:val="17"/>
          <w:szCs w:val="17"/>
        </w:rPr>
        <w:t xml:space="preserve">Focus: 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Nature-based solutions · green &amp; blue infrastructure · inclusive participatory design</w:t>
      </w:r>
    </w:p>
    <w:p w14:paraId="65D53291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Manager — Transport Infrastructure Development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Jun 2019 – Feb 2020</w:t>
      </w:r>
    </w:p>
    <w:p w14:paraId="3F01C27D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AlmatyElectroTrans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Almaty, Kazakhstan</w:t>
      </w:r>
    </w:p>
    <w:p w14:paraId="418EF8C5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Coordinated implementation of the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Vision Zero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road-safety programme; led the redesign of seven streets with safer layouts and public- and active-transport priority.</w:t>
      </w:r>
    </w:p>
    <w:p w14:paraId="24EA82B9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Contributed to 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reduction in traffic fatalities from 71 to 25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through integrated design and monitoring measures, managing a team of four specialists.</w:t>
      </w:r>
    </w:p>
    <w:p w14:paraId="53A5AEED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Led internal qualitative research on organisational reform; presented evidence-based recommendations to the company board and city authorities.</w:t>
      </w:r>
    </w:p>
    <w:p w14:paraId="16348B06" w14:textId="77777777" w:rsidR="005D5D9C" w:rsidRDefault="00000000">
      <w:pPr>
        <w:spacing w:before="30" w:after="60"/>
      </w:pPr>
      <w:r>
        <w:rPr>
          <w:rFonts w:ascii="Calibri" w:eastAsia="Calibri" w:hAnsi="Calibri" w:cs="Calibri"/>
          <w:b/>
          <w:bCs/>
          <w:i/>
          <w:iCs/>
          <w:color w:val="1F4E3D"/>
          <w:sz w:val="17"/>
          <w:szCs w:val="17"/>
        </w:rPr>
        <w:t xml:space="preserve">Focus: 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Sustainable mobility · monitoring &amp; evaluation · team leadership · measurable impact</w:t>
      </w:r>
    </w:p>
    <w:p w14:paraId="78C61F3F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Senior Architect – Urbanist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Sep 2016 – Jun 2019</w:t>
      </w:r>
    </w:p>
    <w:p w14:paraId="63A9AB52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Almaty Urban Studies / Development Centre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Almaty, Kazakhstan</w:t>
      </w:r>
    </w:p>
    <w:p w14:paraId="7F1E574E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Helped establish Kazakhstan's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first Urban Studies Centre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as a bridge between citizens and government through co-design and co-governance; delivered 20+ projects and organised 100+ public-engagement events.</w:t>
      </w:r>
    </w:p>
    <w:p w14:paraId="4A084877" w14:textId="09A0A586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Established and delivered the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EU-funded 'WeAlmaty' active-citizenship project</w:t>
      </w:r>
      <w:r w:rsidR="00AF7B71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(400k $)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in partnership with the British Council, Kazakh-British Technical University and Almaty municipality.</w:t>
      </w:r>
    </w:p>
    <w:p w14:paraId="3AD0E442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Collaborated with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Gehl Architects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on the Golden Square regeneration and contributed to Almaty's first 10 km BRT corridor.</w:t>
      </w:r>
    </w:p>
    <w:p w14:paraId="7AD18872" w14:textId="77777777" w:rsidR="005D5D9C" w:rsidRDefault="00000000">
      <w:pPr>
        <w:spacing w:before="30" w:after="60"/>
      </w:pPr>
      <w:r>
        <w:rPr>
          <w:rFonts w:ascii="Calibri" w:eastAsia="Calibri" w:hAnsi="Calibri" w:cs="Calibri"/>
          <w:b/>
          <w:bCs/>
          <w:i/>
          <w:iCs/>
          <w:color w:val="1F4E3D"/>
          <w:sz w:val="17"/>
          <w:szCs w:val="17"/>
        </w:rPr>
        <w:t xml:space="preserve">Focus: </w:t>
      </w:r>
      <w:r>
        <w:rPr>
          <w:rFonts w:ascii="Calibri" w:eastAsia="Calibri" w:hAnsi="Calibri" w:cs="Calibri"/>
          <w:i/>
          <w:iCs/>
          <w:color w:val="5A5A5A"/>
          <w:sz w:val="17"/>
          <w:szCs w:val="17"/>
        </w:rPr>
        <w:t>EU-donor engagement · environmental &amp; urban governance · international partnerships · public engagement</w:t>
      </w:r>
    </w:p>
    <w:p w14:paraId="536C80C3" w14:textId="77777777" w:rsidR="005D5D9C" w:rsidRDefault="00000000">
      <w:pPr>
        <w:pBdr>
          <w:bottom w:val="single" w:sz="8" w:space="1" w:color="1F4E3D"/>
        </w:pBdr>
        <w:spacing w:before="240" w:after="90"/>
      </w:pPr>
      <w:r>
        <w:rPr>
          <w:rFonts w:ascii="Calibri" w:eastAsia="Calibri" w:hAnsi="Calibri" w:cs="Calibri"/>
          <w:b/>
          <w:bCs/>
          <w:color w:val="1F4E3D"/>
          <w:spacing w:val="12"/>
          <w:sz w:val="24"/>
          <w:szCs w:val="24"/>
        </w:rPr>
        <w:t>EDUCATION</w:t>
      </w:r>
    </w:p>
    <w:p w14:paraId="0494A2B8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Master of Planning — Distinction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2022 – 2024</w:t>
      </w:r>
    </w:p>
    <w:p w14:paraId="55331335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University College London (UCL), The Bartlett School of Planning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London, United Kingdom</w:t>
      </w:r>
    </w:p>
    <w:p w14:paraId="2374B218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RTPI- and RICS-accredited City Planning programme, funded by the Government of Kazakhstan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'Bolashak' Scholarship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4EE11464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Dissertation on women's leadership and gender-inclusive decision-making in Kazakh planning — graded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High Distinction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and awarded the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Pumarino-Orbeta Prize for Best Dissertation</w:t>
      </w:r>
      <w:r>
        <w:rPr>
          <w:rFonts w:ascii="Calibri" w:eastAsia="Calibri" w:hAnsi="Calibri" w:cs="Calibri"/>
          <w:color w:val="1A1A1A"/>
          <w:sz w:val="19"/>
          <w:szCs w:val="19"/>
        </w:rPr>
        <w:t>; shortlisted for the RTPI Research Excellence Award.</w:t>
      </w:r>
    </w:p>
    <w:p w14:paraId="2BD819B8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Bachelor of Arts in Architecture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2011 – 2016</w:t>
      </w:r>
    </w:p>
    <w:p w14:paraId="1C5F7612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Satbayev University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Almaty, Kazakhstan</w:t>
      </w:r>
    </w:p>
    <w:p w14:paraId="15415C4B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Five-year professional programme (GPA 3.41); specialised in urban design, car-free centres and biophilic, pedestrian-first planning.</w:t>
      </w:r>
    </w:p>
    <w:p w14:paraId="077E753A" w14:textId="77777777" w:rsidR="005D5D9C" w:rsidRDefault="00000000">
      <w:pPr>
        <w:tabs>
          <w:tab w:val="right" w:pos="9746"/>
        </w:tabs>
        <w:spacing w:before="1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Exchange Programme in Architecture &amp; Urban Design</w:t>
      </w:r>
      <w:r>
        <w:rPr>
          <w:rFonts w:ascii="Calibri" w:eastAsia="Calibri" w:hAnsi="Calibri" w:cs="Calibri"/>
          <w:i/>
          <w:iCs/>
          <w:color w:val="1F4E3D"/>
          <w:sz w:val="19"/>
          <w:szCs w:val="19"/>
        </w:rPr>
        <w:tab/>
        <w:t>2015 – 2016</w:t>
      </w:r>
    </w:p>
    <w:p w14:paraId="1963EC98" w14:textId="77777777" w:rsidR="005D5D9C" w:rsidRDefault="00000000">
      <w:pPr>
        <w:tabs>
          <w:tab w:val="right" w:pos="9746"/>
        </w:tabs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>Bialystok University of Technology (Politechnika Białostocka)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Białystok, Poland</w:t>
      </w:r>
    </w:p>
    <w:p w14:paraId="29783160" w14:textId="77777777" w:rsidR="005D5D9C" w:rsidRDefault="00000000">
      <w:pPr>
        <w:pBdr>
          <w:bottom w:val="single" w:sz="8" w:space="1" w:color="1F4E3D"/>
        </w:pBdr>
        <w:spacing w:before="240" w:after="90"/>
      </w:pPr>
      <w:r>
        <w:rPr>
          <w:rFonts w:ascii="Calibri" w:eastAsia="Calibri" w:hAnsi="Calibri" w:cs="Calibri"/>
          <w:b/>
          <w:bCs/>
          <w:color w:val="1F4E3D"/>
          <w:spacing w:val="12"/>
          <w:sz w:val="24"/>
          <w:szCs w:val="24"/>
        </w:rPr>
        <w:lastRenderedPageBreak/>
        <w:t>LEADERSHIP, NETWORKS &amp; PUBLIC ENGAGEMENT</w:t>
      </w:r>
    </w:p>
    <w:p w14:paraId="030B0586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Founder — Ayel &amp; Qala</w:t>
      </w:r>
      <w:r>
        <w:rPr>
          <w:rFonts w:ascii="Calibri" w:eastAsia="Calibri" w:hAnsi="Calibri" w:cs="Calibri"/>
          <w:color w:val="1A1A1A"/>
          <w:sz w:val="19"/>
          <w:szCs w:val="19"/>
        </w:rPr>
        <w:t>, a professional network advancing women's leadership in urban development across Kazakhstan and Central Asia.</w:t>
      </w:r>
    </w:p>
    <w:p w14:paraId="58DF8A65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Co-founder — Q88: Association for Sustainable Territorial Development</w:t>
      </w:r>
      <w:r>
        <w:rPr>
          <w:rFonts w:ascii="Calibri" w:eastAsia="Calibri" w:hAnsi="Calibri" w:cs="Calibri"/>
          <w:color w:val="1A1A1A"/>
          <w:sz w:val="19"/>
          <w:szCs w:val="19"/>
        </w:rPr>
        <w:t>; and of the Expert Community of Urban Planners and Developers (Kazakhstan Housing Company).</w:t>
      </w:r>
    </w:p>
    <w:p w14:paraId="12CD1EB0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Mentee — </w:t>
      </w:r>
      <w:r>
        <w:rPr>
          <w:rFonts w:ascii="Calibri" w:eastAsia="Calibri" w:hAnsi="Calibri" w:cs="Calibri"/>
          <w:color w:val="1A1A1A"/>
          <w:sz w:val="19"/>
          <w:szCs w:val="19"/>
        </w:rPr>
        <w:t>Commonwealth Association of Planners (CAP) 'Headway' and 'Women in Planning' international mentorship programmes.</w:t>
      </w:r>
    </w:p>
    <w:p w14:paraId="621EEFD2" w14:textId="77BC0651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Guest lecturer &amp; speaker — </w:t>
      </w:r>
      <w:r>
        <w:rPr>
          <w:rFonts w:ascii="Calibri" w:eastAsia="Calibri" w:hAnsi="Calibri" w:cs="Calibri"/>
          <w:color w:val="1A1A1A"/>
          <w:sz w:val="19"/>
          <w:szCs w:val="19"/>
        </w:rPr>
        <w:t>'Post-Socialist Cities' (UCL); 'Women &amp; Planning: From Theory to Practice' (Leeds, 2024)</w:t>
      </w:r>
      <w:r w:rsidR="005B1EE5">
        <w:rPr>
          <w:rFonts w:ascii="Calibri" w:eastAsia="Calibri" w:hAnsi="Calibri" w:cs="Calibri"/>
          <w:color w:val="1A1A1A"/>
          <w:sz w:val="19"/>
          <w:szCs w:val="19"/>
          <w:lang w:val="en-GB"/>
        </w:rPr>
        <w:t xml:space="preserve">, City Transformation Intensive (2025 – currently) </w:t>
      </w:r>
    </w:p>
    <w:p w14:paraId="57E339BB" w14:textId="77777777" w:rsidR="005D5D9C" w:rsidRDefault="00000000">
      <w:pPr>
        <w:pBdr>
          <w:bottom w:val="single" w:sz="8" w:space="1" w:color="1F4E3D"/>
        </w:pBdr>
        <w:spacing w:before="240" w:after="90"/>
      </w:pPr>
      <w:r>
        <w:rPr>
          <w:rFonts w:ascii="Calibri" w:eastAsia="Calibri" w:hAnsi="Calibri" w:cs="Calibri"/>
          <w:b/>
          <w:bCs/>
          <w:color w:val="1F4E3D"/>
          <w:spacing w:val="12"/>
          <w:sz w:val="24"/>
          <w:szCs w:val="24"/>
        </w:rPr>
        <w:t>AWARDS &amp; RECOGNITION</w:t>
      </w:r>
    </w:p>
    <w:p w14:paraId="432AB118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Pumarino-Orbeta Prize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Best Master's Dissertation, The Bartlett, UCL (2023/24).</w:t>
      </w:r>
    </w:p>
    <w:p w14:paraId="57D8D0B7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Steppe Award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for creative industries, 'Urban Studies' category.</w:t>
      </w:r>
    </w:p>
    <w:p w14:paraId="33CBE502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RTPI Research Excellence Award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shortlisted finalist (Student Dissertation).</w:t>
      </w:r>
    </w:p>
    <w:p w14:paraId="301D401D" w14:textId="77777777" w:rsidR="005D5D9C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Letters of appreciation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from the Mayor of Almaty, the Almaty Development Centre, and the Minister of Industry &amp; Infrastructure Development of Kazakhstan.</w:t>
      </w:r>
    </w:p>
    <w:p w14:paraId="6D316FD3" w14:textId="77777777" w:rsidR="005D5D9C" w:rsidRDefault="00000000">
      <w:pPr>
        <w:pBdr>
          <w:bottom w:val="single" w:sz="8" w:space="1" w:color="1F4E3D"/>
        </w:pBdr>
        <w:spacing w:before="240" w:after="90"/>
      </w:pPr>
      <w:r>
        <w:rPr>
          <w:rFonts w:ascii="Calibri" w:eastAsia="Calibri" w:hAnsi="Calibri" w:cs="Calibri"/>
          <w:b/>
          <w:bCs/>
          <w:color w:val="1F4E3D"/>
          <w:spacing w:val="12"/>
          <w:sz w:val="24"/>
          <w:szCs w:val="24"/>
        </w:rPr>
        <w:t>LANGUAGES &amp; TECHNICAL SKILLS</w:t>
      </w:r>
    </w:p>
    <w:p w14:paraId="1C9BE2F2" w14:textId="77777777" w:rsidR="005D5D9C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 xml:space="preserve">Languages:  </w:t>
      </w:r>
      <w:r>
        <w:rPr>
          <w:rFonts w:ascii="Calibri" w:eastAsia="Calibri" w:hAnsi="Calibri" w:cs="Calibri"/>
          <w:color w:val="1A1A1A"/>
          <w:sz w:val="19"/>
          <w:szCs w:val="19"/>
        </w:rPr>
        <w:t>English (fluent, professional)  •  Russian (native)  •  Kazakh (intermediate, B1)</w:t>
      </w:r>
    </w:p>
    <w:p w14:paraId="235E29F8" w14:textId="77777777" w:rsidR="005D5D9C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3D"/>
          <w:sz w:val="19"/>
          <w:szCs w:val="19"/>
        </w:rPr>
        <w:t xml:space="preserve">Technical:  </w:t>
      </w:r>
      <w:r>
        <w:rPr>
          <w:rFonts w:ascii="Calibri" w:eastAsia="Calibri" w:hAnsi="Calibri" w:cs="Calibri"/>
          <w:color w:val="1A1A1A"/>
          <w:sz w:val="19"/>
          <w:szCs w:val="19"/>
        </w:rPr>
        <w:t>Qualitative research &amp; interviewing  •  spatial &amp; GIS-oriented analysis  •  AutoCAD, Revit, SketchUp  •  Adobe Creative Cloud (InDesign, Illustrator, Photoshop)  •  data visualisation &amp; reporting</w:t>
      </w:r>
    </w:p>
    <w:p w14:paraId="6E7CD094" w14:textId="77777777" w:rsidR="005D5D9C" w:rsidRDefault="00000000">
      <w:pPr>
        <w:pBdr>
          <w:bottom w:val="single" w:sz="8" w:space="1" w:color="1F4E3D"/>
        </w:pBdr>
        <w:spacing w:before="240" w:after="90"/>
      </w:pPr>
      <w:r>
        <w:rPr>
          <w:rFonts w:ascii="Calibri" w:eastAsia="Calibri" w:hAnsi="Calibri" w:cs="Calibri"/>
          <w:b/>
          <w:bCs/>
          <w:color w:val="1F4E3D"/>
          <w:spacing w:val="12"/>
          <w:sz w:val="24"/>
          <w:szCs w:val="24"/>
        </w:rPr>
        <w:t>REFERENCES</w:t>
      </w:r>
    </w:p>
    <w:p w14:paraId="455AB487" w14:textId="77777777" w:rsidR="005D5D9C" w:rsidRDefault="00000000">
      <w:pPr>
        <w:spacing w:after="30"/>
      </w:pP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Available on request. Referees include:</w:t>
      </w:r>
    </w:p>
    <w:p w14:paraId="43CC7523" w14:textId="77777777" w:rsidR="005D5D9C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Ara Nazinyan — </w:t>
      </w:r>
      <w:r>
        <w:rPr>
          <w:rFonts w:ascii="Calibri" w:eastAsia="Calibri" w:hAnsi="Calibri" w:cs="Calibri"/>
          <w:color w:val="5A5A5A"/>
          <w:sz w:val="18"/>
          <w:szCs w:val="18"/>
        </w:rPr>
        <w:t>International Supervisor &amp; Expert in Resilient Cities and DRR, UNDP (Petropavlovsk Project)</w:t>
      </w:r>
    </w:p>
    <w:p w14:paraId="15B68E3E" w14:textId="77777777" w:rsidR="005D5D9C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Dr Susan Moore — </w:t>
      </w:r>
      <w:r>
        <w:rPr>
          <w:rFonts w:ascii="Calibri" w:eastAsia="Calibri" w:hAnsi="Calibri" w:cs="Calibri"/>
          <w:color w:val="5A5A5A"/>
          <w:sz w:val="18"/>
          <w:szCs w:val="18"/>
        </w:rPr>
        <w:t>Dissertation Supervisor &amp; Module Tutor, The Bartlett, UCL</w:t>
      </w:r>
    </w:p>
    <w:p w14:paraId="177BA1CA" w14:textId="28C5A24A" w:rsidR="005D5D9C" w:rsidRDefault="005B1EE5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Dr </w:t>
      </w:r>
      <w:r w:rsidR="00000000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Michael Short — </w:t>
      </w:r>
      <w:r w:rsidR="00000000">
        <w:rPr>
          <w:rFonts w:ascii="Calibri" w:eastAsia="Calibri" w:hAnsi="Calibri" w:cs="Calibri"/>
          <w:color w:val="5A5A5A"/>
          <w:sz w:val="18"/>
          <w:szCs w:val="18"/>
        </w:rPr>
        <w:t>Director, MSc City Planning, The Bartlett, UCL</w:t>
      </w:r>
    </w:p>
    <w:p w14:paraId="7CFA7DDF" w14:textId="77777777" w:rsidR="005D5D9C" w:rsidRDefault="00000000">
      <w:pPr>
        <w:spacing w:after="2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Sean Kelly — </w:t>
      </w:r>
      <w:r>
        <w:rPr>
          <w:rFonts w:ascii="Calibri" w:eastAsia="Calibri" w:hAnsi="Calibri" w:cs="Calibri"/>
          <w:color w:val="5A5A5A"/>
          <w:sz w:val="18"/>
          <w:szCs w:val="18"/>
        </w:rPr>
        <w:t>Mentor, Commonwealth Association of Planners 'Headway' Programme</w:t>
      </w:r>
    </w:p>
    <w:sectPr w:rsidR="005D5D9C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4F676A"/>
    <w:multiLevelType w:val="hybridMultilevel"/>
    <w:tmpl w:val="3560FE32"/>
    <w:lvl w:ilvl="0" w:tplc="7E9C9046">
      <w:start w:val="1"/>
      <w:numFmt w:val="bullet"/>
      <w:lvlText w:val="●"/>
      <w:lvlJc w:val="left"/>
      <w:pPr>
        <w:ind w:left="720" w:hanging="360"/>
      </w:pPr>
    </w:lvl>
    <w:lvl w:ilvl="1" w:tplc="743216F6">
      <w:start w:val="1"/>
      <w:numFmt w:val="bullet"/>
      <w:lvlText w:val="○"/>
      <w:lvlJc w:val="left"/>
      <w:pPr>
        <w:ind w:left="1440" w:hanging="360"/>
      </w:pPr>
    </w:lvl>
    <w:lvl w:ilvl="2" w:tplc="4AEEE5AE">
      <w:start w:val="1"/>
      <w:numFmt w:val="bullet"/>
      <w:lvlText w:val="■"/>
      <w:lvlJc w:val="left"/>
      <w:pPr>
        <w:ind w:left="2160" w:hanging="360"/>
      </w:pPr>
    </w:lvl>
    <w:lvl w:ilvl="3" w:tplc="C73274F8">
      <w:start w:val="1"/>
      <w:numFmt w:val="bullet"/>
      <w:lvlText w:val="●"/>
      <w:lvlJc w:val="left"/>
      <w:pPr>
        <w:ind w:left="2880" w:hanging="360"/>
      </w:pPr>
    </w:lvl>
    <w:lvl w:ilvl="4" w:tplc="D654F786">
      <w:start w:val="1"/>
      <w:numFmt w:val="bullet"/>
      <w:lvlText w:val="○"/>
      <w:lvlJc w:val="left"/>
      <w:pPr>
        <w:ind w:left="3600" w:hanging="360"/>
      </w:pPr>
    </w:lvl>
    <w:lvl w:ilvl="5" w:tplc="9778699A">
      <w:start w:val="1"/>
      <w:numFmt w:val="bullet"/>
      <w:lvlText w:val="■"/>
      <w:lvlJc w:val="left"/>
      <w:pPr>
        <w:ind w:left="4320" w:hanging="360"/>
      </w:pPr>
    </w:lvl>
    <w:lvl w:ilvl="6" w:tplc="B50CFD22">
      <w:start w:val="1"/>
      <w:numFmt w:val="bullet"/>
      <w:lvlText w:val="●"/>
      <w:lvlJc w:val="left"/>
      <w:pPr>
        <w:ind w:left="5040" w:hanging="360"/>
      </w:pPr>
    </w:lvl>
    <w:lvl w:ilvl="7" w:tplc="991086CE">
      <w:start w:val="1"/>
      <w:numFmt w:val="bullet"/>
      <w:lvlText w:val="●"/>
      <w:lvlJc w:val="left"/>
      <w:pPr>
        <w:ind w:left="5760" w:hanging="360"/>
      </w:pPr>
    </w:lvl>
    <w:lvl w:ilvl="8" w:tplc="FA3A1B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7E5241"/>
    <w:multiLevelType w:val="hybridMultilevel"/>
    <w:tmpl w:val="9B4A127C"/>
    <w:lvl w:ilvl="0" w:tplc="941A267C">
      <w:start w:val="1"/>
      <w:numFmt w:val="bullet"/>
      <w:lvlText w:val="–"/>
      <w:lvlJc w:val="left"/>
      <w:pPr>
        <w:ind w:left="260" w:hanging="200"/>
      </w:pPr>
      <w:rPr>
        <w:rFonts w:ascii="Calibri" w:eastAsia="Calibri" w:hAnsi="Calibri" w:cs="Calibri"/>
        <w:color w:val="1F4E3D"/>
      </w:rPr>
    </w:lvl>
    <w:lvl w:ilvl="1" w:tplc="CE98596C">
      <w:numFmt w:val="decimal"/>
      <w:lvlText w:val=""/>
      <w:lvlJc w:val="left"/>
    </w:lvl>
    <w:lvl w:ilvl="2" w:tplc="E5766724">
      <w:numFmt w:val="decimal"/>
      <w:lvlText w:val=""/>
      <w:lvlJc w:val="left"/>
    </w:lvl>
    <w:lvl w:ilvl="3" w:tplc="2FD097F2">
      <w:numFmt w:val="decimal"/>
      <w:lvlText w:val=""/>
      <w:lvlJc w:val="left"/>
    </w:lvl>
    <w:lvl w:ilvl="4" w:tplc="A0F8C7DE">
      <w:numFmt w:val="decimal"/>
      <w:lvlText w:val=""/>
      <w:lvlJc w:val="left"/>
    </w:lvl>
    <w:lvl w:ilvl="5" w:tplc="425658B4">
      <w:numFmt w:val="decimal"/>
      <w:lvlText w:val=""/>
      <w:lvlJc w:val="left"/>
    </w:lvl>
    <w:lvl w:ilvl="6" w:tplc="7C462E52">
      <w:numFmt w:val="decimal"/>
      <w:lvlText w:val=""/>
      <w:lvlJc w:val="left"/>
    </w:lvl>
    <w:lvl w:ilvl="7" w:tplc="78967A4C">
      <w:numFmt w:val="decimal"/>
      <w:lvlText w:val=""/>
      <w:lvlJc w:val="left"/>
    </w:lvl>
    <w:lvl w:ilvl="8" w:tplc="1F52D97E">
      <w:numFmt w:val="decimal"/>
      <w:lvlText w:val=""/>
      <w:lvlJc w:val="left"/>
    </w:lvl>
  </w:abstractNum>
  <w:num w:numId="1" w16cid:durableId="882208009">
    <w:abstractNumId w:val="0"/>
    <w:lvlOverride w:ilvl="0">
      <w:startOverride w:val="1"/>
    </w:lvlOverride>
  </w:num>
  <w:num w:numId="2" w16cid:durableId="1388157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D9C"/>
    <w:rsid w:val="000A342E"/>
    <w:rsid w:val="00301AE3"/>
    <w:rsid w:val="005B1EE5"/>
    <w:rsid w:val="005D5D9C"/>
    <w:rsid w:val="009A0FF1"/>
    <w:rsid w:val="00AF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61CE77"/>
  <w15:docId w15:val="{D41ED3AE-74CC-4640-9DF9-D591A2C8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diya-karsybek-urbani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1539</Words>
  <Characters>8777</Characters>
  <Application>Microsoft Office Word</Application>
  <DocSecurity>0</DocSecurity>
  <Lines>73</Lines>
  <Paragraphs>20</Paragraphs>
  <ScaleCrop>false</ScaleCrop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Adiya Karsybek — CV</dc:title>
  <dc:creator>Adiya Karsybek</dc:creator>
  <cp:lastModifiedBy>Karsybek, Adiya</cp:lastModifiedBy>
  <cp:revision>2</cp:revision>
  <dcterms:created xsi:type="dcterms:W3CDTF">2026-09-06T16:34:00Z</dcterms:created>
  <dcterms:modified xsi:type="dcterms:W3CDTF">2026-09-06T16:34:00Z</dcterms:modified>
</cp:coreProperties>
</file>