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18" w:rsidRPr="00A9060B" w:rsidRDefault="00B40F18" w:rsidP="00B40F18">
      <w:pPr>
        <w:jc w:val="center"/>
        <w:rPr>
          <w:rFonts w:ascii="Times New Roman" w:hAnsi="Times New Roman" w:cs="Times New Roman"/>
          <w:b/>
          <w:sz w:val="40"/>
          <w:szCs w:val="40"/>
        </w:rPr>
      </w:pPr>
      <w:r w:rsidRPr="00A9060B">
        <w:rPr>
          <w:rFonts w:ascii="Times New Roman" w:hAnsi="Times New Roman" w:cs="Times New Roman"/>
          <w:b/>
          <w:sz w:val="40"/>
          <w:szCs w:val="40"/>
        </w:rPr>
        <w:t>1 kg Żywica epoksydowa bezbarwn</w:t>
      </w:r>
      <w:r w:rsidR="007C64E8">
        <w:rPr>
          <w:rFonts w:ascii="Times New Roman" w:hAnsi="Times New Roman" w:cs="Times New Roman"/>
          <w:b/>
          <w:sz w:val="40"/>
          <w:szCs w:val="40"/>
        </w:rPr>
        <w:t>a</w:t>
      </w:r>
      <w:bookmarkStart w:id="0" w:name="_GoBack"/>
      <w:bookmarkEnd w:id="0"/>
      <w:r w:rsidRPr="00A9060B">
        <w:rPr>
          <w:rFonts w:ascii="Times New Roman" w:hAnsi="Times New Roman" w:cs="Times New Roman"/>
          <w:b/>
          <w:sz w:val="40"/>
          <w:szCs w:val="40"/>
        </w:rPr>
        <w:t xml:space="preserve"> (żywica powłokowa)</w:t>
      </w:r>
    </w:p>
    <w:p w:rsidR="00B40F18" w:rsidRPr="00A9060B" w:rsidRDefault="00B40F18" w:rsidP="00B40F18">
      <w:pPr>
        <w:jc w:val="center"/>
        <w:rPr>
          <w:rFonts w:ascii="Times New Roman" w:hAnsi="Times New Roman" w:cs="Times New Roman"/>
          <w:b/>
          <w:sz w:val="40"/>
          <w:szCs w:val="40"/>
        </w:rPr>
      </w:pPr>
      <w:r w:rsidRPr="00A9060B">
        <w:rPr>
          <w:rFonts w:ascii="Times New Roman" w:hAnsi="Times New Roman" w:cs="Times New Roman"/>
          <w:b/>
          <w:sz w:val="40"/>
          <w:szCs w:val="40"/>
        </w:rPr>
        <w:t>666g część A + 333g część B</w:t>
      </w:r>
    </w:p>
    <w:p w:rsidR="00B40F18" w:rsidRPr="00B40F18" w:rsidRDefault="00B40F18" w:rsidP="00B40F18">
      <w:pPr>
        <w:jc w:val="both"/>
        <w:rPr>
          <w:rFonts w:ascii="Times New Roman" w:hAnsi="Times New Roman" w:cs="Times New Roman"/>
          <w:sz w:val="36"/>
          <w:szCs w:val="36"/>
        </w:rPr>
      </w:pP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 Opis produktu</w:t>
      </w: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Bardzo dobrej jakości dwuskładnikowa żywica epoksydowa pozyskiwana bezpośrednio od producenta - zawsze najnowsza partia. Optycznie czysty do 2-4 mm UV - stabilna. Łączy się w temperaturze pokojowej i jest samopoziomująca. Produkt może być stosowany do dowolnego zastosowania, które wymaga przezroczystej, wolnej od pęcherzyków i bardzo wytrzymałej powłoki z żywicy.</w:t>
      </w:r>
    </w:p>
    <w:p w:rsidR="00B40F18" w:rsidRPr="00A9060B" w:rsidRDefault="00B40F18" w:rsidP="00B40F18">
      <w:pPr>
        <w:jc w:val="both"/>
        <w:rPr>
          <w:rFonts w:ascii="Times New Roman" w:hAnsi="Times New Roman" w:cs="Times New Roman"/>
          <w:sz w:val="32"/>
          <w:szCs w:val="32"/>
        </w:rPr>
      </w:pP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 Kluczowe cechy:</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Stabilne UV - nie żółknący</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Dogodny stosunek mieszania 2: 1 (wystarczy zmieszać 2 części A np. 20g do 1 części B 10g).</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Optycznie czysty do 2-4 mm</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Dodanie niskiej lepkości + środka antyadhezyjnego (łatwe odgazowanie)</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Bezwonny, nie zawiera LZO, nie zawiera rozpuszczalników</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Wygodny czas pracy: 30min (20oC)</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Bardzo łatwy w użyciu i obsłudze</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Minimalny skurcz</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Wodoodporne i wodoodporne</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Bezwzględna przyczepność do większości podłoży</w:t>
      </w:r>
    </w:p>
    <w:p w:rsidR="00B40F18" w:rsidRPr="00A9060B" w:rsidRDefault="00B40F18" w:rsidP="00A9060B">
      <w:pPr>
        <w:spacing w:after="0"/>
        <w:jc w:val="both"/>
        <w:rPr>
          <w:rFonts w:ascii="Times New Roman" w:hAnsi="Times New Roman" w:cs="Times New Roman"/>
          <w:sz w:val="32"/>
          <w:szCs w:val="32"/>
        </w:rPr>
      </w:pP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 Nadaje się do:</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 Formowanie / odlewanie / zalewanie / zamykanie.</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 Laminowanie / przyczepność / drewno</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 Łodzie / jachty / rowery / motocykle (i naprawy).</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 Sztuka / Obrazy / Rękodzieło / Biżuteria</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 Dekoracje domu.</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 Podłogi (garaże kryte, ścieżki ogrodowe, piętra)</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 Stoły (blaty kuchenne, stoły ogrodowe, bary, drewniane stoły).</w:t>
      </w:r>
    </w:p>
    <w:p w:rsidR="00B40F18" w:rsidRPr="00A9060B" w:rsidRDefault="00B40F18" w:rsidP="00A9060B">
      <w:pPr>
        <w:spacing w:after="0"/>
        <w:jc w:val="both"/>
        <w:rPr>
          <w:rFonts w:ascii="Times New Roman" w:hAnsi="Times New Roman" w:cs="Times New Roman"/>
          <w:sz w:val="32"/>
          <w:szCs w:val="32"/>
        </w:rPr>
      </w:pP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Ile będę potrzebować na powierzchnię?</w:t>
      </w:r>
    </w:p>
    <w:p w:rsidR="00B40F18" w:rsidRPr="00A9060B" w:rsidRDefault="00B40F18" w:rsidP="00A9060B">
      <w:pPr>
        <w:spacing w:after="0"/>
        <w:jc w:val="both"/>
        <w:rPr>
          <w:rFonts w:ascii="Times New Roman" w:hAnsi="Times New Roman" w:cs="Times New Roman"/>
          <w:sz w:val="32"/>
          <w:szCs w:val="32"/>
        </w:rPr>
      </w:pPr>
      <w:r w:rsidRPr="00A9060B">
        <w:rPr>
          <w:rFonts w:ascii="Times New Roman" w:hAnsi="Times New Roman" w:cs="Times New Roman"/>
          <w:sz w:val="32"/>
          <w:szCs w:val="32"/>
        </w:rPr>
        <w:t>Ogólna zasada mówi, że 1 kg warstwy epoksydowej = 1m2 x 1mm grubości</w:t>
      </w:r>
    </w:p>
    <w:p w:rsidR="00B40F18" w:rsidRPr="00A9060B" w:rsidRDefault="00B40F18" w:rsidP="00A9060B">
      <w:pPr>
        <w:spacing w:after="0"/>
        <w:jc w:val="both"/>
        <w:rPr>
          <w:rFonts w:ascii="Times New Roman" w:hAnsi="Times New Roman" w:cs="Times New Roman"/>
          <w:sz w:val="32"/>
          <w:szCs w:val="32"/>
        </w:rPr>
      </w:pP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lastRenderedPageBreak/>
        <w:t>Czas utwardzania</w:t>
      </w: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Żywica epoksydowa przechodzi proces utwardzania, który jest przejawem chemicznym. To nie jest czas schnięcia. Proces utwardzania żywicy epoksydowej jest bezpośrednio związany z temperaturą otaczającej atmosfery.</w:t>
      </w: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Uwaga: Nie zalecamy wykonywania projektu z żywicą epoksydową w niskich temperaturach.</w:t>
      </w: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Szacowanie czasu utwardzania:</w:t>
      </w: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 W 20 ° C = 12-24 godzin</w:t>
      </w: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W 25 ° C = 6-9 godzin</w:t>
      </w:r>
    </w:p>
    <w:p w:rsidR="00B40F18"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W 40 ° C = 3 godziny</w:t>
      </w:r>
    </w:p>
    <w:p w:rsidR="00A9060B" w:rsidRPr="00A9060B" w:rsidRDefault="00A9060B" w:rsidP="00B40F18">
      <w:pPr>
        <w:jc w:val="both"/>
        <w:rPr>
          <w:rFonts w:ascii="Times New Roman" w:hAnsi="Times New Roman" w:cs="Times New Roman"/>
          <w:sz w:val="32"/>
          <w:szCs w:val="32"/>
        </w:rPr>
      </w:pP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Uzyskiwanie właściwych wyników</w:t>
      </w:r>
    </w:p>
    <w:p w:rsidR="00B40F18" w:rsidRPr="00A9060B" w:rsidRDefault="00B40F18" w:rsidP="00B40F18">
      <w:pPr>
        <w:jc w:val="both"/>
        <w:rPr>
          <w:rFonts w:ascii="Times New Roman" w:hAnsi="Times New Roman" w:cs="Times New Roman"/>
          <w:sz w:val="32"/>
          <w:szCs w:val="32"/>
        </w:rPr>
      </w:pP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 Wysoka wilgotność: W wilgotnych warunkach wilgoć może przedostać się do żywicy podczas utwardzania, co może doprowadzić do tego, że utwardzona żywica będzie mętna lub poplamiona lub ma pęknięcia. Przed rozpoczęciem projektu utrzymuj obszar suchy i ciepły (włącz ogrzewanie lub wentylator grzewczy) i włącz go na kilka pierwszych godzin.</w:t>
      </w:r>
    </w:p>
    <w:p w:rsidR="00B40F18" w:rsidRPr="00A9060B" w:rsidRDefault="00B40F18" w:rsidP="00B40F18">
      <w:pPr>
        <w:jc w:val="both"/>
        <w:rPr>
          <w:rFonts w:ascii="Times New Roman" w:hAnsi="Times New Roman" w:cs="Times New Roman"/>
          <w:sz w:val="32"/>
          <w:szCs w:val="32"/>
          <w:u w:val="single"/>
        </w:rPr>
      </w:pPr>
      <w:r w:rsidRPr="00A9060B">
        <w:rPr>
          <w:rFonts w:ascii="Times New Roman" w:hAnsi="Times New Roman" w:cs="Times New Roman"/>
          <w:sz w:val="32"/>
          <w:szCs w:val="32"/>
        </w:rPr>
        <w:t xml:space="preserve">· Nieprawidłowy stosunek mieszania 2: 1: jeśli stosunek mieszania jest niedokładny, żywica nie utwardza ​​się. Dodanie większej ilości części B nie przyspieszy utwardzania. Praca z bardzo małymi ilościami (poniżej 75 g mieszaniny) znacznie zwiększa ryzyko błędu. </w:t>
      </w:r>
      <w:r w:rsidRPr="00A9060B">
        <w:rPr>
          <w:rFonts w:ascii="Times New Roman" w:hAnsi="Times New Roman" w:cs="Times New Roman"/>
          <w:sz w:val="32"/>
          <w:szCs w:val="32"/>
          <w:u w:val="single"/>
        </w:rPr>
        <w:t>Ważenie za pomocą cyfrowej wagi.</w:t>
      </w:r>
    </w:p>
    <w:p w:rsidR="00B40F18" w:rsidRPr="00A9060B" w:rsidRDefault="00B40F18" w:rsidP="00B40F18">
      <w:pPr>
        <w:jc w:val="both"/>
        <w:rPr>
          <w:rFonts w:ascii="Times New Roman" w:hAnsi="Times New Roman" w:cs="Times New Roman"/>
          <w:sz w:val="32"/>
          <w:szCs w:val="32"/>
        </w:rPr>
      </w:pPr>
      <w:r w:rsidRPr="00A9060B">
        <w:rPr>
          <w:rFonts w:ascii="Times New Roman" w:hAnsi="Times New Roman" w:cs="Times New Roman"/>
          <w:sz w:val="32"/>
          <w:szCs w:val="32"/>
        </w:rPr>
        <w:t xml:space="preserve">· Nieoczyszczone podłoża / powierzchnie / przedmioty: Podczas wlewania żywicy epoksydowej to na co wlewa się musi być całkowicie suche i czyste, wolne od wszelkich środków woskujących, natłuszczających i natryskowych, ponieważ mogą one utrudniać utwardzanie i klarowność </w:t>
      </w:r>
      <w:r w:rsidR="00A9060B" w:rsidRPr="00A9060B">
        <w:rPr>
          <w:rFonts w:ascii="Times New Roman" w:hAnsi="Times New Roman" w:cs="Times New Roman"/>
          <w:sz w:val="32"/>
          <w:szCs w:val="32"/>
        </w:rPr>
        <w:t>ukończonego</w:t>
      </w:r>
      <w:r w:rsidRPr="00A9060B">
        <w:rPr>
          <w:rFonts w:ascii="Times New Roman" w:hAnsi="Times New Roman" w:cs="Times New Roman"/>
          <w:sz w:val="32"/>
          <w:szCs w:val="32"/>
        </w:rPr>
        <w:t xml:space="preserve"> produkt.</w:t>
      </w:r>
    </w:p>
    <w:sectPr w:rsidR="00B40F18" w:rsidRPr="00A9060B" w:rsidSect="00B676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692"/>
    <w:rsid w:val="0030118D"/>
    <w:rsid w:val="00400550"/>
    <w:rsid w:val="007C64E8"/>
    <w:rsid w:val="00A9060B"/>
    <w:rsid w:val="00B40F18"/>
    <w:rsid w:val="00B67692"/>
    <w:rsid w:val="00F553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C02B-90C6-42F0-BFD6-81B49096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0055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005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389</Words>
  <Characters>2334</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Furmaniak Agnieszka</dc:creator>
  <cp:keywords/>
  <dc:description/>
  <cp:lastModifiedBy>Furmaniak Agnieszka</cp:lastModifiedBy>
  <cp:revision>3</cp:revision>
  <cp:lastPrinted>2019-02-28T10:17:00Z</cp:lastPrinted>
  <dcterms:created xsi:type="dcterms:W3CDTF">2018-12-17T08:08:00Z</dcterms:created>
  <dcterms:modified xsi:type="dcterms:W3CDTF">2019-02-28T11:00:00Z</dcterms:modified>
</cp:coreProperties>
</file>