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0"/>
        </w:rPr>
      </w:pPr>
      <w:r>
        <w:rPr>
          <w:b/>
          <w:sz w:val="40"/>
        </w:rPr>
        <w:t xml:space="preserve">ISMS </w:t>
      </w:r>
      <w:r>
        <w:rPr>
          <w:b/>
          <w:i/>
          <w:sz w:val="40"/>
        </w:rPr>
        <w:t>Management Review</w:t>
      </w:r>
      <w:r>
        <w:rPr>
          <w:b/>
          <w:sz w:val="40"/>
        </w:rPr>
        <w:t xml:space="preserve"> Meeting</w:t>
      </w:r>
    </w:p>
    <w:p>
      <w:pPr>
        <w:jc w:val="center"/>
        <w:rPr>
          <w:rFonts w:hint="default"/>
          <w:b/>
          <w:sz w:val="40"/>
        </w:rPr>
      </w:pPr>
      <w:r>
        <w:rPr>
          <w:rFonts w:hint="default"/>
          <w:b/>
          <w:sz w:val="40"/>
        </w:rPr>
        <w:drawing>
          <wp:inline distT="0" distB="0" distL="114300" distR="114300">
            <wp:extent cx="2574290" cy="1447800"/>
            <wp:effectExtent l="0" t="0" r="16510" b="0"/>
            <wp:docPr id="1" name="Picture 1" descr="maxresde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xresdefaul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/>
        <w:jc w:val="both"/>
        <w:rPr>
          <w:sz w:val="28"/>
        </w:rPr>
      </w:pPr>
    </w:p>
    <w:p>
      <w:pPr>
        <w:spacing w:before="120"/>
        <w:jc w:val="center"/>
        <w:rPr>
          <w:rFonts w:hint="default"/>
          <w:sz w:val="28"/>
        </w:rPr>
      </w:pPr>
      <w:r>
        <w:rPr>
          <w:rFonts w:hint="default"/>
          <w:sz w:val="28"/>
        </w:rPr>
        <w:t>12/11/2021</w:t>
      </w:r>
      <w:r>
        <w:rPr>
          <w:rFonts w:hint="default"/>
          <w:sz w:val="28"/>
        </w:rPr>
        <w:tab/>
      </w:r>
      <w:r>
        <w:rPr>
          <w:rFonts w:hint="default"/>
          <w:sz w:val="28"/>
        </w:rPr>
        <w:t>9.00a.m.</w:t>
      </w:r>
      <w:r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default"/>
          <w:sz w:val="28"/>
        </w:rPr>
        <w:t>Conferrence Room</w:t>
      </w:r>
    </w:p>
    <w:p>
      <w:pPr>
        <w:spacing w:before="120"/>
        <w:jc w:val="center"/>
        <w:rPr>
          <w:sz w:val="28"/>
        </w:rPr>
      </w:pPr>
    </w:p>
    <w:p>
      <w:pPr>
        <w:spacing w:before="120"/>
        <w:jc w:val="center"/>
        <w:rPr>
          <w:b/>
          <w:sz w:val="44"/>
        </w:rPr>
      </w:pPr>
      <w:r>
        <w:rPr>
          <w:b/>
          <w:sz w:val="44"/>
        </w:rPr>
        <w:t>A G E N D A</w:t>
      </w:r>
    </w:p>
    <w:p>
      <w:pPr>
        <w:spacing w:before="120"/>
        <w:jc w:val="center"/>
        <w:rPr>
          <w:b/>
          <w:sz w:val="44"/>
        </w:rPr>
      </w:pPr>
      <w:bookmarkStart w:id="0" w:name="_GoBack"/>
      <w:bookmarkEnd w:id="0"/>
    </w:p>
    <w:p>
      <w:pPr>
        <w:pStyle w:val="18"/>
      </w:pPr>
      <w:r>
        <w:t>Introduction</w:t>
      </w:r>
    </w:p>
    <w:p>
      <w:pPr>
        <w:pStyle w:val="17"/>
      </w:pPr>
      <w:r>
        <w:rPr>
          <w:b/>
        </w:rPr>
        <w:t>Purpose</w:t>
      </w:r>
      <w:r>
        <w:t xml:space="preserve"> </w:t>
      </w:r>
      <w:r>
        <w:rPr>
          <w:rFonts w:hint="default"/>
        </w:rPr>
        <w:t>Review and evaluate the effectiveness of the management system.</w:t>
      </w:r>
    </w:p>
    <w:p>
      <w:pPr>
        <w:pStyle w:val="17"/>
      </w:pPr>
      <w:r>
        <w:rPr>
          <w:b/>
        </w:rPr>
        <w:t>Agenda</w:t>
      </w:r>
      <w:r>
        <w:t xml:space="preserve"> items and priorities </w:t>
      </w:r>
    </w:p>
    <w:p>
      <w:pPr>
        <w:pStyle w:val="17"/>
      </w:pPr>
      <w:r>
        <w:rPr>
          <w:b/>
        </w:rPr>
        <w:t>Recap</w:t>
      </w:r>
      <w:r>
        <w:t xml:space="preserve">, </w:t>
      </w:r>
      <w:r>
        <w:rPr>
          <w:rFonts w:hint="default"/>
        </w:rPr>
        <w:t>Discussion on the status of any issues from the previous meeting</w:t>
      </w:r>
    </w:p>
    <w:p>
      <w:pPr>
        <w:pStyle w:val="18"/>
      </w:pPr>
      <w:r>
        <w:t>ISMS governance and management</w:t>
      </w:r>
    </w:p>
    <w:p>
      <w:pPr>
        <w:pStyle w:val="17"/>
        <w:bidi w:val="0"/>
        <w:ind w:left="364" w:leftChars="0" w:hanging="364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</w:rPr>
        <w:t>Important organizational, business, or other changes affecting the ISMS, such as new laws, rules, or other compliance requirements</w:t>
      </w:r>
    </w:p>
    <w:p>
      <w:pPr>
        <w:pStyle w:val="17"/>
        <w:bidi w:val="0"/>
        <w:ind w:left="364" w:leftChars="0" w:hanging="364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Confirm the scope and objectives of the ISMS</w:t>
      </w:r>
      <w:r>
        <w:rPr>
          <w:rFonts w:hint="default"/>
          <w:b w:val="0"/>
          <w:bCs/>
          <w:sz w:val="24"/>
          <w:szCs w:val="24"/>
        </w:rPr>
        <w:t xml:space="preserve">. </w:t>
      </w:r>
    </w:p>
    <w:p>
      <w:pPr>
        <w:pStyle w:val="17"/>
        <w:bidi w:val="0"/>
        <w:ind w:left="364" w:leftChars="0" w:hanging="364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Review the strategy, plans, roles, and responsibilities for information security.</w:t>
      </w:r>
    </w:p>
    <w:p>
      <w:pPr>
        <w:pStyle w:val="17"/>
        <w:bidi w:val="0"/>
        <w:ind w:left="364" w:leftChars="0" w:hanging="364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Resourcing for information security, including budgeting and returns on security investments</w:t>
      </w:r>
    </w:p>
    <w:p>
      <w:pPr>
        <w:pStyle w:val="17"/>
        <w:bidi w:val="0"/>
        <w:ind w:left="364" w:leftChars="0" w:hanging="364" w:firstLineChars="0"/>
      </w:pPr>
      <w:r>
        <w:rPr>
          <w:rFonts w:hint="default"/>
          <w:b w:val="0"/>
          <w:bCs/>
          <w:sz w:val="24"/>
          <w:szCs w:val="24"/>
        </w:rPr>
        <w:t>Examine the performance and trends of the ISMS (security metrics)</w:t>
      </w:r>
    </w:p>
    <w:p>
      <w:pPr>
        <w:pStyle w:val="17"/>
        <w:bidi w:val="0"/>
        <w:ind w:left="364" w:leftChars="0" w:hanging="364" w:firstLineChars="0"/>
      </w:pPr>
      <w:r>
        <w:rPr>
          <w:rFonts w:hint="default"/>
          <w:b w:val="0"/>
          <w:bCs/>
          <w:sz w:val="24"/>
          <w:szCs w:val="24"/>
        </w:rPr>
        <w:t>Policies on information security</w:t>
      </w:r>
    </w:p>
    <w:p>
      <w:pPr>
        <w:pStyle w:val="18"/>
      </w:pPr>
      <w:r>
        <w:t>Information risk management</w:t>
      </w:r>
    </w:p>
    <w:p>
      <w:pPr>
        <w:pStyle w:val="17"/>
        <w:bidi w:val="0"/>
        <w:ind w:left="364" w:leftChars="0" w:hanging="364" w:firstLineChars="0"/>
        <w:rPr>
          <w:rFonts w:hint="default"/>
        </w:rPr>
      </w:pPr>
      <w:r>
        <w:rPr>
          <w:rFonts w:hint="default"/>
        </w:rPr>
        <w:t>Important information risks (threats, vulnerabilities, and repercussions), as well as opportunities, such as data security incidents affecting this or other businesses</w:t>
      </w:r>
    </w:p>
    <w:p>
      <w:pPr>
        <w:pStyle w:val="17"/>
        <w:bidi w:val="0"/>
        <w:ind w:left="364" w:leftChars="0" w:hanging="364" w:firstLineChars="0"/>
        <w:rPr>
          <w:rFonts w:hint="default"/>
        </w:rPr>
      </w:pPr>
      <w:r>
        <w:rPr>
          <w:rFonts w:hint="default"/>
        </w:rPr>
        <w:t>Information risk prioritization in comparison to other business risks (risk register)</w:t>
      </w:r>
    </w:p>
    <w:p>
      <w:pPr>
        <w:pStyle w:val="17"/>
        <w:bidi w:val="0"/>
        <w:ind w:left="364" w:leftChars="0" w:hanging="364" w:firstLineChars="0"/>
      </w:pPr>
      <w:r>
        <w:rPr>
          <w:rFonts w:hint="default"/>
        </w:rPr>
        <w:t>Risk management, which includes programs and efforts related to information security.</w:t>
      </w:r>
      <w:r>
        <w:t>Business continuity management</w:t>
      </w:r>
    </w:p>
    <w:p>
      <w:pPr>
        <w:pStyle w:val="17"/>
        <w:bidi w:val="0"/>
        <w:ind w:left="364" w:leftChars="0" w:hanging="364" w:firstLineChars="0"/>
        <w:rPr>
          <w:b w:val="0"/>
          <w:bCs/>
        </w:rPr>
      </w:pPr>
      <w:r>
        <w:rPr>
          <w:b w:val="0"/>
          <w:bCs/>
        </w:rPr>
        <w:t>Resilience, recovery and contingency plans, preparation and arrangements</w:t>
      </w:r>
    </w:p>
    <w:p>
      <w:pPr>
        <w:pStyle w:val="17"/>
        <w:bidi w:val="0"/>
        <w:ind w:left="364" w:leftChars="0" w:hanging="364" w:firstLineChars="0"/>
      </w:pPr>
      <w:r>
        <w:rPr>
          <w:b w:val="0"/>
          <w:bCs/>
        </w:rPr>
        <w:t>Continuity exercises</w:t>
      </w:r>
      <w:r>
        <w:t xml:space="preserve"> – plans and results, improvements arising</w:t>
      </w:r>
    </w:p>
    <w:p>
      <w:pPr>
        <w:pStyle w:val="18"/>
      </w:pPr>
      <w:r>
        <w:t>ISMS continuous improvement</w:t>
      </w:r>
    </w:p>
    <w:p>
      <w:pPr>
        <w:pStyle w:val="17"/>
      </w:pPr>
      <w:r>
        <w:t xml:space="preserve">ISMS </w:t>
      </w:r>
      <w:r>
        <w:rPr>
          <w:b/>
        </w:rPr>
        <w:t>internal</w:t>
      </w:r>
      <w:r>
        <w:t xml:space="preserve"> </w:t>
      </w:r>
      <w:r>
        <w:rPr>
          <w:b/>
        </w:rPr>
        <w:t>audits</w:t>
      </w:r>
      <w:r>
        <w:t xml:space="preserve"> and management reviews – key findings, issues and plans</w:t>
      </w:r>
    </w:p>
    <w:p>
      <w:pPr>
        <w:pStyle w:val="17"/>
      </w:pPr>
      <w:r>
        <w:t xml:space="preserve">Feedback from or concerning </w:t>
      </w:r>
      <w:r>
        <w:rPr>
          <w:b/>
        </w:rPr>
        <w:t>external parties</w:t>
      </w:r>
      <w:r>
        <w:t xml:space="preserve"> </w:t>
      </w:r>
    </w:p>
    <w:p>
      <w:pPr>
        <w:pStyle w:val="17"/>
      </w:pPr>
      <w:r>
        <w:t xml:space="preserve">Opportunities to </w:t>
      </w:r>
      <w:r>
        <w:rPr>
          <w:b/>
        </w:rPr>
        <w:t>improve</w:t>
      </w:r>
      <w:r>
        <w:t xml:space="preserve"> the ISMS including preventative and corrective actions </w:t>
      </w:r>
    </w:p>
    <w:p>
      <w:pPr>
        <w:pStyle w:val="18"/>
      </w:pPr>
      <w:r>
        <w:t>Close</w:t>
      </w:r>
    </w:p>
    <w:p>
      <w:pPr>
        <w:pStyle w:val="17"/>
      </w:pPr>
      <w:r>
        <w:rPr>
          <w:b/>
        </w:rPr>
        <w:t>Actions arising</w:t>
      </w:r>
      <w:r>
        <w:t xml:space="preserve"> from this meeting (with owners and due dates)</w:t>
      </w:r>
    </w:p>
    <w:p>
      <w:pPr>
        <w:pStyle w:val="17"/>
      </w:pPr>
      <w:r>
        <w:rPr>
          <w:b/>
        </w:rPr>
        <w:t xml:space="preserve">Resolutions </w:t>
      </w:r>
      <w:r>
        <w:t>for executive management approval</w:t>
      </w:r>
    </w:p>
    <w:p>
      <w:pPr>
        <w:pStyle w:val="17"/>
      </w:pPr>
      <w:r>
        <w:rPr>
          <w:b/>
        </w:rPr>
        <w:t xml:space="preserve">Next </w:t>
      </w:r>
      <w:r>
        <w:rPr>
          <w:b/>
          <w:i/>
        </w:rPr>
        <w:t>Management Review</w:t>
      </w:r>
      <w:r>
        <w:t xml:space="preserve"> – date, venue, purpose, agenda items, invitees</w:t>
      </w:r>
    </w:p>
    <w:p>
      <w:pPr>
        <w:pStyle w:val="17"/>
      </w:pPr>
      <w:r>
        <w:rPr>
          <w:b/>
        </w:rPr>
        <w:t>Any other business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ourier">
    <w:altName w:val="Liberation Mono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496A74"/>
    <w:multiLevelType w:val="multilevel"/>
    <w:tmpl w:val="5E496A74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pStyle w:val="17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B216114"/>
    <w:multiLevelType w:val="multilevel"/>
    <w:tmpl w:val="7B216114"/>
    <w:lvl w:ilvl="0" w:tentative="0">
      <w:start w:val="1"/>
      <w:numFmt w:val="decimal"/>
      <w:pStyle w:val="4"/>
      <w:lvlText w:val="%1."/>
      <w:lvlJc w:val="left"/>
      <w:pPr>
        <w:ind w:left="720" w:hanging="360"/>
      </w:pPr>
      <w:rPr>
        <w:rFonts w:hint="default" w:ascii="Calibri" w:hAnsi="Calibri" w:cs="Courier"/>
        <w:b/>
        <w:bCs/>
        <w:i w:val="0"/>
        <w:iCs w:val="0"/>
        <w:sz w:val="28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8C"/>
    <w:rsid w:val="00055A12"/>
    <w:rsid w:val="000917DB"/>
    <w:rsid w:val="000B02ED"/>
    <w:rsid w:val="000D4DF3"/>
    <w:rsid w:val="00211231"/>
    <w:rsid w:val="00245794"/>
    <w:rsid w:val="003365CE"/>
    <w:rsid w:val="003E6915"/>
    <w:rsid w:val="003E7ABD"/>
    <w:rsid w:val="0041325B"/>
    <w:rsid w:val="00436DEC"/>
    <w:rsid w:val="004B6721"/>
    <w:rsid w:val="004F3433"/>
    <w:rsid w:val="0051288D"/>
    <w:rsid w:val="00544399"/>
    <w:rsid w:val="00602459"/>
    <w:rsid w:val="006576D1"/>
    <w:rsid w:val="00792F18"/>
    <w:rsid w:val="007937D1"/>
    <w:rsid w:val="007B23BB"/>
    <w:rsid w:val="008515D8"/>
    <w:rsid w:val="0087586F"/>
    <w:rsid w:val="0091728D"/>
    <w:rsid w:val="00932130"/>
    <w:rsid w:val="00AE44D4"/>
    <w:rsid w:val="00B71891"/>
    <w:rsid w:val="00BF6859"/>
    <w:rsid w:val="00D15264"/>
    <w:rsid w:val="00DC4766"/>
    <w:rsid w:val="00EE5433"/>
    <w:rsid w:val="00F0438C"/>
    <w:rsid w:val="5F6F5718"/>
    <w:rsid w:val="BCFBD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/>
    </w:pPr>
    <w:rPr>
      <w:rFonts w:ascii="Calibri" w:hAnsi="Calibri" w:cs="Times New Roman" w:eastAsiaTheme="minorHAns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/>
      <w:outlineLvl w:val="0"/>
    </w:pPr>
    <w:rPr>
      <w:rFonts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/>
      <w:outlineLvl w:val="1"/>
    </w:pPr>
    <w:rPr>
      <w:rFonts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numPr>
        <w:ilvl w:val="0"/>
        <w:numId w:val="1"/>
      </w:numPr>
      <w:spacing w:before="40"/>
      <w:outlineLvl w:val="2"/>
    </w:pPr>
    <w:rPr>
      <w:rFonts w:eastAsiaTheme="majorEastAsia" w:cstheme="majorBidi"/>
      <w:color w:val="1F4E79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4"/>
    <w:semiHidden/>
    <w:unhideWhenUsed/>
    <w:qFormat/>
    <w:uiPriority w:val="99"/>
    <w:rPr>
      <w:rFonts w:ascii="Segoe UI" w:hAnsi="Segoe UI" w:cs="Segoe UI"/>
      <w:sz w:val="18"/>
      <w:szCs w:val="18"/>
    </w:rPr>
  </w:style>
  <w:style w:type="character" w:styleId="8">
    <w:name w:val="annotation reference"/>
    <w:basedOn w:val="5"/>
    <w:semiHidden/>
    <w:unhideWhenUsed/>
    <w:qFormat/>
    <w:uiPriority w:val="99"/>
    <w:rPr>
      <w:sz w:val="16"/>
      <w:szCs w:val="16"/>
    </w:rPr>
  </w:style>
  <w:style w:type="paragraph" w:styleId="9">
    <w:name w:val="annotation text"/>
    <w:basedOn w:val="1"/>
    <w:link w:val="22"/>
    <w:semiHidden/>
    <w:unhideWhenUsed/>
    <w:qFormat/>
    <w:uiPriority w:val="99"/>
    <w:rPr>
      <w:sz w:val="20"/>
      <w:szCs w:val="20"/>
    </w:rPr>
  </w:style>
  <w:style w:type="paragraph" w:styleId="10">
    <w:name w:val="annotation subject"/>
    <w:basedOn w:val="9"/>
    <w:next w:val="9"/>
    <w:link w:val="23"/>
    <w:semiHidden/>
    <w:unhideWhenUsed/>
    <w:qFormat/>
    <w:uiPriority w:val="99"/>
    <w:rPr>
      <w:b/>
      <w:bCs/>
    </w:rPr>
  </w:style>
  <w:style w:type="character" w:styleId="11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2">
    <w:name w:val="No Spacing"/>
    <w:qFormat/>
    <w:uiPriority w:val="1"/>
    <w:pPr>
      <w:spacing w:after="0"/>
    </w:pPr>
    <w:rPr>
      <w:rFonts w:ascii="Calibri" w:hAnsi="Calibri" w:eastAsiaTheme="minorHAnsi" w:cstheme="minorBidi"/>
      <w:sz w:val="24"/>
      <w:szCs w:val="24"/>
      <w:lang w:val="en-US" w:eastAsia="en-US" w:bidi="ar-SA"/>
    </w:rPr>
  </w:style>
  <w:style w:type="character" w:customStyle="1" w:styleId="13">
    <w:name w:val="Heading 1 Char"/>
    <w:basedOn w:val="5"/>
    <w:link w:val="2"/>
    <w:qFormat/>
    <w:uiPriority w:val="9"/>
    <w:rPr>
      <w:rFonts w:ascii="Calibri" w:hAnsi="Calibri" w:eastAsiaTheme="majorEastAsia" w:cstheme="majorBidi"/>
      <w:color w:val="2E75B6" w:themeColor="accent1" w:themeShade="BF"/>
      <w:sz w:val="32"/>
      <w:szCs w:val="32"/>
    </w:rPr>
  </w:style>
  <w:style w:type="character" w:customStyle="1" w:styleId="14">
    <w:name w:val="Heading 2 Char"/>
    <w:basedOn w:val="5"/>
    <w:link w:val="3"/>
    <w:qFormat/>
    <w:uiPriority w:val="9"/>
    <w:rPr>
      <w:rFonts w:ascii="Calibri" w:hAnsi="Calibri" w:eastAsiaTheme="majorEastAsia" w:cstheme="majorBidi"/>
      <w:color w:val="2E75B6" w:themeColor="accent1" w:themeShade="BF"/>
      <w:sz w:val="26"/>
      <w:szCs w:val="26"/>
    </w:rPr>
  </w:style>
  <w:style w:type="character" w:customStyle="1" w:styleId="15">
    <w:name w:val="Heading 3 Char"/>
    <w:basedOn w:val="5"/>
    <w:link w:val="4"/>
    <w:qFormat/>
    <w:uiPriority w:val="9"/>
    <w:rPr>
      <w:rFonts w:ascii="Calibri" w:hAnsi="Calibri" w:eastAsiaTheme="majorEastAsia" w:cstheme="majorBidi"/>
      <w:color w:val="1F4E79" w:themeColor="accent1" w:themeShade="80"/>
      <w:sz w:val="24"/>
      <w:szCs w:val="24"/>
    </w:rPr>
  </w:style>
  <w:style w:type="paragraph" w:styleId="16">
    <w:name w:val="List Paragraph"/>
    <w:basedOn w:val="1"/>
    <w:link w:val="19"/>
    <w:qFormat/>
    <w:uiPriority w:val="34"/>
    <w:pPr>
      <w:ind w:left="720"/>
      <w:contextualSpacing/>
    </w:pPr>
  </w:style>
  <w:style w:type="paragraph" w:customStyle="1" w:styleId="17">
    <w:name w:val="Inset"/>
    <w:basedOn w:val="16"/>
    <w:link w:val="20"/>
    <w:qFormat/>
    <w:uiPriority w:val="0"/>
    <w:pPr>
      <w:numPr>
        <w:ilvl w:val="1"/>
        <w:numId w:val="2"/>
      </w:numPr>
      <w:spacing w:before="20"/>
      <w:ind w:left="364" w:hanging="364"/>
      <w:contextualSpacing w:val="0"/>
    </w:pPr>
  </w:style>
  <w:style w:type="paragraph" w:customStyle="1" w:styleId="18">
    <w:name w:val="Agenda"/>
    <w:basedOn w:val="4"/>
    <w:link w:val="21"/>
    <w:qFormat/>
    <w:uiPriority w:val="0"/>
    <w:pPr>
      <w:numPr>
        <w:ilvl w:val="0"/>
        <w:numId w:val="0"/>
      </w:numPr>
      <w:spacing w:before="240"/>
      <w:ind w:left="-74"/>
    </w:pPr>
    <w:rPr>
      <w:b/>
      <w:color w:val="auto"/>
      <w:sz w:val="32"/>
    </w:rPr>
  </w:style>
  <w:style w:type="character" w:customStyle="1" w:styleId="19">
    <w:name w:val="List Paragraph Char"/>
    <w:basedOn w:val="5"/>
    <w:link w:val="16"/>
    <w:qFormat/>
    <w:uiPriority w:val="34"/>
    <w:rPr>
      <w:rFonts w:ascii="Times New Roman" w:hAnsi="Times New Roman" w:cs="Times New Roman"/>
      <w:sz w:val="24"/>
      <w:szCs w:val="24"/>
    </w:rPr>
  </w:style>
  <w:style w:type="character" w:customStyle="1" w:styleId="20">
    <w:name w:val="Inset Char"/>
    <w:basedOn w:val="19"/>
    <w:link w:val="17"/>
    <w:qFormat/>
    <w:uiPriority w:val="0"/>
    <w:rPr>
      <w:rFonts w:ascii="Calibri" w:hAnsi="Calibri" w:cs="Times New Roman"/>
      <w:sz w:val="24"/>
      <w:szCs w:val="24"/>
    </w:rPr>
  </w:style>
  <w:style w:type="character" w:customStyle="1" w:styleId="21">
    <w:name w:val="Agenda Char"/>
    <w:basedOn w:val="19"/>
    <w:link w:val="18"/>
    <w:qFormat/>
    <w:uiPriority w:val="0"/>
    <w:rPr>
      <w:rFonts w:ascii="Calibri" w:hAnsi="Calibri" w:eastAsiaTheme="majorEastAsia" w:cstheme="majorBidi"/>
      <w:b/>
      <w:sz w:val="32"/>
      <w:szCs w:val="24"/>
    </w:rPr>
  </w:style>
  <w:style w:type="character" w:customStyle="1" w:styleId="22">
    <w:name w:val="Comment Text Char"/>
    <w:basedOn w:val="5"/>
    <w:link w:val="9"/>
    <w:semiHidden/>
    <w:qFormat/>
    <w:uiPriority w:val="99"/>
    <w:rPr>
      <w:rFonts w:ascii="Times New Roman" w:hAnsi="Times New Roman" w:cs="Times New Roman"/>
      <w:sz w:val="20"/>
      <w:szCs w:val="20"/>
    </w:rPr>
  </w:style>
  <w:style w:type="character" w:customStyle="1" w:styleId="23">
    <w:name w:val="Comment Subject Char"/>
    <w:basedOn w:val="22"/>
    <w:link w:val="10"/>
    <w:semiHidden/>
    <w:qFormat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24">
    <w:name w:val="Balloon Text Char"/>
    <w:basedOn w:val="5"/>
    <w:link w:val="7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5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248</Words>
  <Characters>1420</Characters>
  <Lines>11</Lines>
  <Paragraphs>3</Paragraphs>
  <TotalTime>0</TotalTime>
  <ScaleCrop>false</ScaleCrop>
  <LinksUpToDate>false</LinksUpToDate>
  <CharactersWithSpaces>1665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2015-04-15T06:19:00Z</dcterms:created>
  <dc:creator>Gary@isect.com</dc:creator>
  <cp:lastModifiedBy>jaliya</cp:lastModifiedBy>
  <dcterms:modified xsi:type="dcterms:W3CDTF">2021-10-06T23:55:40Z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