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8"/>
        <w:rPr>
          <w:lang w:val="en-GB"/>
        </w:rPr>
      </w:pPr>
      <w:r>
        <w:rPr>
          <w:lang w:val="de-C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4836160</wp:posOffset>
                </wp:positionH>
                <wp:positionV relativeFrom="paragraph">
                  <wp:posOffset>-65405</wp:posOffset>
                </wp:positionV>
                <wp:extent cx="1673860" cy="1403985"/>
                <wp:effectExtent l="0" t="0" r="21590" b="19050"/>
                <wp:wrapSquare wrapText="bothSides"/>
                <wp:docPr id="307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86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8"/>
                            </w:pPr>
                            <w:r>
                              <w:t>Assessment Statements</w:t>
                            </w:r>
                          </w:p>
                          <w:p>
                            <w:pPr>
                              <w:pStyle w:val="32"/>
                            </w:pPr>
                            <w:r>
                              <w:t>Explain the inheritance rules for human blood groups</w:t>
                            </w:r>
                          </w:p>
                          <w:p>
                            <w:pPr>
                              <w:pStyle w:val="32"/>
                            </w:pPr>
                            <w:r>
                              <w:t>Define homozygous, heterozygous and carrier</w:t>
                            </w:r>
                          </w:p>
                          <w:p>
                            <w:pPr>
                              <w:pStyle w:val="32"/>
                            </w:pPr>
                            <w:r>
                              <w:t xml:space="preserve">Analyze a pedigree and conclude the inheritance patterns behind it (dominant, recessive, intermediate)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feld 2" o:spid="_x0000_s1026" o:spt="202" type="#_x0000_t202" style="position:absolute;left:0pt;margin-left:380.8pt;margin-top:-5.15pt;height:110.55pt;width:131.8pt;mso-wrap-distance-bottom:0pt;mso-wrap-distance-left:9pt;mso-wrap-distance-right:9pt;mso-wrap-distance-top:0pt;z-index:251659264;mso-width-relative:page;mso-height-relative:margin;mso-height-percent:200;" fillcolor="#FFFFFF" filled="t" stroked="t" coordsize="21600,21600" o:gfxdata="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8"/>
                      </w:pPr>
                      <w:r>
                        <w:t>Assessment Statements</w:t>
                      </w:r>
                    </w:p>
                    <w:p>
                      <w:pPr>
                        <w:pStyle w:val="32"/>
                      </w:pPr>
                      <w:r>
                        <w:t>Explain the inheritance rules for human blood groups</w:t>
                      </w:r>
                    </w:p>
                    <w:p>
                      <w:pPr>
                        <w:pStyle w:val="32"/>
                      </w:pPr>
                      <w:r>
                        <w:t>Define homozygous, heterozygous and carrier</w:t>
                      </w:r>
                    </w:p>
                    <w:p>
                      <w:pPr>
                        <w:pStyle w:val="32"/>
                      </w:pPr>
                      <w:r>
                        <w:t xml:space="preserve">Analyze a pedigree and conclude the inheritance patterns behind it (dominant, recessive, intermediate)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de-CH"/>
        </w:rPr>
        <w:t>Advanced genetics</w:t>
      </w:r>
    </w:p>
    <w:p>
      <w:pPr>
        <w:pStyle w:val="2"/>
      </w:pPr>
      <w:r>
        <w:t>Inheritance of blood groups</w:t>
      </w:r>
    </w:p>
    <w:p>
      <w:pPr>
        <w:rPr>
          <w:lang w:val="en-GB"/>
        </w:rPr>
      </w:pPr>
      <w:r>
        <w:rPr>
          <w:lang w:val="en-GB"/>
        </w:rPr>
        <w:t>There are 4 phenotypes, the blood groups A, B, AB and 0. Antigens (surface characteristics) are formed on the red blood cells. These can be of type A or type B. Blood groups A and B have the corresponding antigens. Blood group AB has both, blood group 0 has none of these antigens.</w:t>
      </w:r>
    </w:p>
    <w:p>
      <w:pPr>
        <w:rPr>
          <w:lang w:val="en-GB"/>
        </w:rPr>
      </w:pPr>
      <w:r>
        <w:rPr>
          <w:lang w:val="en-GB"/>
        </w:rPr>
        <w:t>Blood groups are determined by a gene with three alleles: I</w:t>
      </w:r>
      <w:r>
        <w:rPr>
          <w:vertAlign w:val="superscript"/>
          <w:lang w:val="en-GB"/>
        </w:rPr>
        <w:t>A</w:t>
      </w:r>
      <w:r>
        <w:rPr>
          <w:lang w:val="en-GB"/>
        </w:rPr>
        <w:t>, I</w:t>
      </w:r>
      <w:r>
        <w:rPr>
          <w:vertAlign w:val="superscript"/>
          <w:lang w:val="en-GB"/>
        </w:rPr>
        <w:t>B</w:t>
      </w:r>
      <w:r>
        <w:rPr>
          <w:lang w:val="en-GB"/>
        </w:rPr>
        <w:t xml:space="preserve"> and i. </w:t>
      </w:r>
      <w:r>
        <w:rPr>
          <w:lang w:val="en-GB"/>
        </w:rPr>
        <w:br w:type="textWrapping"/>
      </w:r>
      <w:r>
        <w:rPr>
          <w:lang w:val="en-GB"/>
        </w:rPr>
        <w:t>I</w:t>
      </w:r>
      <w:r>
        <w:rPr>
          <w:vertAlign w:val="superscript"/>
          <w:lang w:val="en-GB"/>
        </w:rPr>
        <w:t>A</w:t>
      </w:r>
      <w:r>
        <w:rPr>
          <w:lang w:val="en-GB"/>
        </w:rPr>
        <w:t xml:space="preserve"> is codominant to I</w:t>
      </w:r>
      <w:r>
        <w:rPr>
          <w:vertAlign w:val="superscript"/>
          <w:lang w:val="en-GB"/>
        </w:rPr>
        <w:t>B</w:t>
      </w:r>
      <w:r>
        <w:rPr>
          <w:lang w:val="en-GB"/>
        </w:rPr>
        <w:t xml:space="preserve"> </w:t>
      </w:r>
      <w:r>
        <w:rPr>
          <w:lang w:val="en-GB"/>
        </w:rPr>
        <w:br w:type="textWrapping"/>
      </w:r>
      <w:r>
        <w:rPr>
          <w:lang w:val="en-GB"/>
        </w:rPr>
        <w:t>I</w:t>
      </w:r>
      <w:r>
        <w:rPr>
          <w:vertAlign w:val="superscript"/>
          <w:lang w:val="en-GB"/>
        </w:rPr>
        <w:t>A</w:t>
      </w:r>
      <w:r>
        <w:rPr>
          <w:lang w:val="en-GB"/>
        </w:rPr>
        <w:t xml:space="preserve"> and I</w:t>
      </w:r>
      <w:r>
        <w:rPr>
          <w:vertAlign w:val="superscript"/>
          <w:lang w:val="en-GB"/>
        </w:rPr>
        <w:t>B</w:t>
      </w:r>
      <w:r>
        <w:rPr>
          <w:lang w:val="en-GB"/>
        </w:rPr>
        <w:t xml:space="preserve"> are both dominant to i</w:t>
      </w:r>
    </w:p>
    <w:p>
      <w:pPr>
        <w:pStyle w:val="39"/>
        <w:rPr>
          <w:lang w:val="en-GB"/>
        </w:rPr>
      </w:pPr>
      <w:r>
        <w:rPr>
          <w:lang w:val="en-GB"/>
        </w:rPr>
        <w:t>Write down the genotypes for the following possible phenotypes:</w:t>
      </w:r>
    </w:p>
    <w:p>
      <w:pPr>
        <w:rPr>
          <w:rFonts w:hint="default"/>
          <w:vertAlign w:val="baseline"/>
          <w:lang w:val="en-US"/>
        </w:rPr>
      </w:pPr>
      <w:r>
        <w:rPr>
          <w:lang w:val="en-GB"/>
        </w:rPr>
        <w:t>A</w:t>
      </w:r>
      <w:r>
        <w:rPr>
          <w:rFonts w:hint="default"/>
          <w:lang w:val="en-US"/>
        </w:rPr>
        <w:t xml:space="preserve"> I</w:t>
      </w:r>
      <w:r>
        <w:rPr>
          <w:rFonts w:hint="default"/>
          <w:vertAlign w:val="superscript"/>
          <w:lang w:val="en-US"/>
        </w:rPr>
        <w:t>A</w:t>
      </w:r>
      <w:r>
        <w:rPr>
          <w:rFonts w:hint="default"/>
          <w:vertAlign w:val="baseline"/>
          <w:lang w:val="en-US"/>
        </w:rPr>
        <w:t>I</w:t>
      </w:r>
      <w:r>
        <w:rPr>
          <w:rFonts w:hint="default"/>
          <w:vertAlign w:val="superscript"/>
          <w:lang w:val="en-US"/>
        </w:rPr>
        <w:t>A</w:t>
      </w:r>
      <w:r>
        <w:rPr>
          <w:rFonts w:hint="default"/>
          <w:vertAlign w:val="baseline"/>
          <w:lang w:val="en-US"/>
        </w:rPr>
        <w:t xml:space="preserve"> and I</w:t>
      </w:r>
      <w:r>
        <w:rPr>
          <w:rFonts w:hint="default"/>
          <w:vertAlign w:val="superscript"/>
          <w:lang w:val="en-US"/>
        </w:rPr>
        <w:t>A</w:t>
      </w:r>
      <w:r>
        <w:rPr>
          <w:rFonts w:hint="default"/>
          <w:vertAlign w:val="baseline"/>
          <w:lang w:val="en-US"/>
        </w:rPr>
        <w:t>i</w:t>
      </w:r>
    </w:p>
    <w:p>
      <w:pPr>
        <w:rPr>
          <w:rFonts w:hint="default"/>
          <w:vertAlign w:val="baseline"/>
          <w:lang w:val="en-US"/>
        </w:rPr>
      </w:pPr>
      <w:r>
        <w:rPr>
          <w:lang w:val="en-GB"/>
        </w:rPr>
        <w:t xml:space="preserve">B </w:t>
      </w:r>
      <w:r>
        <w:rPr>
          <w:rFonts w:hint="default"/>
          <w:lang w:val="en-US"/>
        </w:rPr>
        <w:t>I</w:t>
      </w:r>
      <w:r>
        <w:rPr>
          <w:rFonts w:hint="default"/>
          <w:vertAlign w:val="superscript"/>
          <w:lang w:val="en-US"/>
        </w:rPr>
        <w:t>B</w:t>
      </w:r>
      <w:r>
        <w:rPr>
          <w:rFonts w:hint="default"/>
          <w:lang w:val="en-US"/>
        </w:rPr>
        <w:t>I</w:t>
      </w:r>
      <w:r>
        <w:rPr>
          <w:rFonts w:hint="default"/>
          <w:vertAlign w:val="superscript"/>
          <w:lang w:val="en-US"/>
        </w:rPr>
        <w:t>B</w:t>
      </w:r>
      <w:r>
        <w:rPr>
          <w:rFonts w:hint="default"/>
          <w:vertAlign w:val="baseline"/>
          <w:lang w:val="en-US"/>
        </w:rPr>
        <w:t xml:space="preserve"> and I</w:t>
      </w:r>
      <w:r>
        <w:rPr>
          <w:rFonts w:hint="default"/>
          <w:vertAlign w:val="superscript"/>
          <w:lang w:val="en-US"/>
        </w:rPr>
        <w:t>B</w:t>
      </w:r>
      <w:r>
        <w:rPr>
          <w:rFonts w:hint="default"/>
          <w:vertAlign w:val="baseline"/>
          <w:lang w:val="en-US"/>
        </w:rPr>
        <w:t>i</w:t>
      </w:r>
    </w:p>
    <w:p>
      <w:pPr>
        <w:rPr>
          <w:rFonts w:hint="default"/>
          <w:vertAlign w:val="superscript"/>
          <w:lang w:val="en-US"/>
        </w:rPr>
      </w:pPr>
      <w:r>
        <w:rPr>
          <w:lang w:val="en-GB"/>
        </w:rPr>
        <w:t>AB</w:t>
      </w:r>
      <w:r>
        <w:rPr>
          <w:rFonts w:hint="default"/>
          <w:lang w:val="en-US"/>
        </w:rPr>
        <w:t xml:space="preserve"> I</w:t>
      </w:r>
      <w:r>
        <w:rPr>
          <w:rFonts w:hint="default"/>
          <w:vertAlign w:val="superscript"/>
          <w:lang w:val="en-US"/>
        </w:rPr>
        <w:t>A</w:t>
      </w:r>
      <w:r>
        <w:rPr>
          <w:rFonts w:hint="default"/>
          <w:vertAlign w:val="baseline"/>
          <w:lang w:val="en-US"/>
        </w:rPr>
        <w:t>I</w:t>
      </w:r>
      <w:r>
        <w:rPr>
          <w:rFonts w:hint="default"/>
          <w:vertAlign w:val="superscript"/>
          <w:lang w:val="en-US"/>
        </w:rPr>
        <w:t>B</w:t>
      </w:r>
    </w:p>
    <w:p>
      <w:pPr>
        <w:rPr>
          <w:rFonts w:hint="default"/>
          <w:lang w:val="en-US"/>
        </w:rPr>
      </w:pPr>
      <w:r>
        <w:rPr>
          <w:lang w:val="en-GB"/>
        </w:rPr>
        <w:t xml:space="preserve">0 </w:t>
      </w:r>
      <w:r>
        <w:rPr>
          <w:rFonts w:hint="default"/>
          <w:lang w:val="en-US"/>
        </w:rPr>
        <w:t>ii</w:t>
      </w:r>
    </w:p>
    <w:p>
      <w:pPr>
        <w:pStyle w:val="39"/>
        <w:rPr>
          <w:rFonts w:hint="default"/>
          <w:lang w:val="en-US"/>
        </w:rPr>
      </w:pPr>
      <w:r>
        <w:rPr>
          <w:lang w:val="en-GB"/>
        </w:rPr>
        <w:t>A child has blood group B and the father blood group 0. Which blood group does the mother have?</w:t>
      </w:r>
      <w:r>
        <w:rPr>
          <w:rFonts w:hint="default"/>
          <w:lang w:val="en-US"/>
        </w:rPr>
        <w:t xml:space="preserve"> </w:t>
      </w:r>
    </w:p>
    <w:p>
      <w:pPr>
        <w:pStyle w:val="39"/>
        <w:rPr>
          <w:rFonts w:hint="default"/>
          <w:b w:val="0"/>
          <w:bCs/>
          <w:color w:val="auto"/>
          <w:lang w:val="en-US"/>
        </w:rPr>
      </w:pPr>
      <w:r>
        <w:rPr>
          <w:rFonts w:hint="default"/>
          <w:b w:val="0"/>
          <w:bCs/>
          <w:color w:val="auto"/>
          <w:lang w:val="en-US"/>
        </w:rPr>
        <w:t>She has B or AB.</w:t>
      </w:r>
    </w:p>
    <w:p>
      <w:pPr>
        <w:rPr>
          <w:lang w:val="en-GB" w:eastAsia="de-CH"/>
        </w:rPr>
      </w:pPr>
    </w:p>
    <w:p>
      <w:pPr>
        <w:pStyle w:val="2"/>
        <w:rPr>
          <w:lang w:eastAsia="de-CH"/>
        </w:rPr>
      </w:pPr>
      <w:r>
        <w:rPr>
          <w:lang w:eastAsia="de-CH"/>
        </w:rPr>
        <w:t xml:space="preserve">Determine your own blood group </w:t>
      </w:r>
    </w:p>
    <w:p>
      <w:pPr>
        <w:pStyle w:val="30"/>
        <w:numPr>
          <w:ilvl w:val="0"/>
          <w:numId w:val="2"/>
        </w:numPr>
        <w:rPr>
          <w:lang w:val="en-GB" w:eastAsia="de-CH"/>
        </w:rPr>
      </w:pPr>
      <w:r>
        <w:rPr>
          <w:lang w:val="en-GB" w:eastAsia="de-CH"/>
        </w:rPr>
        <w:t xml:space="preserve">Take a microscope slide and place a small drop each of anti-A, anti-B and rhesus solution (anti-D) on it. </w:t>
      </w:r>
    </w:p>
    <w:p>
      <w:pPr>
        <w:pStyle w:val="30"/>
        <w:numPr>
          <w:ilvl w:val="0"/>
          <w:numId w:val="2"/>
        </w:numPr>
        <w:rPr>
          <w:lang w:val="en-GB" w:eastAsia="de-CH"/>
        </w:rPr>
      </w:pPr>
      <w:r>
        <w:rPr>
          <w:lang w:val="en-GB" w:eastAsia="de-CH"/>
        </w:rPr>
        <w:t xml:space="preserve">Add a drop of blood next to each drop of indicator. </w:t>
      </w:r>
    </w:p>
    <w:p>
      <w:pPr>
        <w:pStyle w:val="30"/>
        <w:numPr>
          <w:ilvl w:val="0"/>
          <w:numId w:val="2"/>
        </w:numPr>
        <w:rPr>
          <w:lang w:val="en-GB" w:eastAsia="de-CH"/>
        </w:rPr>
      </w:pPr>
      <w:r>
        <w:rPr>
          <w:lang w:val="en-GB" w:eastAsia="de-CH"/>
        </w:rPr>
        <w:t xml:space="preserve">Mix one drop of blood with one drop of indicator. Always use a new toothpick. The indicator solutions must not mix. Do not place toothpicks on the table but dispose of them directly in the bottle. </w:t>
      </w:r>
    </w:p>
    <w:p>
      <w:pPr>
        <w:pStyle w:val="30"/>
        <w:numPr>
          <w:ilvl w:val="0"/>
          <w:numId w:val="2"/>
        </w:numPr>
        <w:rPr>
          <w:lang w:val="en-GB" w:eastAsia="de-CH"/>
        </w:rPr>
      </w:pPr>
      <w:r>
        <w:rPr>
          <w:lang w:val="en-GB" w:eastAsia="de-CH"/>
        </w:rPr>
        <w:t xml:space="preserve">Observe where it agglutinates and where it does not, wait a few seconds. </w:t>
      </w:r>
    </w:p>
    <w:p>
      <w:pPr>
        <w:pStyle w:val="30"/>
        <w:numPr>
          <w:ilvl w:val="0"/>
          <w:numId w:val="2"/>
        </w:numPr>
        <w:rPr>
          <w:lang w:val="en-GB" w:eastAsia="de-CH"/>
        </w:rPr>
      </w:pPr>
      <w:r>
        <w:rPr>
          <w:lang w:val="en-GB" w:eastAsia="de-CH"/>
        </w:rPr>
        <w:t>Find out your blood group by thinking about it. Check it with the illustration in the ppt.</w:t>
      </w:r>
    </w:p>
    <w:p>
      <w:pPr>
        <w:pStyle w:val="30"/>
        <w:numPr>
          <w:ilvl w:val="0"/>
          <w:numId w:val="2"/>
        </w:numPr>
        <w:rPr>
          <w:lang w:val="en-GB" w:eastAsia="de-CH"/>
        </w:rPr>
      </w:pPr>
      <w:r>
        <w:rPr>
          <w:lang w:val="en-GB" w:eastAsia="de-CH"/>
        </w:rPr>
        <w:t>Dispose of your slide in the bottle.</w:t>
      </w:r>
    </w:p>
    <w:p/>
    <w:p>
      <w:r>
        <w:t xml:space="preserve">My blood group is ________ </w:t>
      </w:r>
    </w:p>
    <w:p/>
    <w:p>
      <w:pPr>
        <w:pStyle w:val="2"/>
      </w:pPr>
      <w:r>
        <w:t>Technical terms</w:t>
      </w:r>
    </w:p>
    <w:p>
      <w:r>
        <w:t>homozygous = both alleles are the same, e.g., ww</w:t>
      </w:r>
      <w:r>
        <w:br w:type="textWrapping"/>
      </w:r>
      <w:r>
        <w:t xml:space="preserve">heterozygous = the two alleles are different, e.g., Pw </w:t>
      </w:r>
      <w:r>
        <w:br w:type="textWrapping"/>
      </w:r>
      <w:r>
        <w:t xml:space="preserve">carrier = an individual who carries a hidden allele, e.g. </w:t>
      </w:r>
      <w:r>
        <w:rPr>
          <w:lang w:val="en-GB"/>
        </w:rPr>
        <w:t>I</w:t>
      </w:r>
      <w:r>
        <w:rPr>
          <w:vertAlign w:val="superscript"/>
          <w:lang w:val="en-GB"/>
        </w:rPr>
        <w:t>A</w:t>
      </w:r>
      <w:r>
        <w:rPr>
          <w:lang w:val="en-GB"/>
        </w:rPr>
        <w:t>i has blood group A but carries the allele for blood group 0</w:t>
      </w:r>
    </w:p>
    <w:p>
      <w:pPr>
        <w:pStyle w:val="2"/>
      </w:pPr>
      <w:r>
        <w:t>Pedigree analysis</w:t>
      </w:r>
    </w:p>
    <w:p>
      <w:r>
        <w:rPr>
          <w:lang w:val="en-GB" w:eastAsia="en-GB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5355590</wp:posOffset>
            </wp:positionH>
            <wp:positionV relativeFrom="paragraph">
              <wp:posOffset>22860</wp:posOffset>
            </wp:positionV>
            <wp:extent cx="1153160" cy="1110615"/>
            <wp:effectExtent l="0" t="0" r="9525" b="0"/>
            <wp:wrapThrough wrapText="bothSides">
              <wp:wrapPolygon>
                <wp:start x="0" y="0"/>
                <wp:lineTo x="0" y="21118"/>
                <wp:lineTo x="21421" y="21118"/>
                <wp:lineTo x="21421" y="0"/>
                <wp:lineTo x="0" y="0"/>
              </wp:wrapPolygon>
            </wp:wrapThrough>
            <wp:docPr id="8" name="Grafik 8" descr="Ein Bild, das Kreis, Diagramm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 descr="Ein Bild, das Kreis, Diagramm, Design enthält.&#10;&#10;Automatisch generierte Beschreibu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3004" cy="1110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Each line represents a generation. Male is shown as a square, female as a circle. Filled-in shapes indicate that the observed factor is visible. This can be a hereditary disease, but also harmlessly a certain eye color. </w:t>
      </w:r>
    </w:p>
    <w:p>
      <w:r>
        <w:t xml:space="preserve">If brown eyes are observed in this example, then a father with brown eyes has three children with a mother with blue eyes. One son has blue eyes, the daughter and another son have brown eyes. </w:t>
      </w:r>
    </w:p>
    <w:p>
      <w:r>
        <w:t>To analyze the pedigree, it is helpful if we write down the alleles. Here B stands for brown, and b for blue:</w:t>
      </w:r>
    </w:p>
    <w:p>
      <w:pPr>
        <w:rPr>
          <w:lang w:eastAsia="de-CH"/>
        </w:rPr>
      </w:pPr>
      <w:r>
        <w:rPr>
          <w:lang w:val="en-GB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92710</wp:posOffset>
                </wp:positionV>
                <wp:extent cx="1120140" cy="1482725"/>
                <wp:effectExtent l="0" t="0" r="0" b="3175"/>
                <wp:wrapNone/>
                <wp:docPr id="314889019" name="Gruppieren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140" cy="1482725"/>
                          <a:chOff x="0" y="0"/>
                          <a:chExt cx="1120510" cy="1482792"/>
                        </a:xfrm>
                      </wpg:grpSpPr>
                      <wps:wsp>
                        <wps:cNvPr id="217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116006" y="0"/>
                            <a:ext cx="356235" cy="302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t>Bb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634621" y="0"/>
                            <a:ext cx="356235" cy="302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t>bb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80532"/>
                            <a:ext cx="356235" cy="302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t>Bb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764275" y="1180532"/>
                            <a:ext cx="356235" cy="302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t>Bb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368490" y="1180532"/>
                            <a:ext cx="356235" cy="302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t>bb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pieren 1" o:spid="_x0000_s1026" o:spt="203" style="position:absolute;left:0pt;margin-left:2.45pt;margin-top:7.3pt;height:116.75pt;width:88.2pt;z-index:251662336;mso-width-relative:page;mso-height-relative:page;" coordsize="1120510,1482792" o:gfxdata="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">
                <o:lock v:ext="edit" aspectratio="f"/>
                <v:shape id="Textfeld 2" o:spid="_x0000_s1026" o:spt="202" type="#_x0000_t202" style="position:absolute;left:116006;top:0;height:302260;width:356235;" filled="f" stroked="f" coordsize="21600,21600" o:gfxdata="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7G3e4vgAAANw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t>Bb</w:t>
                        </w:r>
                      </w:p>
                    </w:txbxContent>
                  </v:textbox>
                </v:shape>
                <v:shape id="Textfeld 2" o:spid="_x0000_s1026" o:spt="202" type="#_x0000_t202" style="position:absolute;left:634621;top:0;height:302260;width:356235;" filled="f" stroked="f" coordsize="21600,21600" o:gfxdata="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EOzhva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t>bb</w:t>
                        </w:r>
                      </w:p>
                    </w:txbxContent>
                  </v:textbox>
                </v:shape>
                <v:shape id="Textfeld 2" o:spid="_x0000_s1026" o:spt="202" type="#_x0000_t202" style="position:absolute;left:0;top:1180532;height:302260;width:356235;" filled="f" stroked="f" coordsize="21600,21600" o:gfxdata="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Cz/I22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t>Bb</w:t>
                        </w:r>
                      </w:p>
                    </w:txbxContent>
                  </v:textbox>
                </v:shape>
                <v:shape id="Textfeld 2" o:spid="_x0000_s1026" o:spt="202" type="#_x0000_t202" style="position:absolute;left:764275;top:1180532;height:302260;width:356235;" filled="f" stroked="f" coordsize="21600,21600" o:gfxdata="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3C29Gr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t>Bb</w:t>
                        </w:r>
                      </w:p>
                    </w:txbxContent>
                  </v:textbox>
                </v:shape>
                <v:shape id="Textfeld 2" o:spid="_x0000_s1026" o:spt="202" type="#_x0000_t202" style="position:absolute;left:368490;top:1180532;height:302260;width:356235;" filled="f" stroked="f" coordsize="21600,21600" o:gfxdata="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CzYRiBuAAAANs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t>bb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rPr>
          <w:lang w:eastAsia="de-CH"/>
        </w:rPr>
      </w:pPr>
      <w:r>
        <w:rPr>
          <w:lang w:val="en-GB" w:eastAsia="en-GB"/>
        </w:rPr>
        <w:drawing>
          <wp:inline distT="0" distB="0" distL="0" distR="0">
            <wp:extent cx="1152525" cy="1110615"/>
            <wp:effectExtent l="0" t="0" r="9525" b="0"/>
            <wp:docPr id="9" name="Grafik 9" descr="Ein Bild, das Kreis, Diagramm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 descr="Ein Bild, das Kreis, Diagramm, Design enthält.&#10;&#10;Automatisch generierte Beschreibu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Each child always receives one allele from the mother and one from the father. Therefore, the father must be Bb and not BB.</w:t>
      </w:r>
    </w:p>
    <w:p>
      <w:pPr>
        <w:rPr>
          <w:rFonts w:eastAsiaTheme="majorEastAsia" w:cstheme="minorHAnsi"/>
          <w:bCs/>
          <w:color w:val="E46C0A" w:themeColor="accent6" w:themeShade="BF"/>
          <w:sz w:val="28"/>
          <w:szCs w:val="28"/>
        </w:rPr>
      </w:pPr>
    </w:p>
    <w:p>
      <w:pPr>
        <w:pStyle w:val="3"/>
      </w:pPr>
      <w:r>
        <w:t xml:space="preserve">How to analyze a pedigree </w:t>
      </w:r>
    </w:p>
    <w:p>
      <w:r>
        <w:t xml:space="preserve">If there are only two possible phenotypes, the inheritance is </w:t>
      </w:r>
      <w:r>
        <w:rPr>
          <w:rStyle w:val="38"/>
        </w:rPr>
        <w:t>dominant-recessive</w:t>
      </w:r>
      <w:r>
        <w:t xml:space="preserve">. If there are three phenotypes, the inheritance is </w:t>
      </w:r>
      <w:r>
        <w:rPr>
          <w:rStyle w:val="38"/>
        </w:rPr>
        <w:t>intermediate</w:t>
      </w:r>
      <w:r>
        <w:t xml:space="preserve">. </w:t>
      </w:r>
    </w:p>
    <w:p>
      <w:r>
        <w:t>Parents without the phenotype and children with the phenotype are only found in recessive inheritance:</w:t>
      </w:r>
    </w:p>
    <w:p>
      <w:r>
        <w:rPr>
          <w:lang w:val="en-GB" w:eastAsia="en-GB"/>
        </w:rPr>
        <w:drawing>
          <wp:inline distT="0" distB="0" distL="0" distR="0">
            <wp:extent cx="737235" cy="719455"/>
            <wp:effectExtent l="0" t="0" r="5715" b="4445"/>
            <wp:docPr id="1237107407" name="Grafik 1237107407" descr="Ein Bild, das Diagramm, Kreis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07407" name="Grafik 1237107407" descr="Ein Bild, das Diagramm, Kreis, Design enthält.&#10;&#10;Automatisch generierte Beschreibu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7268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Both parents with the phenotype and no children with the phenotypes are only found with dominant inheritance:</w:t>
      </w:r>
    </w:p>
    <w:p>
      <w:r>
        <w:rPr>
          <w:lang w:val="en-GB" w:eastAsia="en-GB"/>
        </w:rPr>
        <w:drawing>
          <wp:inline distT="0" distB="0" distL="0" distR="0">
            <wp:extent cx="737870" cy="719455"/>
            <wp:effectExtent l="0" t="0" r="5080" b="4445"/>
            <wp:docPr id="680843619" name="Grafik 680843619" descr="Ein Bild, das Kreis, Diagramm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43619" name="Grafik 680843619" descr="Ein Bild, das Kreis, Diagramm, Design enthält.&#10;&#10;Automatisch generierte Beschreibu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8009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To find the inheritance rule, we must formulate a hypothesis and test it with the given phylogenetic tree. Especially with small pedigrees, it is sometimes not possible to be sure the trait is dominantly or recessively inherited. </w:t>
      </w:r>
    </w:p>
    <w:p>
      <w:r>
        <w:t>However, it is never possible for a factor to be both dominant and recessive, or to change over the generations.</w:t>
      </w:r>
    </w:p>
    <w:p/>
    <w:p>
      <w:pPr>
        <w:pStyle w:val="2"/>
      </w:pPr>
      <w:r>
        <w:t>Tasks</w:t>
      </w:r>
    </w:p>
    <w:p>
      <w:pPr>
        <w:pStyle w:val="3"/>
        <w:tabs>
          <w:tab w:val="left" w:pos="5670"/>
        </w:tabs>
      </w:pPr>
      <w:r>
        <w:t>Pedigree 1</w:t>
      </w:r>
      <w:r>
        <w:tab/>
      </w:r>
      <w:r>
        <w:t>Pedigree 2</w:t>
      </w:r>
    </w:p>
    <w:p/>
    <w:p>
      <w:pPr>
        <w:tabs>
          <w:tab w:val="left" w:pos="5670"/>
        </w:tabs>
      </w:pPr>
      <w:r>
        <w:drawing>
          <wp:inline distT="0" distB="0" distL="0" distR="0">
            <wp:extent cx="2834640" cy="2465070"/>
            <wp:effectExtent l="0" t="0" r="3810" b="0"/>
            <wp:docPr id="1479145812" name="Grafik 1479145812" descr="Ein Bild, das Diagramm, Kreis, Screenshot, Quadra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45812" name="Grafik 1479145812" descr="Ein Bild, das Diagramm, Kreis, Screenshot, Quadrat enthält.&#10;&#10;Automatisch generierte Beschreibung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955" cy="246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lang w:eastAsia="de-CH"/>
        </w:rPr>
        <w:drawing>
          <wp:inline distT="0" distB="0" distL="0" distR="0">
            <wp:extent cx="1946275" cy="1546225"/>
            <wp:effectExtent l="0" t="0" r="0" b="0"/>
            <wp:docPr id="3" name="Grafik 3" descr="Ein Bild, das Text, Lich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ext, Licht enthält.&#10;&#10;Automatisch generierte Beschreibu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5439" cy="155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val="en-GB"/>
        </w:rPr>
      </w:pPr>
    </w:p>
    <w:p>
      <w:pPr>
        <w:rPr>
          <w:lang w:val="en-GB"/>
        </w:rPr>
      </w:pPr>
      <w:r>
        <w:rPr>
          <w:lang w:val="en-GB"/>
        </w:rPr>
        <w:t>The solution can be found on the last page of the pptx.</w:t>
      </w:r>
    </w:p>
    <w:p>
      <w:pPr>
        <w:rPr>
          <w:lang w:eastAsia="de-CH"/>
        </w:rPr>
      </w:pPr>
      <w:r>
        <w:rPr>
          <w:lang w:eastAsia="de-CH"/>
        </w:rPr>
        <w:t xml:space="preserve">More trees can be created at </w:t>
      </w:r>
      <w:r>
        <w:fldChar w:fldCharType="begin"/>
      </w:r>
      <w:r>
        <w:instrText xml:space="preserve"> HYPERLINK "https://pedana.biologie.uni-due.de/" </w:instrText>
      </w:r>
      <w:r>
        <w:fldChar w:fldCharType="separate"/>
      </w:r>
      <w:r>
        <w:rPr>
          <w:rStyle w:val="11"/>
          <w:lang w:eastAsia="de-CH"/>
        </w:rPr>
        <w:t>https://peda</w:t>
      </w:r>
      <w:bookmarkStart w:id="0" w:name="_GoBack"/>
      <w:bookmarkEnd w:id="0"/>
      <w:r>
        <w:rPr>
          <w:rStyle w:val="11"/>
          <w:lang w:eastAsia="de-CH"/>
        </w:rPr>
        <w:t>na.biologie.uni-due.de/</w:t>
      </w:r>
      <w:r>
        <w:rPr>
          <w:rStyle w:val="16"/>
          <w:lang w:eastAsia="de-CH"/>
        </w:rPr>
        <w:fldChar w:fldCharType="end"/>
      </w:r>
    </w:p>
    <w:p>
      <w:pPr>
        <w:rPr>
          <w:lang w:eastAsia="de-CH"/>
        </w:rPr>
      </w:pPr>
    </w:p>
    <w:p>
      <w:pPr>
        <w:rPr>
          <w:lang w:eastAsia="de-CH"/>
        </w:rPr>
      </w:pPr>
    </w:p>
    <w:p>
      <w:pPr>
        <w:rPr>
          <w:lang w:eastAsia="de-CH"/>
        </w:rPr>
      </w:pPr>
    </w:p>
    <w:p>
      <w:pPr>
        <w:rPr>
          <w:lang w:eastAsia="de-CH"/>
        </w:rPr>
      </w:pPr>
    </w:p>
    <w:p>
      <w:pPr>
        <w:rPr>
          <w:lang w:eastAsia="de-CH"/>
        </w:rPr>
      </w:pPr>
    </w:p>
    <w:p>
      <w:pPr>
        <w:rPr>
          <w:lang w:eastAsia="de-CH"/>
        </w:rPr>
      </w:pPr>
    </w:p>
    <w:p>
      <w:pPr>
        <w:rPr>
          <w:lang w:eastAsia="de-CH"/>
        </w:rPr>
      </w:pPr>
    </w:p>
    <w:p>
      <w:pPr>
        <w:rPr>
          <w:lang w:eastAsia="de-CH"/>
        </w:rPr>
      </w:pPr>
    </w:p>
    <w:p>
      <w:pPr>
        <w:rPr>
          <w:lang w:val="en-GB"/>
        </w:rPr>
      </w:pPr>
    </w:p>
    <w:p>
      <w:pPr>
        <w:pStyle w:val="28"/>
      </w:pPr>
      <w:r>
        <w:t xml:space="preserve">Used Tools and References </w:t>
      </w:r>
    </w:p>
    <w:p>
      <w:pPr>
        <w:rPr>
          <w:sz w:val="18"/>
          <w:szCs w:val="18"/>
        </w:rPr>
      </w:pPr>
      <w:r>
        <w:rPr>
          <w:b/>
          <w:sz w:val="18"/>
          <w:szCs w:val="18"/>
        </w:rPr>
        <w:t>deepL</w:t>
      </w:r>
      <w:r>
        <w:rPr>
          <w:sz w:val="18"/>
          <w:szCs w:val="18"/>
        </w:rPr>
        <w:t>: support with translation of own German texts</w:t>
      </w:r>
    </w:p>
    <w:p>
      <w:pPr>
        <w:pStyle w:val="32"/>
        <w:rPr>
          <w:iCs/>
        </w:rPr>
      </w:pPr>
      <w:r>
        <w:t xml:space="preserve">Clegg, C. J. (2023). </w:t>
      </w:r>
      <w:r>
        <w:rPr>
          <w:i/>
        </w:rPr>
        <w:t>Biology for the IB diploma</w:t>
      </w:r>
      <w:r>
        <w:t>. (3</w:t>
      </w:r>
      <w:r>
        <w:rPr>
          <w:vertAlign w:val="superscript"/>
        </w:rPr>
        <w:t>rd</w:t>
      </w:r>
      <w:r>
        <w:t xml:space="preserve"> edition). Hodder Education.</w:t>
      </w:r>
    </w:p>
    <w:p>
      <w:pPr>
        <w:pStyle w:val="32"/>
      </w:pPr>
      <w:r>
        <w:rPr>
          <w:lang w:val="fr-CH"/>
        </w:rPr>
        <w:t xml:space="preserve">Reece, J. B. et al. </w:t>
      </w:r>
      <w:r>
        <w:t xml:space="preserve">(2021). </w:t>
      </w:r>
      <w:r>
        <w:rPr>
          <w:i/>
        </w:rPr>
        <w:t>Campbell Biology</w:t>
      </w:r>
      <w:r>
        <w:t>. (12</w:t>
      </w:r>
      <w:r>
        <w:rPr>
          <w:vertAlign w:val="superscript"/>
        </w:rPr>
        <w:t>th</w:t>
      </w:r>
      <w:r>
        <w:t xml:space="preserve"> edition). Pearson Education.</w:t>
      </w:r>
    </w:p>
    <w:p>
      <w:pPr>
        <w:pStyle w:val="32"/>
        <w:rPr>
          <w:lang w:val="en-GB"/>
        </w:rPr>
      </w:pPr>
      <w:r>
        <w:rPr>
          <w:lang w:val="en-GB"/>
        </w:rPr>
        <w:t>https://slideplayer.com/slide/10952045/</w:t>
      </w:r>
    </w:p>
    <w:p>
      <w:pPr>
        <w:pStyle w:val="28"/>
        <w:rPr>
          <w:lang w:val="en-GB"/>
        </w:rPr>
      </w:pPr>
    </w:p>
    <w:p>
      <w:pPr>
        <w:pStyle w:val="35"/>
        <w:ind w:left="0" w:firstLine="0"/>
        <w:rPr>
          <w:sz w:val="14"/>
          <w:szCs w:val="14"/>
          <w:lang w:val="en-GB"/>
        </w:rPr>
      </w:pPr>
      <w:r>
        <w:rPr>
          <w:color w:val="0000FF"/>
          <w:sz w:val="14"/>
          <w:szCs w:val="14"/>
          <w:lang w:val="de-CH" w:eastAsia="de-CH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24765</wp:posOffset>
            </wp:positionV>
            <wp:extent cx="436880" cy="153670"/>
            <wp:effectExtent l="0" t="0" r="1270" b="0"/>
            <wp:wrapSquare wrapText="bothSides"/>
            <wp:docPr id="1086587705" name="Grafik 1086587705" descr="http://www.margadant.net/img/creativecommons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87705" name="Grafik 1086587705" descr="http://www.margadant.net/img/creativecommon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88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4"/>
          <w:szCs w:val="14"/>
          <w:lang w:val="en-GB"/>
        </w:rPr>
        <w:t>CC BY 4.0 DEED for contents created by Daniel Margadant</w:t>
      </w:r>
    </w:p>
    <w:p>
      <w:pPr>
        <w:pStyle w:val="35"/>
        <w:ind w:left="0" w:firstLine="0"/>
        <w:rPr>
          <w:sz w:val="14"/>
          <w:szCs w:val="14"/>
          <w:lang w:val="en-GB"/>
        </w:rPr>
      </w:pPr>
      <w:r>
        <w:rPr>
          <w:sz w:val="14"/>
          <w:szCs w:val="14"/>
          <w:lang w:val="en-GB"/>
        </w:rPr>
        <w:t>For other sources (e.g., figures) please consider © of corresponding reference</w:t>
      </w:r>
    </w:p>
    <w:p>
      <w:pPr>
        <w:pStyle w:val="35"/>
        <w:ind w:left="0" w:firstLine="0"/>
        <w:rPr>
          <w:sz w:val="14"/>
          <w:szCs w:val="14"/>
          <w:lang w:val="en-GB"/>
        </w:rPr>
      </w:pPr>
    </w:p>
    <w:sectPr>
      <w:headerReference r:id="rId5" w:type="default"/>
      <w:footerReference r:id="rId6" w:type="default"/>
      <w:endnotePr>
        <w:numFmt w:val="decimal"/>
      </w:endnotePr>
      <w:pgSz w:w="11906" w:h="16838"/>
      <w:pgMar w:top="851" w:right="851" w:bottom="851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roid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roid Sans">
    <w:panose1 w:val="020B0606030804020204"/>
    <w:charset w:val="00"/>
    <w:family w:val="auto"/>
    <w:pitch w:val="default"/>
    <w:sig w:usb0="E00002EF" w:usb1="4000205B" w:usb2="00000028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ngXian">
    <w:altName w:val="Noto Serif CJK HK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">
    <w:panose1 w:val="02020200000000000000"/>
    <w:charset w:val="88"/>
    <w:family w:val="auto"/>
    <w:pitch w:val="default"/>
    <w:sig w:usb0="30000083" w:usb1="2BDF3C10" w:usb2="00000016" w:usb3="00000000" w:csb0="603A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top w:val="single" w:color="E36C09" w:themeColor="accent6" w:themeShade="BF" w:sz="8" w:space="1"/>
      </w:pBdr>
    </w:pPr>
    <w:r>
      <w:t>Daniel Margadant / KS Wettingen</w:t>
    </w:r>
    <w:r>
      <w:tab/>
    </w:r>
    <w:r>
      <w:fldChar w:fldCharType="begin"/>
    </w:r>
    <w:r>
      <w:instrText xml:space="preserve">FILENAME  \* Lower  \* MERGEFORMAT</w:instrText>
    </w:r>
    <w:r>
      <w:fldChar w:fldCharType="separate"/>
    </w:r>
    <w:r>
      <w:t>dokument1</w:t>
    </w:r>
    <w:r>
      <w:fldChar w:fldCharType="end"/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t>1</w:t>
    </w:r>
    <w:r>
      <w:fldChar w:fldCharType="end"/>
    </w:r>
    <w:r>
      <w:t>/</w:t>
    </w:r>
    <w:r>
      <w:fldChar w:fldCharType="begin"/>
    </w:r>
    <w:r>
      <w:instrText xml:space="preserve">NUMPAGES  \* Arabic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</w:p>
  </w:footnote>
  <w:footnote w:type="continuationSeparator" w:id="1">
    <w:p>
      <w:pPr>
        <w:spacing w:before="0" w:after="0" w:line="276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bottom w:val="single" w:color="E36C09" w:themeColor="accent6" w:themeShade="BF" w:sz="8" w:space="1"/>
      </w:pBdr>
    </w:pPr>
    <w:r>
      <w:t>Genetics</w:t>
    </w:r>
    <w:r>
      <w:tab/>
    </w:r>
    <w:r>
      <w:tab/>
    </w:r>
    <w:r>
      <w:t>24.10.25</w:t>
    </w:r>
  </w:p>
  <w:p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607861"/>
    <w:multiLevelType w:val="multilevel"/>
    <w:tmpl w:val="3860786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CF22C2"/>
    <w:multiLevelType w:val="multilevel"/>
    <w:tmpl w:val="3CCF22C2"/>
    <w:lvl w:ilvl="0" w:tentative="0">
      <w:start w:val="1"/>
      <w:numFmt w:val="bullet"/>
      <w:pStyle w:val="32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attachedTemplate r:id="rId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numFmt w:val="decimal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9A3"/>
    <w:rsid w:val="00005D08"/>
    <w:rsid w:val="00006862"/>
    <w:rsid w:val="000069F9"/>
    <w:rsid w:val="00034CBA"/>
    <w:rsid w:val="000F5174"/>
    <w:rsid w:val="001116AA"/>
    <w:rsid w:val="001202F4"/>
    <w:rsid w:val="00121105"/>
    <w:rsid w:val="001B3030"/>
    <w:rsid w:val="00202B9C"/>
    <w:rsid w:val="0024201D"/>
    <w:rsid w:val="00292159"/>
    <w:rsid w:val="002B69BB"/>
    <w:rsid w:val="002C4A6F"/>
    <w:rsid w:val="003077F6"/>
    <w:rsid w:val="003303D0"/>
    <w:rsid w:val="00372222"/>
    <w:rsid w:val="003806B8"/>
    <w:rsid w:val="003B370E"/>
    <w:rsid w:val="003E1F9D"/>
    <w:rsid w:val="003F58F9"/>
    <w:rsid w:val="004A08BF"/>
    <w:rsid w:val="004A09D8"/>
    <w:rsid w:val="004B1FC5"/>
    <w:rsid w:val="004B50F8"/>
    <w:rsid w:val="004D50B1"/>
    <w:rsid w:val="0054575A"/>
    <w:rsid w:val="00545844"/>
    <w:rsid w:val="00566CED"/>
    <w:rsid w:val="005C322F"/>
    <w:rsid w:val="005C35D3"/>
    <w:rsid w:val="005D268E"/>
    <w:rsid w:val="00610971"/>
    <w:rsid w:val="00635849"/>
    <w:rsid w:val="00674F02"/>
    <w:rsid w:val="00727BDA"/>
    <w:rsid w:val="00785DCA"/>
    <w:rsid w:val="007A09F0"/>
    <w:rsid w:val="008003AB"/>
    <w:rsid w:val="0088004F"/>
    <w:rsid w:val="008803C8"/>
    <w:rsid w:val="00880C6D"/>
    <w:rsid w:val="008944FC"/>
    <w:rsid w:val="008B72BC"/>
    <w:rsid w:val="008E7C9B"/>
    <w:rsid w:val="009017B3"/>
    <w:rsid w:val="00925ED8"/>
    <w:rsid w:val="0096065C"/>
    <w:rsid w:val="00977DA8"/>
    <w:rsid w:val="009A4E9D"/>
    <w:rsid w:val="009B180B"/>
    <w:rsid w:val="009B3C2F"/>
    <w:rsid w:val="009C7831"/>
    <w:rsid w:val="00A420CB"/>
    <w:rsid w:val="00A42DA5"/>
    <w:rsid w:val="00A57494"/>
    <w:rsid w:val="00A6342D"/>
    <w:rsid w:val="00AC004B"/>
    <w:rsid w:val="00AE2A1F"/>
    <w:rsid w:val="00AE7B5D"/>
    <w:rsid w:val="00B549A3"/>
    <w:rsid w:val="00B95FF8"/>
    <w:rsid w:val="00BE7267"/>
    <w:rsid w:val="00C27FDC"/>
    <w:rsid w:val="00CC287B"/>
    <w:rsid w:val="00CF6885"/>
    <w:rsid w:val="00D07F13"/>
    <w:rsid w:val="00D5345C"/>
    <w:rsid w:val="00DE0A6A"/>
    <w:rsid w:val="00DF6930"/>
    <w:rsid w:val="00E1490F"/>
    <w:rsid w:val="00E865F1"/>
    <w:rsid w:val="00E938A8"/>
    <w:rsid w:val="00ED4DA6"/>
    <w:rsid w:val="00EE3FC7"/>
    <w:rsid w:val="00EE74A9"/>
    <w:rsid w:val="00F11DF8"/>
    <w:rsid w:val="00F41B33"/>
    <w:rsid w:val="00F43733"/>
    <w:rsid w:val="00F82D92"/>
    <w:rsid w:val="075B0993"/>
    <w:rsid w:val="462170AB"/>
    <w:rsid w:val="4DCA8287"/>
    <w:rsid w:val="5FFFF7F7"/>
    <w:rsid w:val="62A9B0EC"/>
    <w:rsid w:val="7483133D"/>
    <w:rsid w:val="7FFBC95F"/>
    <w:rsid w:val="C37BF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tabs>
        <w:tab w:val="right" w:pos="10204"/>
      </w:tabs>
      <w:spacing w:before="240" w:after="0"/>
      <w:outlineLvl w:val="0"/>
    </w:pPr>
    <w:rPr>
      <w:rFonts w:eastAsiaTheme="majorEastAsia" w:cstheme="minorHAnsi"/>
      <w:bCs/>
      <w:color w:val="E46C0A" w:themeColor="accent6" w:themeShade="BF"/>
      <w:sz w:val="40"/>
      <w:szCs w:val="40"/>
      <w:lang w:val="en-GB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tabs>
        <w:tab w:val="right" w:pos="10204"/>
      </w:tabs>
      <w:spacing w:before="200" w:after="0"/>
      <w:outlineLvl w:val="1"/>
    </w:pPr>
    <w:rPr>
      <w:rFonts w:eastAsiaTheme="majorEastAsia" w:cstheme="minorHAnsi"/>
      <w:bCs/>
      <w:color w:val="E46C0A" w:themeColor="accent6" w:themeShade="BF"/>
      <w:sz w:val="28"/>
      <w:szCs w:val="28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tabs>
        <w:tab w:val="right" w:pos="10204"/>
      </w:tabs>
      <w:spacing w:before="200" w:after="0"/>
      <w:outlineLvl w:val="2"/>
    </w:pPr>
    <w:rPr>
      <w:rFonts w:eastAsiaTheme="majorEastAsia" w:cstheme="minorHAnsi"/>
      <w:bCs/>
      <w:color w:val="E46C0A" w:themeColor="accent6" w:themeShade="BF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Emphasis"/>
    <w:qFormat/>
    <w:uiPriority w:val="20"/>
    <w:rPr>
      <w:b/>
      <w:bCs/>
      <w:i/>
      <w:iCs/>
      <w:color w:val="00B050"/>
    </w:rPr>
  </w:style>
  <w:style w:type="character" w:styleId="9">
    <w:name w:val="endnote reference"/>
    <w:basedOn w:val="5"/>
    <w:semiHidden/>
    <w:unhideWhenUsed/>
    <w:qFormat/>
    <w:uiPriority w:val="99"/>
    <w:rPr>
      <w:vertAlign w:val="superscript"/>
    </w:rPr>
  </w:style>
  <w:style w:type="paragraph" w:styleId="10">
    <w:name w:val="endnote text"/>
    <w:basedOn w:val="1"/>
    <w:link w:val="2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1">
    <w:name w:val="FollowedHyperlink"/>
    <w:basedOn w:val="5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2">
    <w:name w:val="footer"/>
    <w:basedOn w:val="1"/>
    <w:link w:val="24"/>
    <w:unhideWhenUsed/>
    <w:qFormat/>
    <w:uiPriority w:val="99"/>
    <w:pPr>
      <w:tabs>
        <w:tab w:val="center" w:pos="5103"/>
        <w:tab w:val="right" w:pos="10206"/>
      </w:tabs>
      <w:spacing w:after="0" w:line="240" w:lineRule="auto"/>
    </w:pPr>
    <w:rPr>
      <w:sz w:val="18"/>
      <w:szCs w:val="18"/>
    </w:rPr>
  </w:style>
  <w:style w:type="character" w:styleId="13">
    <w:name w:val="footnote reference"/>
    <w:basedOn w:val="5"/>
    <w:semiHidden/>
    <w:unhideWhenUsed/>
    <w:qFormat/>
    <w:uiPriority w:val="99"/>
    <w:rPr>
      <w:vertAlign w:val="superscript"/>
    </w:rPr>
  </w:style>
  <w:style w:type="paragraph" w:styleId="14">
    <w:name w:val="footnote text"/>
    <w:basedOn w:val="1"/>
    <w:link w:val="2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header"/>
    <w:basedOn w:val="1"/>
    <w:link w:val="23"/>
    <w:unhideWhenUsed/>
    <w:qFormat/>
    <w:uiPriority w:val="99"/>
    <w:pPr>
      <w:tabs>
        <w:tab w:val="center" w:pos="5103"/>
        <w:tab w:val="right" w:pos="10206"/>
      </w:tabs>
      <w:spacing w:after="0" w:line="240" w:lineRule="auto"/>
    </w:pPr>
    <w:rPr>
      <w:sz w:val="18"/>
      <w:szCs w:val="18"/>
    </w:rPr>
  </w:style>
  <w:style w:type="character" w:styleId="16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19"/>
    <w:qFormat/>
    <w:uiPriority w:val="10"/>
    <w:pPr>
      <w:spacing w:after="300" w:line="240" w:lineRule="auto"/>
      <w:contextualSpacing/>
    </w:pPr>
    <w:rPr>
      <w:rFonts w:eastAsiaTheme="majorEastAsia" w:cstheme="minorHAnsi"/>
      <w:b/>
      <w:color w:val="E46C0A" w:themeColor="accent6" w:themeShade="BF"/>
      <w:spacing w:val="5"/>
      <w:kern w:val="28"/>
      <w:sz w:val="72"/>
      <w:szCs w:val="72"/>
      <w:lang w:eastAsia="de-CH"/>
    </w:rPr>
  </w:style>
  <w:style w:type="character" w:customStyle="1" w:styleId="19">
    <w:name w:val="Titel Zchn"/>
    <w:basedOn w:val="5"/>
    <w:link w:val="18"/>
    <w:qFormat/>
    <w:uiPriority w:val="10"/>
    <w:rPr>
      <w:rFonts w:eastAsiaTheme="majorEastAsia" w:cstheme="minorHAnsi"/>
      <w:b/>
      <w:color w:val="E46C0A" w:themeColor="accent6" w:themeShade="BF"/>
      <w:spacing w:val="5"/>
      <w:kern w:val="28"/>
      <w:sz w:val="72"/>
      <w:szCs w:val="72"/>
      <w:lang w:eastAsia="de-CH"/>
    </w:rPr>
  </w:style>
  <w:style w:type="character" w:customStyle="1" w:styleId="20">
    <w:name w:val="Überschrift 3 Zchn"/>
    <w:basedOn w:val="5"/>
    <w:link w:val="4"/>
    <w:qFormat/>
    <w:uiPriority w:val="9"/>
    <w:rPr>
      <w:rFonts w:eastAsiaTheme="majorEastAsia" w:cstheme="minorHAnsi"/>
      <w:bCs/>
      <w:color w:val="E46C0A" w:themeColor="accent6" w:themeShade="BF"/>
      <w:sz w:val="24"/>
      <w:szCs w:val="24"/>
      <w:lang w:val="en-US"/>
    </w:rPr>
  </w:style>
  <w:style w:type="character" w:customStyle="1" w:styleId="21">
    <w:name w:val="Überschrift 2 Zchn"/>
    <w:basedOn w:val="5"/>
    <w:link w:val="3"/>
    <w:qFormat/>
    <w:uiPriority w:val="9"/>
    <w:rPr>
      <w:rFonts w:eastAsiaTheme="majorEastAsia" w:cstheme="minorHAnsi"/>
      <w:bCs/>
      <w:color w:val="E46C0A" w:themeColor="accent6" w:themeShade="BF"/>
      <w:sz w:val="28"/>
      <w:szCs w:val="28"/>
      <w:lang w:val="en-US"/>
    </w:rPr>
  </w:style>
  <w:style w:type="character" w:customStyle="1" w:styleId="22">
    <w:name w:val="Überschrift 1 Zchn"/>
    <w:basedOn w:val="5"/>
    <w:link w:val="2"/>
    <w:qFormat/>
    <w:uiPriority w:val="9"/>
    <w:rPr>
      <w:rFonts w:eastAsiaTheme="majorEastAsia" w:cstheme="minorHAnsi"/>
      <w:bCs/>
      <w:color w:val="E46C0A" w:themeColor="accent6" w:themeShade="BF"/>
      <w:sz w:val="40"/>
      <w:szCs w:val="40"/>
      <w:lang w:val="en-GB"/>
    </w:rPr>
  </w:style>
  <w:style w:type="character" w:customStyle="1" w:styleId="23">
    <w:name w:val="Kopfzeile Zchn"/>
    <w:basedOn w:val="5"/>
    <w:link w:val="15"/>
    <w:qFormat/>
    <w:uiPriority w:val="99"/>
    <w:rPr>
      <w:sz w:val="18"/>
      <w:szCs w:val="18"/>
    </w:rPr>
  </w:style>
  <w:style w:type="character" w:customStyle="1" w:styleId="24">
    <w:name w:val="Fußzeile Zchn"/>
    <w:basedOn w:val="5"/>
    <w:link w:val="12"/>
    <w:qFormat/>
    <w:uiPriority w:val="99"/>
    <w:rPr>
      <w:sz w:val="18"/>
      <w:szCs w:val="18"/>
    </w:rPr>
  </w:style>
  <w:style w:type="character" w:customStyle="1" w:styleId="25">
    <w:name w:val="Sprechblasentext Zchn"/>
    <w:basedOn w:val="5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6">
    <w:name w:val="Endnotentext Zchn"/>
    <w:basedOn w:val="5"/>
    <w:link w:val="10"/>
    <w:semiHidden/>
    <w:qFormat/>
    <w:uiPriority w:val="99"/>
    <w:rPr>
      <w:sz w:val="20"/>
      <w:szCs w:val="20"/>
    </w:rPr>
  </w:style>
  <w:style w:type="character" w:customStyle="1" w:styleId="27">
    <w:name w:val="Fußnotentext Zchn"/>
    <w:basedOn w:val="5"/>
    <w:link w:val="14"/>
    <w:semiHidden/>
    <w:qFormat/>
    <w:uiPriority w:val="99"/>
    <w:rPr>
      <w:sz w:val="20"/>
      <w:szCs w:val="20"/>
    </w:rPr>
  </w:style>
  <w:style w:type="paragraph" w:customStyle="1" w:styleId="28">
    <w:name w:val="Zusatztitel"/>
    <w:basedOn w:val="4"/>
    <w:link w:val="31"/>
    <w:qFormat/>
    <w:uiPriority w:val="0"/>
    <w:pPr>
      <w:spacing w:before="0"/>
    </w:pPr>
  </w:style>
  <w:style w:type="paragraph" w:customStyle="1" w:styleId="29">
    <w:name w:val="Bibliography"/>
    <w:basedOn w:val="1"/>
    <w:next w:val="1"/>
    <w:semiHidden/>
    <w:unhideWhenUsed/>
    <w:qFormat/>
    <w:uiPriority w:val="37"/>
  </w:style>
  <w:style w:type="paragraph" w:styleId="30">
    <w:name w:val="List Paragraph"/>
    <w:basedOn w:val="1"/>
    <w:link w:val="33"/>
    <w:qFormat/>
    <w:uiPriority w:val="34"/>
    <w:pPr>
      <w:ind w:left="720"/>
      <w:contextualSpacing/>
    </w:pPr>
  </w:style>
  <w:style w:type="character" w:customStyle="1" w:styleId="31">
    <w:name w:val="Zusatztitel Zchn"/>
    <w:basedOn w:val="20"/>
    <w:link w:val="28"/>
    <w:qFormat/>
    <w:uiPriority w:val="0"/>
    <w:rPr>
      <w:rFonts w:eastAsiaTheme="majorEastAsia" w:cstheme="minorHAnsi"/>
      <w:color w:val="E46C0A" w:themeColor="accent6" w:themeShade="BF"/>
      <w:sz w:val="24"/>
      <w:szCs w:val="24"/>
      <w:lang w:val="en-US"/>
    </w:rPr>
  </w:style>
  <w:style w:type="paragraph" w:customStyle="1" w:styleId="32">
    <w:name w:val="Lernziel"/>
    <w:basedOn w:val="30"/>
    <w:link w:val="34"/>
    <w:qFormat/>
    <w:uiPriority w:val="0"/>
    <w:pPr>
      <w:numPr>
        <w:ilvl w:val="0"/>
        <w:numId w:val="1"/>
      </w:numPr>
      <w:spacing w:after="0" w:line="240" w:lineRule="auto"/>
      <w:ind w:left="284" w:hanging="284"/>
    </w:pPr>
    <w:rPr>
      <w:sz w:val="18"/>
      <w:szCs w:val="18"/>
    </w:rPr>
  </w:style>
  <w:style w:type="character" w:customStyle="1" w:styleId="33">
    <w:name w:val="Listenabsatz Zchn"/>
    <w:basedOn w:val="5"/>
    <w:link w:val="30"/>
    <w:qFormat/>
    <w:uiPriority w:val="34"/>
  </w:style>
  <w:style w:type="character" w:customStyle="1" w:styleId="34">
    <w:name w:val="Lernziel Zchn"/>
    <w:basedOn w:val="33"/>
    <w:link w:val="32"/>
    <w:qFormat/>
    <w:uiPriority w:val="0"/>
    <w:rPr>
      <w:sz w:val="18"/>
      <w:szCs w:val="18"/>
    </w:rPr>
  </w:style>
  <w:style w:type="paragraph" w:customStyle="1" w:styleId="35">
    <w:name w:val="Kleiner Text"/>
    <w:basedOn w:val="32"/>
    <w:link w:val="36"/>
    <w:qFormat/>
    <w:uiPriority w:val="0"/>
    <w:pPr>
      <w:numPr>
        <w:ilvl w:val="0"/>
        <w:numId w:val="0"/>
      </w:numPr>
      <w:ind w:left="284" w:hanging="284"/>
    </w:pPr>
  </w:style>
  <w:style w:type="character" w:customStyle="1" w:styleId="36">
    <w:name w:val="Kleiner Text Zchn"/>
    <w:basedOn w:val="34"/>
    <w:link w:val="35"/>
    <w:qFormat/>
    <w:uiPriority w:val="0"/>
    <w:rPr>
      <w:sz w:val="18"/>
      <w:szCs w:val="18"/>
    </w:rPr>
  </w:style>
  <w:style w:type="paragraph" w:customStyle="1" w:styleId="37">
    <w:name w:val="highlighted"/>
    <w:basedOn w:val="1"/>
    <w:link w:val="38"/>
    <w:qFormat/>
    <w:uiPriority w:val="0"/>
    <w:rPr>
      <w:b/>
      <w:color w:val="E46C0A" w:themeColor="accent6" w:themeShade="BF"/>
    </w:rPr>
  </w:style>
  <w:style w:type="character" w:customStyle="1" w:styleId="38">
    <w:name w:val="highlighted Zchn"/>
    <w:basedOn w:val="5"/>
    <w:link w:val="37"/>
    <w:qFormat/>
    <w:uiPriority w:val="0"/>
    <w:rPr>
      <w:b/>
      <w:color w:val="E46C0A" w:themeColor="accent6" w:themeShade="BF"/>
      <w:lang w:val="en-US"/>
    </w:rPr>
  </w:style>
  <w:style w:type="paragraph" w:customStyle="1" w:styleId="39">
    <w:name w:val="question"/>
    <w:basedOn w:val="1"/>
    <w:link w:val="40"/>
    <w:qFormat/>
    <w:uiPriority w:val="0"/>
    <w:rPr>
      <w:b/>
      <w:color w:val="00B050"/>
    </w:rPr>
  </w:style>
  <w:style w:type="character" w:customStyle="1" w:styleId="40">
    <w:name w:val="question Zchn"/>
    <w:basedOn w:val="5"/>
    <w:link w:val="39"/>
    <w:qFormat/>
    <w:uiPriority w:val="0"/>
    <w:rPr>
      <w:b/>
      <w:color w:val="00B050"/>
      <w:lang w:val="en-US"/>
    </w:rPr>
  </w:style>
  <w:style w:type="character" w:customStyle="1" w:styleId="41">
    <w:name w:val="PC command Zchn"/>
    <w:basedOn w:val="5"/>
    <w:link w:val="42"/>
    <w:qFormat/>
    <w:locked/>
    <w:uiPriority w:val="0"/>
    <w:rPr>
      <w:b/>
      <w:color w:val="00B0F0"/>
    </w:rPr>
  </w:style>
  <w:style w:type="paragraph" w:customStyle="1" w:styleId="42">
    <w:name w:val="PC command"/>
    <w:basedOn w:val="1"/>
    <w:link w:val="41"/>
    <w:qFormat/>
    <w:uiPriority w:val="0"/>
    <w:rPr>
      <w:b/>
      <w:color w:val="00B0F0"/>
      <w:lang w:val="de-CH"/>
    </w:rPr>
  </w:style>
  <w:style w:type="character" w:customStyle="1" w:styleId="43">
    <w:name w:val="hervorgehoben Zchn"/>
    <w:basedOn w:val="5"/>
    <w:link w:val="44"/>
    <w:qFormat/>
    <w:locked/>
    <w:uiPriority w:val="0"/>
    <w:rPr>
      <w:b/>
      <w:color w:val="E46C0A" w:themeColor="accent6" w:themeShade="BF"/>
      <w:lang w:val="en-US"/>
    </w:rPr>
  </w:style>
  <w:style w:type="paragraph" w:customStyle="1" w:styleId="44">
    <w:name w:val="hervorgehoben"/>
    <w:basedOn w:val="1"/>
    <w:link w:val="43"/>
    <w:qFormat/>
    <w:uiPriority w:val="0"/>
    <w:rPr>
      <w:b/>
      <w:color w:val="E46C0A" w:themeColor="accent6" w:themeShade="BF"/>
    </w:rPr>
  </w:style>
  <w:style w:type="character" w:customStyle="1" w:styleId="45">
    <w:name w:val="task Zchn"/>
    <w:basedOn w:val="5"/>
    <w:link w:val="46"/>
    <w:qFormat/>
    <w:locked/>
    <w:uiPriority w:val="0"/>
    <w:rPr>
      <w:b/>
      <w:color w:val="00B050"/>
      <w:lang w:val="en-US"/>
    </w:rPr>
  </w:style>
  <w:style w:type="paragraph" w:customStyle="1" w:styleId="46">
    <w:name w:val="task"/>
    <w:basedOn w:val="1"/>
    <w:link w:val="45"/>
    <w:qFormat/>
    <w:uiPriority w:val="0"/>
    <w:rPr>
      <w:b/>
      <w:color w:val="00B050"/>
    </w:rPr>
  </w:style>
  <w:style w:type="paragraph" w:customStyle="1" w:styleId="47">
    <w:name w:val="Farbige Liste - Akzent 11"/>
    <w:basedOn w:val="1"/>
    <w:qFormat/>
    <w:uiPriority w:val="0"/>
    <w:pPr>
      <w:spacing w:after="0" w:line="240" w:lineRule="auto"/>
      <w:jc w:val="both"/>
    </w:pPr>
    <w:rPr>
      <w:rFonts w:ascii="Calibri" w:hAnsi="Calibri" w:eastAsia="DengXian" w:cs="Times New Roman"/>
      <w:sz w:val="20"/>
      <w:szCs w:val="20"/>
      <w:lang w:val="de-CH"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6.png"/><Relationship Id="rId13" Type="http://schemas.openxmlformats.org/officeDocument/2006/relationships/hyperlink" Target="https://creativecommons.org/licenses/by/4.0/deed.en" TargetMode="Externa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adkoprek/C:\Users\danie\OneDrive\Eigene%20Dokumente\Vorlagen\handou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handout.dotx</Template>
  <TotalTime>26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Daniel Margadant</dc:creator>
  <cp:lastModifiedBy>adkoprek</cp:lastModifiedBy>
  <dcterms:modified xsi:type="dcterms:W3CDTF">2025-10-31T10:42:37Z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0x010100123A3B9D3F70C748B13D71D4C5A59364</vt:lpwstr>
  </property>
  <property fmtid="{D5CDD505-2E9C-101B-9397-08002B2CF9AE}" pid="3" name="KSOProductBuildVer">
    <vt:lpwstr>1033-11.1.0.11723</vt:lpwstr>
  </property>
</Properties>
</file>