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val="0"/>
          <w:bCs/>
          <w:sz w:val="28"/>
          <w:szCs w:val="28"/>
        </w:rPr>
      </w:pPr>
      <w:r>
        <w:rPr>
          <w:b w:val="0"/>
          <w:bCs/>
          <w:sz w:val="28"/>
          <w:szCs w:val="28"/>
        </w:rPr>
        <w:t xml:space="preserve">Antike Literaturgeschichte (II): Das Theater  </w:t>
      </w:r>
    </w:p>
    <w:p>
      <w:pPr>
        <w:spacing w:line="360" w:lineRule="auto"/>
        <w:jc w:val="both"/>
        <w:rPr>
          <w:b/>
        </w:rPr>
      </w:pPr>
    </w:p>
    <w:p>
      <w:pPr>
        <w:spacing w:line="360" w:lineRule="auto"/>
        <w:jc w:val="both"/>
      </w:pPr>
      <w:r>
        <w:t xml:space="preserve">Das antike Theater umfasst zwei Genres: die Tragödie und die Komödie. </w:t>
      </w:r>
    </w:p>
    <w:p>
      <w:pPr>
        <w:spacing w:line="360" w:lineRule="auto"/>
        <w:jc w:val="both"/>
      </w:pPr>
      <w:r>
        <w:t xml:space="preserve">Unter einer </w:t>
      </w:r>
      <w:r>
        <w:rPr>
          <w:b w:val="0"/>
          <w:bCs/>
        </w:rPr>
        <w:t xml:space="preserve">Tragödie </w:t>
      </w:r>
      <w:r>
        <w:t xml:space="preserve">versteht man ein Drama (Theaterstück), das einen guten Anfang und ein trauriges Ende hat (daher die ältere deutsche Bezeichnung ‚Trauerspiel’). Es ist in einem gehobenen Stil abgefasst (in der Regel in Versen) und durch den häufigen Gebrauch verschiedener rhetorischer Mittel und eine oft sehr bildhafte Sprache (Metaphern) gekennzeichnet. Die Figuren der Tragödie gehören in der Regel der sozialen Oberschicht (Fürsten, Adlige) an. Inhaltlich zeichnet sich die Tragödie durch einen unauflösbaren Konflikt aus, dem eine oder mehrere Figuren ausgesetzt sind. </w:t>
      </w:r>
    </w:p>
    <w:p>
      <w:pPr>
        <w:spacing w:line="360" w:lineRule="auto"/>
        <w:jc w:val="both"/>
      </w:pPr>
      <w:r>
        <w:t>Ursprünglich war die Tragödie ein in Athen seit dem 6. Jh. v. Chr. öffentlich aufgeführtes Spiel, das Teil eines (mehrtägigen) religiösen Festes zu Ehren des Gottes Di</w:t>
      </w:r>
      <w:r>
        <w:rPr>
          <w:rFonts w:ascii="Cambria" w:hAnsi="Cambria"/>
        </w:rPr>
        <w:t>ó</w:t>
      </w:r>
      <w:r>
        <w:t xml:space="preserve">nysos (der sogenannten Dionysien) war. Von daher ist auch die Etymologie des Begriffs zu verstehen: Grch. </w:t>
      </w:r>
      <w:r>
        <w:rPr>
          <w:i/>
        </w:rPr>
        <w:t>tragod</w:t>
      </w:r>
      <w:r>
        <w:rPr>
          <w:rFonts w:ascii="Cambria" w:hAnsi="Cambria"/>
          <w:i/>
        </w:rPr>
        <w:t>í</w:t>
      </w:r>
      <w:r>
        <w:rPr>
          <w:i/>
        </w:rPr>
        <w:t>a</w:t>
      </w:r>
      <w:r>
        <w:t xml:space="preserve"> bedeutet Gesang (oder Spiel) anlässlich des Opfers eines Bockes (abgeleitet aus grch. </w:t>
      </w:r>
      <w:r>
        <w:rPr>
          <w:i/>
        </w:rPr>
        <w:t>odè</w:t>
      </w:r>
      <w:r>
        <w:t xml:space="preserve">: Gesang und </w:t>
      </w:r>
      <w:r>
        <w:rPr>
          <w:i/>
        </w:rPr>
        <w:t>tr</w:t>
      </w:r>
      <w:r>
        <w:rPr>
          <w:rFonts w:ascii="Cambria" w:hAnsi="Cambria"/>
          <w:i/>
        </w:rPr>
        <w:t>á</w:t>
      </w:r>
      <w:r>
        <w:rPr>
          <w:i/>
        </w:rPr>
        <w:t>gos</w:t>
      </w:r>
      <w:r>
        <w:t xml:space="preserve">: Ziegenbock). Besonderheiten der griechischen Tragödie sind der Chor, der sowohl Gesprächspartner (oft Berater) von handelnden Figuren ist als auch eine das dargestellte Geschehen kommentierende Funktion hat, ferner die Beschränkung auf höchstens drei gleichzeitig auf der Bühne sich befindende Akteure sowie der Umstand, dass die dargestellten Inhalte (mit einer Ausnahme) aus dem Zusammenhang der Mythologie stammen. Tragödien sind in der griechischen Antike immer als Trilogien zur Aufführung gebracht worden, d.h. es wurden immer drei inhaltlich miteinander verknüpfte Stücke an drei aufeinanderfolgenden Tagen aufgeführt (nur eine vollständig erhaltene Trilogie ist überliefert worden: </w:t>
      </w:r>
      <w:r>
        <w:rPr>
          <w:rFonts w:ascii="Cambria" w:hAnsi="Cambria"/>
        </w:rPr>
        <w:t>A</w:t>
      </w:r>
      <w:r>
        <w:t xml:space="preserve">ischylos’ </w:t>
      </w:r>
      <w:r>
        <w:rPr>
          <w:i/>
        </w:rPr>
        <w:t>Orestie</w:t>
      </w:r>
      <w:r>
        <w:t>, die das Schicksal des griechischen Heerführers Agamémnon und seiner Kinder nach der Rückkehr aus Troja zum Inhalt hat</w:t>
      </w:r>
      <w:r>
        <w:rPr>
          <w:rStyle w:val="5"/>
        </w:rPr>
        <w:footnoteReference w:id="0"/>
      </w:r>
      <w:r>
        <w:t xml:space="preserve">). Die beste Trilogie wurde jeweils (von den Zuschauern) mit einem Preis ausgezeichnet. Jede Tragödie ist nur ein einziges Mal aufgeführt worden. </w:t>
      </w:r>
    </w:p>
    <w:p>
      <w:pPr>
        <w:spacing w:line="360" w:lineRule="auto"/>
        <w:jc w:val="both"/>
      </w:pPr>
      <w:r>
        <w:t xml:space="preserve">Die griechische Tragödie gliedert sich in mehrere festgelegte Teile: An den Prolog schliesst sich die </w:t>
      </w:r>
      <w:r>
        <w:rPr>
          <w:i/>
        </w:rPr>
        <w:t>P</w:t>
      </w:r>
      <w:r>
        <w:rPr>
          <w:rFonts w:ascii="Cambria" w:hAnsi="Cambria"/>
          <w:i/>
        </w:rPr>
        <w:t>á</w:t>
      </w:r>
      <w:r>
        <w:rPr>
          <w:i/>
        </w:rPr>
        <w:t>rodos</w:t>
      </w:r>
      <w:r>
        <w:t xml:space="preserve"> an, das Einzugslied des Chores; der Chor strukturiert dann mit seinen Liedern (</w:t>
      </w:r>
      <w:r>
        <w:rPr>
          <w:i/>
        </w:rPr>
        <w:t>St</w:t>
      </w:r>
      <w:r>
        <w:rPr>
          <w:rFonts w:ascii="Cambria" w:hAnsi="Cambria"/>
          <w:i/>
        </w:rPr>
        <w:t>á</w:t>
      </w:r>
      <w:r>
        <w:rPr>
          <w:i/>
        </w:rPr>
        <w:t>sima</w:t>
      </w:r>
      <w:r>
        <w:t xml:space="preserve">, Sg. </w:t>
      </w:r>
      <w:r>
        <w:rPr>
          <w:i/>
        </w:rPr>
        <w:t>Stasimon</w:t>
      </w:r>
      <w:r>
        <w:t>) die nun folgenden Akte (</w:t>
      </w:r>
      <w:r>
        <w:rPr>
          <w:i/>
        </w:rPr>
        <w:t>Epeis</w:t>
      </w:r>
      <w:r>
        <w:rPr>
          <w:rFonts w:ascii="Cambria" w:hAnsi="Cambria"/>
          <w:i/>
        </w:rPr>
        <w:t>ó</w:t>
      </w:r>
      <w:r>
        <w:rPr>
          <w:i/>
        </w:rPr>
        <w:t>dia</w:t>
      </w:r>
      <w:r>
        <w:t xml:space="preserve">, Sg. </w:t>
      </w:r>
      <w:r>
        <w:rPr>
          <w:i/>
        </w:rPr>
        <w:t>Epeisodion</w:t>
      </w:r>
      <w:r>
        <w:t xml:space="preserve">); den letzten Teil der Tragödie nennt man </w:t>
      </w:r>
      <w:r>
        <w:rPr>
          <w:rFonts w:ascii="Cambria" w:hAnsi="Cambria"/>
          <w:i/>
        </w:rPr>
        <w:t>É</w:t>
      </w:r>
      <w:r>
        <w:rPr>
          <w:i/>
        </w:rPr>
        <w:t>xodos</w:t>
      </w:r>
      <w:r>
        <w:t xml:space="preserve"> („Auszug“ der Schauspieler als Abschluss des Stücks). Insgesamt muss man sich die Aufführung einer griechischen Tragödie so vorstellen, dass sich gesprochene Verse mit rezitierten (die zu Flötenbegleitung vorgetragen wurden) und gesungenen Versen abwechselten. Innerhalb der Sprechverspartien sind besonders drei Formen bemerkenswert: der sogenannte Botenbericht, der dem Zuschauer im Nachhinein ein Geschehen vermittelt, das bereits vergangen ist, die Mauerschau (Teichoskopie), die dem Zuschauer ein Geschehen vermittelt, das er nicht sehen kann (bzw. das aufgrund der eingeschränkten bühnentechnischen Möglichkeiten nicht dargestellt werden konnte)</w:t>
      </w:r>
      <w:r>
        <w:rPr>
          <w:rStyle w:val="5"/>
        </w:rPr>
        <w:footnoteReference w:id="1"/>
      </w:r>
      <w:r>
        <w:t xml:space="preserve"> sowie die Wechselrede (Stichomythie), in der (v.a. in Streitszenen) zwei Figuren so miteinander kommunizieren, dass jeder abwechselnd immer nur einen Vers (oder Satz) sagt, was zur Erhöhung der dramatischen Wirkung der Szene beiträgt. </w:t>
      </w:r>
    </w:p>
    <w:p>
      <w:pPr>
        <w:spacing w:line="360" w:lineRule="auto"/>
        <w:jc w:val="both"/>
      </w:pPr>
      <w:r>
        <w:t xml:space="preserve">Die Aufführung von Tragödien verfolgte einen bestimmten Zweck, der ein im weitesten Sinn religiöser war: Der Zuschauer im Theater soll durch die Präsentation des Spiels auf der Bühne in Furcht (grch.: </w:t>
      </w:r>
      <w:r>
        <w:rPr>
          <w:i/>
        </w:rPr>
        <w:t>ph</w:t>
      </w:r>
      <w:r>
        <w:rPr>
          <w:rFonts w:ascii="Cambria" w:hAnsi="Cambria"/>
          <w:i/>
        </w:rPr>
        <w:t>ó</w:t>
      </w:r>
      <w:r>
        <w:rPr>
          <w:i/>
        </w:rPr>
        <w:t>bos</w:t>
      </w:r>
      <w:r>
        <w:t xml:space="preserve">) und Mitleid (grch.: </w:t>
      </w:r>
      <w:r>
        <w:rPr>
          <w:i/>
        </w:rPr>
        <w:t>éleos</w:t>
      </w:r>
      <w:r>
        <w:t xml:space="preserve">) versetzt werden, d.h. Furcht vor dem, was geschehen kann und was der Mensch nicht beeinflussen kann (also Furcht vor den Göttern, die ja verantwortlich für alles Geschehen sind), und Mitleid mit denen, die die Leidtragenden eines Geschehens sind (also Mitleid mit den Menschen). Das Auslösen von Furcht und Mitleid soll beim Zuschauer eine „Reinigung“ (grch.: </w:t>
      </w:r>
      <w:r>
        <w:rPr>
          <w:i/>
        </w:rPr>
        <w:t>k</w:t>
      </w:r>
      <w:r>
        <w:rPr>
          <w:rFonts w:ascii="Cambria" w:hAnsi="Cambria"/>
          <w:i/>
        </w:rPr>
        <w:t>á</w:t>
      </w:r>
      <w:r>
        <w:rPr>
          <w:i/>
        </w:rPr>
        <w:t>tharsis</w:t>
      </w:r>
      <w:r>
        <w:t xml:space="preserve">) bewirken, soll also einen psychohygienischen Effekt auslösen, mit dem Ziel, eine Besinnung auf das zu bewirken, was der Mensch ist und soll, und ihm bewusst zu machen, dass er von dem abhängig ist, was die Götter über ihn verhängen. </w:t>
      </w:r>
    </w:p>
    <w:p>
      <w:pPr>
        <w:spacing w:line="360" w:lineRule="auto"/>
        <w:jc w:val="both"/>
      </w:pPr>
      <w:r>
        <w:t xml:space="preserve">Die drei wichtigsten Vertreter der griechischen Tragödie sind </w:t>
      </w:r>
      <w:r>
        <w:rPr>
          <w:rFonts w:ascii="Cambria" w:hAnsi="Cambria"/>
        </w:rPr>
        <w:t>Á</w:t>
      </w:r>
      <w:r>
        <w:t>ischylos (ca. 525-455 v. Chr.), S</w:t>
      </w:r>
      <w:r>
        <w:rPr>
          <w:rFonts w:ascii="Cambria" w:hAnsi="Cambria"/>
        </w:rPr>
        <w:t>ó</w:t>
      </w:r>
      <w:r>
        <w:t>phokles (496-406 v. Chr.) und Eur</w:t>
      </w:r>
      <w:r>
        <w:rPr>
          <w:rFonts w:ascii="Cambria" w:hAnsi="Cambria"/>
        </w:rPr>
        <w:t>í</w:t>
      </w:r>
      <w:r>
        <w:t xml:space="preserve">pides (ca. 480-406 v. Chr.). Von der Tragödienproduktion dieser drei Autoren sind dem Titel nach über hundert Stücke bekannt; vollständig überliefert sind nur je sieben Stücke von Aischylos und Sophokles und 19 von Euripides. Das früheste vollständig erhaltene Theaterstück der europäischen Geschichte ist Aischylos’ </w:t>
      </w:r>
      <w:r>
        <w:rPr>
          <w:i/>
        </w:rPr>
        <w:t>Die Perser</w:t>
      </w:r>
      <w:r>
        <w:t>, das 472 v. Chr. aufgeführt worden ist (dieses Stück ist zugleich auch die inhaltliche Ausnahme, indem es ein historisches Thema behandelt, den militärischen Sieg der Griechen gegen das Heer der Perser in der Schlacht von S</w:t>
      </w:r>
      <w:r>
        <w:rPr>
          <w:rFonts w:ascii="Cambria" w:hAnsi="Cambria"/>
        </w:rPr>
        <w:t>á</w:t>
      </w:r>
      <w:r>
        <w:t xml:space="preserve">lamis 480 v. Chr.). </w:t>
      </w:r>
    </w:p>
    <w:p>
      <w:pPr>
        <w:spacing w:line="360" w:lineRule="auto"/>
        <w:jc w:val="both"/>
      </w:pPr>
      <w:r>
        <w:t>Die griechische Tragödie war von der römischen Antike bis ins 18. Jh. inhaltliches und formales Vorbild für alle Theaterstücke, die einen tragischen Konflikt und ein trauriges Ende aufwiesen. Massgeblich hierfür war die Tragödiendefinition in Arist</w:t>
      </w:r>
      <w:r>
        <w:rPr>
          <w:rFonts w:ascii="Cambria" w:hAnsi="Cambria"/>
        </w:rPr>
        <w:t>ó</w:t>
      </w:r>
      <w:r>
        <w:t xml:space="preserve">teles’ </w:t>
      </w:r>
      <w:r>
        <w:rPr>
          <w:i/>
        </w:rPr>
        <w:t>Poetik</w:t>
      </w:r>
      <w:r>
        <w:t xml:space="preserve"> (die einzige erhaltene Dichtungstheorie der Antike – ca. 335 v. Chr. geschrieben), die als (mehr oder weniger) verbindlich galt. In ihr waren v.a. drei Aspekte festgeschrieben und zur Norm erhoben: die (sogenannte) Ständeklausel (die besagt, dass die Figuren der Tragödie der obersten sozialen Schicht anzugehören hätten), die Form (dass die Tragödie in Versen geschrieben sein musste) und die (sogenannten) drei Einheiten: die Einheit des Ortes (die dargestellte Handlung dürfe sich nur an einem einzigen Ort abspielen), die Einheit der Zeit (sie dürfe nicht mehr als höchstens einen Tag und eine Nacht umfassen) und die Einheit der Handlung (es dürfe nur eine Handlung zur Darstellung gebracht werden, ohne irgendwelche Nebenhandlungen). </w:t>
      </w:r>
    </w:p>
    <w:p>
      <w:pPr>
        <w:spacing w:line="360" w:lineRule="auto"/>
        <w:jc w:val="both"/>
      </w:pPr>
    </w:p>
    <w:p>
      <w:pPr>
        <w:spacing w:line="360" w:lineRule="auto"/>
        <w:jc w:val="both"/>
      </w:pPr>
      <w:r>
        <w:t xml:space="preserve">Die </w:t>
      </w:r>
      <w:r>
        <w:rPr>
          <w:b w:val="0"/>
          <w:bCs/>
        </w:rPr>
        <w:t xml:space="preserve">Komödie </w:t>
      </w:r>
      <w:r>
        <w:t xml:space="preserve">ist im Wesentlichen an dieselben Aufführungsbedingungen geknüpft wie die Tragödie: Auch die Komödie weist einen Chor auf und ist in verschiedene festgelegte Teile gegliedert. Die antike Komödie ist in Versen geschrieben (im Gegensatz zur neuzeitlichen Komödie, die sich zwar oft an antike Komödien anlehnt, aber in der Regel, zumindest zum Teil, in Prosa verfasst ist). Der kulturgeschichtliche Ursprung der Komödie ist umstritten: Die Etymologie des Worts verweist, wie bei der Tragödie, ebenfalls auf einen kultischen Zusammenhang: Grch. </w:t>
      </w:r>
      <w:r>
        <w:rPr>
          <w:i/>
        </w:rPr>
        <w:t>K</w:t>
      </w:r>
      <w:r>
        <w:rPr>
          <w:rFonts w:ascii="Cambria" w:hAnsi="Cambria"/>
          <w:i/>
        </w:rPr>
        <w:t>ó</w:t>
      </w:r>
      <w:r>
        <w:rPr>
          <w:i/>
        </w:rPr>
        <w:t>mmos</w:t>
      </w:r>
      <w:r>
        <w:t xml:space="preserve"> ist der Umzug von – oft betrunkenen oder Betrunkene spielenden – Männern an einer Dionysos-Prozession (Dionysos ist u.a. auch der Gott des Weins). Die Männer erzeugen hier (durch ihr Spiel oder ihre wirkliche Trunkenheit) einen komischen Effekt, indem ihr Verhalten von der Norm abweicht; der komische Effekt erzeugt Lachen oder Heiterkeit und damit eine (psychologisch oft als Befreiung erlebte) Distanz zu den Alltagssorgen und –nöten. Das ist die intendierte Wirkung der Komödie: durch Unterhaltung Heiterkeit zu erzeugen und damit dem Zuschauer zu ermöglichen, für eine bestimmte Zeit dem Alltag zu entfliehen. Dabei ist es wichtig, dass der Zuschauer sich als den Figuren auf der Bühne überlegen betrachtet. Entsprechend wird ein Geschehen zur Darstellung gebracht, das sich um einen (oft nur scheinbaren) Konflikt gestaltet, der nach Entlarvung der menschlichen Schwächen und Unzulänglichkeiten in einem exemplarisch guten Ende aufgelöst wird (womit eine Art Feel-Good-Effekt erreicht wird). Zugleich wird die antike Komödie oft auch als Medium von Gesellschaftskritik verwendet, indem durch das dargestellte Geschehen soziale oder politische Missstände angeprangert werden. Die antike Komödie stellt also oft – ganz im Gegensatz zur Tragödie – einen direkten Bezug zu Problemen der Zeit her (und wendet sich nur in Ausnahmefällen mythologischen Geschichten zu</w:t>
      </w:r>
      <w:r>
        <w:rPr>
          <w:rStyle w:val="5"/>
        </w:rPr>
        <w:footnoteReference w:id="2"/>
      </w:r>
      <w:r>
        <w:t xml:space="preserve">); ihre Figuren gehören nicht der oberen, sondern der mittleren oder niederen sozialen Schicht an. </w:t>
      </w:r>
    </w:p>
    <w:p>
      <w:pPr>
        <w:spacing w:line="360" w:lineRule="auto"/>
        <w:jc w:val="both"/>
      </w:pPr>
      <w:r>
        <w:t>Der berühmteste Autor der griechischen Komödie ist Arist</w:t>
      </w:r>
      <w:r>
        <w:rPr>
          <w:rFonts w:ascii="Cambria" w:hAnsi="Cambria"/>
        </w:rPr>
        <w:t>ó</w:t>
      </w:r>
      <w:r>
        <w:t>phanes (ca. 450-385 v. Chr. – zugleich auch der einzige griechische Komödienautor, von dem Stücke vollständig erhalten sind, insgesamt 11). Aus der römischen Antike sind als bedeutende Komödiendichter  Pl</w:t>
      </w:r>
      <w:r>
        <w:rPr>
          <w:rFonts w:ascii="Cambria" w:hAnsi="Cambria"/>
        </w:rPr>
        <w:t>á</w:t>
      </w:r>
      <w:r>
        <w:t xml:space="preserve">utus (244-184 v. Chr.) und Terénz (195-159 v. Chr.) bekannt. Die Stücke von Plautus und Terenz (viel eher als die von Aristophanes) waren über Jahrhunderte hinweg die Vorbilder für die Komödie der europäischen Neuzeit (etwa für die entsprechenden Stücke Shakespeares in der englischen oder Molières in der französischen Literatur). Tragödien in römischer Zeit hat der Philosoph Séneca verfasst; sie dienen aber in erster Linie zur Veranschaulichung von philosophischen Ideen und waren von Anfang an als blosse Lesedramen konzipiert (d.h. sie waren nie für eine Aufführung auf der Theaterbühne vorgesehen). In der Spätantike verebbte dann die Produktion von Theaterstücken vollständig, da das frühe Christentum ausgesprochen theaterfeindlich eingestellt war (bedeutende Theaterstücke gab es in Europa erst wieder seit der Renaissance).  </w:t>
      </w: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
          <w:sz w:val="28"/>
          <w:szCs w:val="28"/>
        </w:rPr>
      </w:pPr>
    </w:p>
    <w:p>
      <w:pPr>
        <w:rPr>
          <w:bCs/>
          <w:sz w:val="32"/>
          <w:szCs w:val="32"/>
          <w:u w:val="single"/>
        </w:rPr>
      </w:pPr>
      <w:r>
        <w:rPr>
          <w:bCs/>
          <w:sz w:val="32"/>
          <w:szCs w:val="32"/>
          <w:u w:val="single"/>
        </w:rPr>
        <w:t xml:space="preserve">Fragen zu Kap. II: </w:t>
      </w:r>
    </w:p>
    <w:p>
      <w:pPr>
        <w:rPr>
          <w:bCs/>
          <w:sz w:val="32"/>
          <w:szCs w:val="32"/>
          <w:u w:val="single"/>
        </w:rPr>
      </w:pPr>
    </w:p>
    <w:p>
      <w:pPr>
        <w:pStyle w:val="9"/>
        <w:numPr>
          <w:ilvl w:val="0"/>
          <w:numId w:val="1"/>
        </w:numPr>
        <w:spacing w:line="276" w:lineRule="auto"/>
        <w:jc w:val="both"/>
        <w:rPr>
          <w:bCs/>
          <w:i w:val="0"/>
          <w:iCs w:val="0"/>
          <w:sz w:val="28"/>
          <w:szCs w:val="28"/>
          <w:u w:val="single"/>
        </w:rPr>
      </w:pPr>
      <w:r>
        <w:rPr>
          <w:bCs/>
          <w:i w:val="0"/>
          <w:iCs w:val="0"/>
          <w:sz w:val="28"/>
          <w:szCs w:val="28"/>
          <w:u w:val="single"/>
        </w:rPr>
        <w:t xml:space="preserve">Welche inhaltlichen, formalen und aufführungstechnischen Merkmale zeichnen die antike Tragödie aus? Was sind die Gemeinsamkeiten, was die Unterschiede zur antiken Komödie? </w:t>
      </w:r>
    </w:p>
    <w:p>
      <w:pPr>
        <w:pStyle w:val="9"/>
        <w:numPr>
          <w:ilvl w:val="0"/>
          <w:numId w:val="0"/>
        </w:numPr>
        <w:spacing w:after="0" w:line="276" w:lineRule="auto"/>
        <w:contextualSpacing/>
        <w:jc w:val="both"/>
        <w:rPr>
          <w:bCs/>
          <w:sz w:val="28"/>
          <w:szCs w:val="28"/>
        </w:rPr>
      </w:pPr>
    </w:p>
    <w:p>
      <w:pPr>
        <w:pStyle w:val="9"/>
        <w:numPr>
          <w:ilvl w:val="0"/>
          <w:numId w:val="0"/>
        </w:numPr>
        <w:spacing w:after="0" w:line="276" w:lineRule="auto"/>
        <w:ind w:firstLine="720" w:firstLineChars="0"/>
        <w:contextualSpacing/>
        <w:jc w:val="both"/>
        <w:rPr>
          <w:rFonts w:hint="default"/>
          <w:bCs/>
          <w:sz w:val="28"/>
          <w:szCs w:val="28"/>
          <w:lang w:val="en-US"/>
        </w:rPr>
      </w:pPr>
      <w:r>
        <w:rPr>
          <w:rFonts w:hint="default"/>
          <w:bCs/>
          <w:sz w:val="28"/>
          <w:szCs w:val="28"/>
          <w:lang w:val="en-US"/>
        </w:rPr>
        <w:t xml:space="preserve">Eine Tragödie zeichnet sich aus, dass sie ein  frohen Anfang hat jedoch ein </w:t>
      </w:r>
      <w:r>
        <w:rPr>
          <w:rFonts w:hint="default"/>
          <w:bCs/>
          <w:sz w:val="28"/>
          <w:szCs w:val="28"/>
          <w:lang w:val="en-US"/>
        </w:rPr>
        <w:tab/>
      </w:r>
      <w:r>
        <w:rPr>
          <w:rFonts w:hint="default"/>
          <w:bCs/>
          <w:sz w:val="28"/>
          <w:szCs w:val="28"/>
          <w:lang w:val="en-US"/>
        </w:rPr>
        <w:t xml:space="preserve">trauriges ende im Gegensatz zu Kömedia. Dabei besteht meistens ein </w:t>
      </w:r>
      <w:r>
        <w:rPr>
          <w:rFonts w:hint="default"/>
          <w:bCs/>
          <w:sz w:val="28"/>
          <w:szCs w:val="28"/>
          <w:lang w:val="en-US"/>
        </w:rPr>
        <w:tab/>
      </w:r>
      <w:r>
        <w:rPr>
          <w:rFonts w:hint="default"/>
          <w:bCs/>
          <w:sz w:val="28"/>
          <w:szCs w:val="28"/>
          <w:lang w:val="en-US"/>
        </w:rPr>
        <w:t xml:space="preserve">unlösbares Problem, welche oft nur Menschen der oberen sozialen Schicht </w:t>
      </w:r>
      <w:r>
        <w:rPr>
          <w:rFonts w:hint="default"/>
          <w:bCs/>
          <w:sz w:val="28"/>
          <w:szCs w:val="28"/>
          <w:lang w:val="en-US"/>
        </w:rPr>
        <w:tab/>
      </w:r>
      <w:r>
        <w:rPr>
          <w:rFonts w:hint="default"/>
          <w:bCs/>
          <w:sz w:val="28"/>
          <w:szCs w:val="28"/>
          <w:lang w:val="en-US"/>
        </w:rPr>
        <w:t>betreffen.</w:t>
      </w:r>
    </w:p>
    <w:p>
      <w:pPr>
        <w:pStyle w:val="9"/>
        <w:spacing w:line="276" w:lineRule="auto"/>
        <w:ind w:left="0" w:leftChars="0" w:firstLine="0" w:firstLineChars="0"/>
        <w:jc w:val="both"/>
        <w:rPr>
          <w:bCs/>
          <w:sz w:val="28"/>
          <w:szCs w:val="28"/>
        </w:rPr>
      </w:pPr>
      <w:bookmarkStart w:id="0" w:name="_GoBack"/>
      <w:bookmarkEnd w:id="0"/>
    </w:p>
    <w:p>
      <w:pPr>
        <w:pStyle w:val="9"/>
        <w:numPr>
          <w:ilvl w:val="0"/>
          <w:numId w:val="1"/>
        </w:numPr>
        <w:spacing w:line="276" w:lineRule="auto"/>
        <w:jc w:val="both"/>
        <w:rPr>
          <w:bCs/>
          <w:sz w:val="28"/>
          <w:szCs w:val="28"/>
          <w:u w:val="single"/>
        </w:rPr>
      </w:pPr>
      <w:r>
        <w:rPr>
          <w:bCs/>
          <w:sz w:val="28"/>
          <w:szCs w:val="28"/>
          <w:u w:val="single"/>
        </w:rPr>
        <w:t xml:space="preserve">Welche Funktionen erfüllt der Chor im antiken Theater? Belegen Sie das am Beispiel der </w:t>
      </w:r>
      <w:r>
        <w:rPr>
          <w:bCs/>
          <w:i/>
          <w:iCs/>
          <w:sz w:val="28"/>
          <w:szCs w:val="28"/>
          <w:u w:val="single"/>
        </w:rPr>
        <w:t>Antigone</w:t>
      </w:r>
      <w:r>
        <w:rPr>
          <w:bCs/>
          <w:sz w:val="28"/>
          <w:szCs w:val="28"/>
          <w:u w:val="single"/>
        </w:rPr>
        <w:t xml:space="preserve">! </w:t>
      </w:r>
    </w:p>
    <w:p>
      <w:pPr>
        <w:spacing w:line="276" w:lineRule="auto"/>
        <w:jc w:val="both"/>
        <w:rPr>
          <w:bCs/>
          <w:sz w:val="28"/>
          <w:szCs w:val="28"/>
        </w:rPr>
      </w:pPr>
    </w:p>
    <w:p>
      <w:pPr>
        <w:spacing w:line="276" w:lineRule="auto"/>
        <w:ind w:firstLine="720" w:firstLineChars="0"/>
        <w:jc w:val="both"/>
        <w:rPr>
          <w:rFonts w:hint="default"/>
          <w:bCs/>
          <w:sz w:val="28"/>
          <w:szCs w:val="28"/>
          <w:lang w:val="en-US"/>
        </w:rPr>
      </w:pPr>
      <w:r>
        <w:rPr>
          <w:rFonts w:hint="default"/>
          <w:bCs/>
          <w:sz w:val="28"/>
          <w:szCs w:val="28"/>
          <w:lang w:val="en-US"/>
        </w:rPr>
        <w:t xml:space="preserve">Der Chor erfüllt die Funktion der Beratung der Hauptfiguren, wie auch die </w:t>
      </w:r>
      <w:r>
        <w:rPr>
          <w:rFonts w:hint="default"/>
          <w:bCs/>
          <w:sz w:val="28"/>
          <w:szCs w:val="28"/>
          <w:lang w:val="en-US"/>
        </w:rPr>
        <w:tab/>
      </w:r>
      <w:r>
        <w:rPr>
          <w:rFonts w:hint="default"/>
          <w:bCs/>
          <w:sz w:val="28"/>
          <w:szCs w:val="28"/>
          <w:lang w:val="en-US"/>
        </w:rPr>
        <w:t>Komentierung der Handlung.</w:t>
      </w:r>
    </w:p>
    <w:p>
      <w:pPr>
        <w:spacing w:line="276" w:lineRule="auto"/>
        <w:ind w:firstLine="720" w:firstLineChars="0"/>
        <w:jc w:val="both"/>
        <w:rPr>
          <w:rFonts w:hint="default"/>
          <w:bCs/>
          <w:sz w:val="28"/>
          <w:szCs w:val="28"/>
          <w:lang w:val="en-US"/>
        </w:rPr>
      </w:pPr>
      <w:r>
        <w:rPr>
          <w:rFonts w:hint="default"/>
          <w:bCs/>
          <w:sz w:val="28"/>
          <w:szCs w:val="28"/>
          <w:lang w:val="en-US"/>
        </w:rPr>
        <w:t xml:space="preserve">In Antigone hat der Chor bis jetzt die Handlung kommentiert und damit dem </w:t>
      </w:r>
      <w:r>
        <w:rPr>
          <w:rFonts w:hint="default"/>
          <w:bCs/>
          <w:sz w:val="28"/>
          <w:szCs w:val="28"/>
          <w:lang w:val="en-US"/>
        </w:rPr>
        <w:tab/>
      </w:r>
      <w:r>
        <w:rPr>
          <w:rFonts w:hint="default"/>
          <w:bCs/>
          <w:sz w:val="28"/>
          <w:szCs w:val="28"/>
          <w:lang w:val="en-US"/>
        </w:rPr>
        <w:t>Leser weitere Informationen gegeben.</w:t>
      </w:r>
    </w:p>
    <w:p>
      <w:pPr>
        <w:spacing w:line="276" w:lineRule="auto"/>
        <w:jc w:val="both"/>
        <w:rPr>
          <w:bCs/>
          <w:sz w:val="28"/>
          <w:szCs w:val="28"/>
        </w:rPr>
      </w:pPr>
    </w:p>
    <w:p>
      <w:pPr>
        <w:pStyle w:val="9"/>
        <w:numPr>
          <w:ilvl w:val="0"/>
          <w:numId w:val="1"/>
        </w:numPr>
        <w:spacing w:line="276" w:lineRule="auto"/>
        <w:jc w:val="both"/>
        <w:rPr>
          <w:bCs/>
          <w:sz w:val="28"/>
          <w:szCs w:val="28"/>
          <w:u w:val="single"/>
        </w:rPr>
      </w:pPr>
      <w:r>
        <w:rPr>
          <w:bCs/>
          <w:sz w:val="28"/>
          <w:szCs w:val="28"/>
          <w:u w:val="single"/>
        </w:rPr>
        <w:t xml:space="preserve">Warum brauchte man und wozu dienten in der antiken Tragödie Botenbericht und Mauerschau? </w:t>
      </w:r>
    </w:p>
    <w:p>
      <w:pPr>
        <w:spacing w:line="276" w:lineRule="auto"/>
        <w:jc w:val="both"/>
        <w:rPr>
          <w:bCs/>
          <w:sz w:val="28"/>
          <w:szCs w:val="28"/>
        </w:rPr>
      </w:pPr>
    </w:p>
    <w:p>
      <w:pPr>
        <w:pStyle w:val="9"/>
        <w:numPr>
          <w:ilvl w:val="0"/>
          <w:numId w:val="1"/>
        </w:numPr>
        <w:spacing w:line="276" w:lineRule="auto"/>
        <w:jc w:val="both"/>
        <w:rPr>
          <w:bCs/>
          <w:sz w:val="28"/>
          <w:szCs w:val="28"/>
          <w:u w:val="single"/>
        </w:rPr>
      </w:pPr>
      <w:r>
        <w:rPr>
          <w:bCs/>
          <w:sz w:val="28"/>
          <w:szCs w:val="28"/>
          <w:u w:val="single"/>
        </w:rPr>
        <w:t xml:space="preserve">Welchen Effekt sollte die Aufführung einer Tragödie in der Antike haben? Gibt es etwas ähnliches in der Moderne (etwa bei Filmen)? </w:t>
      </w:r>
    </w:p>
    <w:p>
      <w:pPr>
        <w:pStyle w:val="9"/>
        <w:numPr>
          <w:ilvl w:val="0"/>
          <w:numId w:val="0"/>
        </w:numPr>
        <w:spacing w:after="0" w:line="276" w:lineRule="auto"/>
        <w:contextualSpacing/>
        <w:jc w:val="both"/>
        <w:rPr>
          <w:bCs/>
          <w:sz w:val="28"/>
          <w:szCs w:val="28"/>
          <w:u w:val="single"/>
        </w:rPr>
      </w:pPr>
    </w:p>
    <w:p>
      <w:pPr>
        <w:pStyle w:val="9"/>
        <w:numPr>
          <w:ilvl w:val="0"/>
          <w:numId w:val="0"/>
        </w:numPr>
        <w:spacing w:after="0" w:line="276" w:lineRule="auto"/>
        <w:ind w:firstLine="720" w:firstLineChars="0"/>
        <w:contextualSpacing/>
        <w:jc w:val="both"/>
        <w:rPr>
          <w:rFonts w:hint="default"/>
          <w:bCs/>
          <w:sz w:val="28"/>
          <w:szCs w:val="28"/>
          <w:u w:val="none"/>
          <w:lang w:val="en-US"/>
        </w:rPr>
      </w:pPr>
      <w:r>
        <w:rPr>
          <w:rFonts w:hint="default"/>
          <w:bCs/>
          <w:sz w:val="28"/>
          <w:szCs w:val="28"/>
          <w:u w:val="none"/>
          <w:lang w:val="en-US"/>
        </w:rPr>
        <w:t xml:space="preserve">Die Tragödie sollte Furch auslöse und Mitleid. Furcht vor den Göttern, weil </w:t>
      </w:r>
      <w:r>
        <w:rPr>
          <w:rFonts w:hint="default"/>
          <w:bCs/>
          <w:sz w:val="28"/>
          <w:szCs w:val="28"/>
          <w:u w:val="none"/>
          <w:lang w:val="en-US"/>
        </w:rPr>
        <w:tab/>
      </w:r>
      <w:r>
        <w:rPr>
          <w:rFonts w:hint="default"/>
          <w:bCs/>
          <w:sz w:val="28"/>
          <w:szCs w:val="28"/>
          <w:u w:val="none"/>
          <w:lang w:val="en-US"/>
        </w:rPr>
        <w:t xml:space="preserve">Menschen manchmal unerklärliche Falsche dinge tun und gleichzeitig Mitleid </w:t>
      </w:r>
      <w:r>
        <w:rPr>
          <w:rFonts w:hint="default"/>
          <w:bCs/>
          <w:sz w:val="28"/>
          <w:szCs w:val="28"/>
          <w:u w:val="none"/>
          <w:lang w:val="en-US"/>
        </w:rPr>
        <w:tab/>
      </w:r>
      <w:r>
        <w:rPr>
          <w:rFonts w:hint="default"/>
          <w:bCs/>
          <w:sz w:val="28"/>
          <w:szCs w:val="28"/>
          <w:u w:val="none"/>
          <w:lang w:val="en-US"/>
        </w:rPr>
        <w:t>vor dieser Menschlicher seite.</w:t>
      </w:r>
    </w:p>
    <w:p>
      <w:pPr>
        <w:pStyle w:val="9"/>
        <w:numPr>
          <w:ilvl w:val="0"/>
          <w:numId w:val="0"/>
        </w:numPr>
        <w:spacing w:after="0" w:line="276" w:lineRule="auto"/>
        <w:ind w:firstLine="720" w:firstLineChars="0"/>
        <w:contextualSpacing/>
        <w:jc w:val="both"/>
        <w:rPr>
          <w:rFonts w:hint="default"/>
          <w:bCs/>
          <w:sz w:val="28"/>
          <w:szCs w:val="28"/>
          <w:u w:val="none"/>
          <w:lang w:val="en-US"/>
        </w:rPr>
      </w:pPr>
      <w:r>
        <w:rPr>
          <w:rFonts w:hint="default"/>
          <w:bCs/>
          <w:sz w:val="28"/>
          <w:szCs w:val="28"/>
          <w:u w:val="none"/>
          <w:lang w:val="en-US"/>
        </w:rPr>
        <w:t xml:space="preserve">Moderne Filme wollen nicht die Furcht vor Göttern auslösen, jedoch auch den </w:t>
      </w:r>
      <w:r>
        <w:rPr>
          <w:rFonts w:hint="default"/>
          <w:bCs/>
          <w:sz w:val="28"/>
          <w:szCs w:val="28"/>
          <w:u w:val="none"/>
          <w:lang w:val="en-US"/>
        </w:rPr>
        <w:tab/>
      </w:r>
      <w:r>
        <w:rPr>
          <w:rFonts w:hint="default"/>
          <w:bCs/>
          <w:sz w:val="28"/>
          <w:szCs w:val="28"/>
          <w:u w:val="none"/>
          <w:lang w:val="en-US"/>
        </w:rPr>
        <w:t>Zuschauer anregend sich Gedanken über gewisse Sachen zu machen.</w:t>
      </w:r>
    </w:p>
    <w:p>
      <w:pPr>
        <w:spacing w:line="276" w:lineRule="auto"/>
        <w:jc w:val="both"/>
        <w:rPr>
          <w:bCs/>
          <w:sz w:val="28"/>
          <w:szCs w:val="28"/>
          <w:u w:val="single"/>
        </w:rPr>
      </w:pPr>
    </w:p>
    <w:p>
      <w:pPr>
        <w:pStyle w:val="9"/>
        <w:numPr>
          <w:ilvl w:val="0"/>
          <w:numId w:val="1"/>
        </w:numPr>
        <w:spacing w:line="276" w:lineRule="auto"/>
        <w:jc w:val="both"/>
        <w:rPr>
          <w:bCs/>
          <w:sz w:val="28"/>
          <w:szCs w:val="28"/>
          <w:u w:val="single"/>
        </w:rPr>
      </w:pPr>
      <w:r>
        <w:rPr>
          <w:bCs/>
          <w:sz w:val="28"/>
          <w:szCs w:val="28"/>
          <w:u w:val="single"/>
        </w:rPr>
        <w:t xml:space="preserve">Erläutern Sie die Regeln der Ständeklausel und der drei Einheiten! Gibt es solche oder ähnliche Regeln auch im modernen Film oder in Serien? </w:t>
      </w:r>
    </w:p>
    <w:p>
      <w:pPr>
        <w:pStyle w:val="9"/>
        <w:numPr>
          <w:ilvl w:val="0"/>
          <w:numId w:val="0"/>
        </w:numPr>
        <w:spacing w:line="276" w:lineRule="auto"/>
        <w:ind w:left="360" w:leftChars="0"/>
        <w:jc w:val="both"/>
        <w:rPr>
          <w:bCs/>
          <w:sz w:val="28"/>
          <w:szCs w:val="28"/>
          <w:u w:val="single"/>
        </w:rPr>
      </w:pPr>
    </w:p>
    <w:p>
      <w:pPr>
        <w:pStyle w:val="9"/>
        <w:numPr>
          <w:ilvl w:val="0"/>
          <w:numId w:val="0"/>
        </w:numPr>
        <w:spacing w:line="276" w:lineRule="auto"/>
        <w:ind w:firstLine="720" w:firstLineChars="0"/>
        <w:jc w:val="both"/>
        <w:rPr>
          <w:rFonts w:hint="default"/>
          <w:bCs/>
          <w:sz w:val="28"/>
          <w:szCs w:val="28"/>
          <w:u w:val="none"/>
          <w:lang w:val="en-US"/>
        </w:rPr>
      </w:pPr>
      <w:r>
        <w:rPr>
          <w:rFonts w:hint="default"/>
          <w:bCs/>
          <w:sz w:val="28"/>
          <w:szCs w:val="28"/>
          <w:u w:val="none"/>
          <w:lang w:val="en-US"/>
        </w:rPr>
        <w:t xml:space="preserve">Die Ständeklausel besagt, dass in einer antiken Tragödie es isch um </w:t>
      </w:r>
      <w:r>
        <w:rPr>
          <w:rFonts w:hint="default"/>
          <w:bCs/>
          <w:sz w:val="28"/>
          <w:szCs w:val="28"/>
          <w:u w:val="none"/>
          <w:lang w:val="en-US"/>
        </w:rPr>
        <w:tab/>
        <w:t xml:space="preserve">Menschen einer hohen sozialen Shicht handeln muss, dass Stück muss in </w:t>
      </w:r>
      <w:r>
        <w:rPr>
          <w:rFonts w:hint="default"/>
          <w:bCs/>
          <w:sz w:val="28"/>
          <w:szCs w:val="28"/>
          <w:u w:val="none"/>
          <w:lang w:val="en-US"/>
        </w:rPr>
        <w:tab/>
        <w:t xml:space="preserve">Versen geschrieben sein. Dazu muss das Theaterstück an einem Ort </w:t>
      </w:r>
      <w:r>
        <w:rPr>
          <w:rFonts w:hint="default"/>
          <w:bCs/>
          <w:sz w:val="28"/>
          <w:szCs w:val="28"/>
          <w:u w:val="none"/>
          <w:lang w:val="en-US"/>
        </w:rPr>
        <w:tab/>
        <w:t>stattfindet, an einem Tag und Nacht spielen und nur eine Handlung darstellen.</w:t>
      </w:r>
    </w:p>
    <w:p>
      <w:pPr>
        <w:spacing w:line="276" w:lineRule="auto"/>
        <w:jc w:val="both"/>
        <w:rPr>
          <w:bCs/>
          <w:sz w:val="28"/>
          <w:szCs w:val="28"/>
          <w:u w:val="single"/>
        </w:rPr>
      </w:pPr>
    </w:p>
    <w:p>
      <w:pPr>
        <w:pStyle w:val="9"/>
        <w:numPr>
          <w:ilvl w:val="0"/>
          <w:numId w:val="1"/>
        </w:numPr>
        <w:spacing w:line="276" w:lineRule="auto"/>
        <w:jc w:val="both"/>
        <w:rPr>
          <w:bCs/>
          <w:sz w:val="28"/>
          <w:szCs w:val="28"/>
          <w:u w:val="single"/>
        </w:rPr>
      </w:pPr>
      <w:r>
        <w:rPr>
          <w:bCs/>
          <w:sz w:val="28"/>
          <w:szCs w:val="28"/>
          <w:u w:val="single"/>
        </w:rPr>
        <w:t xml:space="preserve">Warum wurden in der Spätantike (und über das ganze Mittelalter) keine Theaterstücke mehr produziert? </w:t>
      </w:r>
    </w:p>
    <w:p>
      <w:pPr>
        <w:pStyle w:val="9"/>
        <w:numPr>
          <w:numId w:val="0"/>
        </w:numPr>
        <w:spacing w:line="276" w:lineRule="auto"/>
        <w:ind w:left="360" w:leftChars="0"/>
        <w:jc w:val="both"/>
        <w:rPr>
          <w:bCs/>
          <w:sz w:val="28"/>
          <w:szCs w:val="28"/>
          <w:u w:val="single"/>
        </w:rPr>
      </w:pPr>
    </w:p>
    <w:p>
      <w:pPr>
        <w:pStyle w:val="9"/>
        <w:numPr>
          <w:numId w:val="0"/>
        </w:numPr>
        <w:spacing w:line="276" w:lineRule="auto"/>
        <w:ind w:firstLine="720" w:firstLineChars="0"/>
        <w:jc w:val="both"/>
        <w:rPr>
          <w:rFonts w:hint="default"/>
          <w:bCs/>
          <w:sz w:val="28"/>
          <w:szCs w:val="28"/>
          <w:u w:val="none"/>
          <w:lang w:val="en-US"/>
        </w:rPr>
      </w:pPr>
      <w:r>
        <w:rPr>
          <w:rFonts w:hint="default"/>
          <w:bCs/>
          <w:sz w:val="28"/>
          <w:szCs w:val="28"/>
          <w:u w:val="none"/>
          <w:lang w:val="en-US"/>
        </w:rPr>
        <w:t>Weil das Christentum feindlich zu Theaterstücken eingestellt war.</w:t>
      </w:r>
    </w:p>
    <w:p>
      <w:pPr>
        <w:rPr>
          <w:b/>
          <w:sz w:val="28"/>
          <w:szCs w:val="28"/>
        </w:rPr>
      </w:pPr>
    </w:p>
    <w:p>
      <w:pPr>
        <w:spacing w:line="360" w:lineRule="auto"/>
        <w:jc w:val="both"/>
      </w:pPr>
    </w:p>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Droid Sans Fallback"/>
    <w:panose1 w:val="00000000000000000000"/>
    <w:charset w:val="86"/>
    <w:family w:val="auto"/>
    <w:pitch w:val="default"/>
    <w:sig w:usb0="00000000" w:usb1="00000000" w:usb2="00000000" w:usb3="00000000" w:csb0="00000000" w:csb1="00000000"/>
  </w:font>
  <w:font w:name="PakType Naskh Basic">
    <w:panose1 w:val="00000400000000000000"/>
    <w:charset w:val="00"/>
    <w:family w:val="auto"/>
    <w:pitch w:val="default"/>
    <w:sig w:usb0="80006003" w:usb1="8000000A" w:usb2="00000008" w:usb3="00000000" w:csb0="00000041" w:csb1="20080000"/>
  </w:font>
  <w:font w:name="等线">
    <w:altName w:val="Droid Sans Fallback"/>
    <w:panose1 w:val="00000000000000000000"/>
    <w:charset w:val="86"/>
    <w:family w:val="auto"/>
    <w:pitch w:val="default"/>
    <w:sig w:usb0="00000000" w:usb1="00000000" w:usb2="00000000" w:usb3="00000000" w:csb0="00000000" w:csb1="00000000"/>
  </w:font>
  <w:font w:name="等线">
    <w:altName w:val="PakType Naskh Basic"/>
    <w:panose1 w:val="00000000000000000000"/>
    <w:charset w:val="00"/>
    <w:family w:val="auto"/>
    <w:pitch w:val="default"/>
    <w:sig w:usb0="00000000" w:usb1="00000000" w:usb2="00000000" w:usb3="00000000" w:csb0="00000000"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9FAFFF" w:usb1="C200FDFF" w:usb2="43501B29" w:usb3="04000003" w:csb0="6001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pPr>
        <w:spacing w:before="0" w:after="0" w:line="240" w:lineRule="auto"/>
      </w:pPr>
      <w:r>
        <w:separator/>
      </w:r>
    </w:p>
  </w:footnote>
  <w:footnote w:type="continuationSeparator" w:id="7">
    <w:p>
      <w:pPr>
        <w:spacing w:before="0" w:after="0" w:line="240" w:lineRule="auto"/>
      </w:pPr>
      <w:r>
        <w:continuationSeparator/>
      </w:r>
    </w:p>
  </w:footnote>
  <w:footnote w:id="0">
    <w:p>
      <w:pPr>
        <w:pStyle w:val="6"/>
        <w:rPr>
          <w:sz w:val="20"/>
          <w:szCs w:val="20"/>
          <w:lang w:val="de-CH"/>
        </w:rPr>
      </w:pPr>
      <w:r>
        <w:rPr>
          <w:rStyle w:val="5"/>
        </w:rPr>
        <w:footnoteRef/>
      </w:r>
      <w:r>
        <w:t xml:space="preserve"> </w:t>
      </w:r>
      <w:r>
        <w:rPr>
          <w:sz w:val="20"/>
          <w:szCs w:val="20"/>
          <w:lang w:val="de-CH"/>
        </w:rPr>
        <w:t xml:space="preserve">Agamemnon wird bei seiner Heimkehr nach Mykene von seiner Gattin Klytaimnéstra, die inzwischen einen neuen Partner hat, im Bad erschlagen, worauf Oréstes, der Sohn von Agamemnon und Klytaimnestra, seine Mutter umbringt; Orestes wird dafür von den Rachegöttinnen verfolgt und verlässt seine Heimat. </w:t>
      </w:r>
    </w:p>
  </w:footnote>
  <w:footnote w:id="1">
    <w:p>
      <w:pPr>
        <w:pStyle w:val="6"/>
        <w:rPr>
          <w:sz w:val="20"/>
          <w:szCs w:val="20"/>
          <w:lang w:val="de-CH"/>
        </w:rPr>
      </w:pPr>
      <w:r>
        <w:rPr>
          <w:rStyle w:val="5"/>
        </w:rPr>
        <w:footnoteRef/>
      </w:r>
      <w:r>
        <w:t xml:space="preserve"> </w:t>
      </w:r>
      <w:r>
        <w:rPr>
          <w:sz w:val="20"/>
          <w:szCs w:val="20"/>
          <w:lang w:val="de-CH"/>
        </w:rPr>
        <w:t xml:space="preserve">Die dramaturgische Technik der Mauerschau geht ursprünglich auf eine Episode in der </w:t>
      </w:r>
      <w:r>
        <w:rPr>
          <w:i/>
          <w:sz w:val="20"/>
          <w:szCs w:val="20"/>
          <w:lang w:val="de-CH"/>
        </w:rPr>
        <w:t xml:space="preserve">Ilias </w:t>
      </w:r>
      <w:r>
        <w:rPr>
          <w:sz w:val="20"/>
          <w:szCs w:val="20"/>
          <w:lang w:val="de-CH"/>
        </w:rPr>
        <w:t>zurück, in der Helena dem trojanischen König Pr</w:t>
      </w:r>
      <w:r>
        <w:rPr>
          <w:rFonts w:ascii="Cambria" w:hAnsi="Cambria"/>
          <w:sz w:val="20"/>
          <w:szCs w:val="20"/>
          <w:lang w:val="de-CH"/>
        </w:rPr>
        <w:t>í</w:t>
      </w:r>
      <w:r>
        <w:rPr>
          <w:sz w:val="20"/>
          <w:szCs w:val="20"/>
          <w:lang w:val="de-CH"/>
        </w:rPr>
        <w:t xml:space="preserve">amos auf der Stadtmauer von Troja die griechischen Helden zeigt. </w:t>
      </w:r>
    </w:p>
  </w:footnote>
  <w:footnote w:id="2">
    <w:p>
      <w:pPr>
        <w:pStyle w:val="6"/>
        <w:rPr>
          <w:sz w:val="20"/>
          <w:szCs w:val="20"/>
          <w:lang w:val="de-CH"/>
        </w:rPr>
      </w:pPr>
      <w:r>
        <w:rPr>
          <w:rStyle w:val="5"/>
        </w:rPr>
        <w:footnoteRef/>
      </w:r>
      <w:r>
        <w:t xml:space="preserve"> </w:t>
      </w:r>
      <w:r>
        <w:rPr>
          <w:sz w:val="20"/>
          <w:szCs w:val="20"/>
          <w:lang w:val="de-CH"/>
        </w:rPr>
        <w:t xml:space="preserve">Eine solche Ausnahme stellt etwa Plautus’ Komödie </w:t>
      </w:r>
      <w:r>
        <w:rPr>
          <w:i/>
          <w:sz w:val="20"/>
          <w:szCs w:val="20"/>
          <w:lang w:val="de-CH"/>
        </w:rPr>
        <w:t>Amph</w:t>
      </w:r>
      <w:r>
        <w:rPr>
          <w:rFonts w:ascii="Cambria" w:hAnsi="Cambria"/>
          <w:i/>
          <w:sz w:val="20"/>
          <w:szCs w:val="20"/>
          <w:lang w:val="de-CH"/>
        </w:rPr>
        <w:t>í</w:t>
      </w:r>
      <w:r>
        <w:rPr>
          <w:i/>
          <w:sz w:val="20"/>
          <w:szCs w:val="20"/>
          <w:lang w:val="de-CH"/>
        </w:rPr>
        <w:t xml:space="preserve">truo </w:t>
      </w:r>
      <w:r>
        <w:rPr>
          <w:sz w:val="20"/>
          <w:szCs w:val="20"/>
          <w:lang w:val="de-CH"/>
        </w:rPr>
        <w:t xml:space="preserve">dar: Der im Titel genannte griechische Heerführer hat eine schöne Ehefrau, die von Zeus verführt wird; damit das gelingt, nimmt Zeus die Gestalt von Amphitruo an (die erste Doppelgängergeschichte der Weltliteratur), was zu allerlei Verwicklungen und Verwirrungen führt; sowohl Molière als auch Kleist haben dieses Stück nachgedichtet.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A05197"/>
    <w:multiLevelType w:val="multilevel"/>
    <w:tmpl w:val="49A0519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6"/>
    <w:footnote w:id="7"/>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6E93"/>
    <w:rsid w:val="00221A49"/>
    <w:rsid w:val="00394BFF"/>
    <w:rsid w:val="00490990"/>
    <w:rsid w:val="009660A7"/>
    <w:rsid w:val="00AF6E93"/>
    <w:rsid w:val="00E0336D"/>
    <w:rsid w:val="5D6F527C"/>
    <w:rsid w:val="60FD5BCA"/>
    <w:rsid w:val="77DB2498"/>
    <w:rsid w:val="7F4F1D32"/>
    <w:rsid w:val="7F8C89A5"/>
    <w:rsid w:val="97DC357D"/>
    <w:rsid w:val="A6E94958"/>
    <w:rsid w:val="DFF6C88E"/>
    <w:rsid w:val="EF8FB78E"/>
    <w:rsid w:val="EFE7B442"/>
    <w:rsid w:val="F3BB425E"/>
    <w:rsid w:val="F4572979"/>
    <w:rsid w:val="FD2DEEDF"/>
    <w:rsid w:val="FF9504CB"/>
    <w:rsid w:val="FFAC68D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EastAsia" w:cstheme="minorBidi"/>
      <w:sz w:val="24"/>
      <w:szCs w:val="24"/>
      <w:lang w:val="de-DE" w:eastAsia="de-DE"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semiHidden/>
    <w:unhideWhenUsed/>
    <w:qFormat/>
    <w:uiPriority w:val="99"/>
    <w:pPr>
      <w:tabs>
        <w:tab w:val="center" w:pos="4153"/>
        <w:tab w:val="right" w:pos="8306"/>
      </w:tabs>
      <w:snapToGrid w:val="0"/>
      <w:jc w:val="left"/>
    </w:pPr>
    <w:rPr>
      <w:sz w:val="18"/>
      <w:szCs w:val="18"/>
    </w:rPr>
  </w:style>
  <w:style w:type="character" w:styleId="5">
    <w:name w:val="footnote reference"/>
    <w:basedOn w:val="2"/>
    <w:semiHidden/>
    <w:unhideWhenUsed/>
    <w:qFormat/>
    <w:uiPriority w:val="99"/>
    <w:rPr>
      <w:vertAlign w:val="superscript"/>
    </w:rPr>
  </w:style>
  <w:style w:type="paragraph" w:styleId="6">
    <w:name w:val="footnote text"/>
    <w:basedOn w:val="1"/>
    <w:link w:val="8"/>
    <w:semiHidden/>
    <w:unhideWhenUsed/>
    <w:qFormat/>
    <w:uiPriority w:val="99"/>
  </w:style>
  <w:style w:type="paragraph" w:styleId="7">
    <w:name w:val="header"/>
    <w:basedOn w:val="1"/>
    <w:semiHidden/>
    <w:unhideWhenUsed/>
    <w:qFormat/>
    <w:uiPriority w:val="99"/>
    <w:pPr>
      <w:tabs>
        <w:tab w:val="center" w:pos="4153"/>
        <w:tab w:val="right" w:pos="8306"/>
      </w:tabs>
      <w:snapToGrid w:val="0"/>
    </w:pPr>
    <w:rPr>
      <w:sz w:val="18"/>
      <w:szCs w:val="18"/>
    </w:rPr>
  </w:style>
  <w:style w:type="character" w:customStyle="1" w:styleId="8">
    <w:name w:val="Footnote Text Char"/>
    <w:basedOn w:val="2"/>
    <w:link w:val="6"/>
    <w:semiHidden/>
    <w:qFormat/>
    <w:uiPriority w:val="99"/>
    <w:rPr>
      <w:rFonts w:eastAsiaTheme="minorEastAsia"/>
      <w:sz w:val="24"/>
      <w:szCs w:val="24"/>
      <w:lang w:val="de-DE" w:eastAsia="de-DE"/>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1451</Words>
  <Characters>8273</Characters>
  <Lines>68</Lines>
  <Paragraphs>19</Paragraphs>
  <TotalTime>71</TotalTime>
  <ScaleCrop>false</ScaleCrop>
  <LinksUpToDate>false</LinksUpToDate>
  <CharactersWithSpaces>9705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2022-11-18T15:27:00Z</dcterms:created>
  <dc:creator>Jan Erik Antonsen</dc:creator>
  <cp:lastModifiedBy>adkoprek</cp:lastModifiedBy>
  <dcterms:modified xsi:type="dcterms:W3CDTF">2025-09-10T09:16:28Z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0x0101007916E99F33BDF94EB4221FA20C8EAD66</vt:lpwstr>
  </property>
  <property fmtid="{D5CDD505-2E9C-101B-9397-08002B2CF9AE}" pid="3" name="KSOProductBuildVer">
    <vt:lpwstr>1033-11.1.0.11723</vt:lpwstr>
  </property>
</Properties>
</file>