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5"/>
        <w:keepNext w:val="0"/>
        <w:keepLines w:val="0"/>
        <w:spacing w:before="0" w:after="0" w:line="240" w:lineRule="auto"/>
        <w:rPr>
          <w:rFonts w:asciiTheme="majorHAnsi" w:hAnsiTheme="majorHAnsi" w:cstheme="majorHAnsi"/>
          <w:b/>
          <w:color w:val="000000"/>
          <w:sz w:val="36"/>
          <w:szCs w:val="36"/>
          <w:lang w:val="en-US"/>
        </w:rPr>
      </w:pPr>
      <w:bookmarkStart w:id="0" w:name="_77j1yiygjwvr" w:colFirst="0" w:colLast="0"/>
      <w:bookmarkEnd w:id="0"/>
      <w:r>
        <w:rPr>
          <w:rFonts w:asciiTheme="majorHAnsi" w:hAnsiTheme="majorHAnsi" w:cstheme="majorHAnsi"/>
          <w:b/>
          <w:color w:val="000000"/>
          <w:sz w:val="36"/>
          <w:szCs w:val="36"/>
          <w:lang w:val="en-US"/>
        </w:rPr>
        <w:t>Antarktis aktuell: Der Thwaites Gletscher</w:t>
      </w:r>
    </w:p>
    <w:p>
      <w:pPr>
        <w:pStyle w:val="5"/>
        <w:keepNext w:val="0"/>
        <w:keepLines w:val="0"/>
        <w:spacing w:before="0" w:after="0" w:line="240" w:lineRule="auto"/>
        <w:rPr>
          <w:rFonts w:asciiTheme="majorHAnsi" w:hAnsiTheme="majorHAnsi" w:cstheme="majorHAnsi"/>
          <w:b/>
          <w:color w:val="000000"/>
          <w:sz w:val="22"/>
          <w:szCs w:val="22"/>
          <w:lang w:val="en-US"/>
        </w:rPr>
      </w:pPr>
      <w:bookmarkStart w:id="1" w:name="_nh2at0ac8szt" w:colFirst="0" w:colLast="0"/>
      <w:bookmarkEnd w:id="1"/>
    </w:p>
    <w:p>
      <w:pPr>
        <w:pStyle w:val="5"/>
        <w:keepNext w:val="0"/>
        <w:keepLines w:val="0"/>
        <w:spacing w:before="0" w:after="0" w:line="240" w:lineRule="auto"/>
        <w:rPr>
          <w:rFonts w:asciiTheme="majorHAnsi" w:hAnsiTheme="majorHAnsi" w:cstheme="majorHAnsi"/>
          <w:b/>
          <w:color w:val="000000"/>
          <w:sz w:val="22"/>
          <w:szCs w:val="22"/>
          <w:lang w:val="en-US"/>
        </w:rPr>
      </w:pPr>
      <w:r>
        <w:rPr>
          <w:rFonts w:asciiTheme="majorHAnsi" w:hAnsiTheme="majorHAnsi" w:cstheme="majorHAnsi"/>
          <w:b/>
          <w:color w:val="000000"/>
          <w:sz w:val="36"/>
          <w:szCs w:val="36"/>
          <w:lang w:val="en-US"/>
        </w:rPr>
        <w:drawing>
          <wp:inline distT="114300" distB="114300" distL="114300" distR="114300">
            <wp:extent cx="6106160" cy="3090545"/>
            <wp:effectExtent l="0" t="0" r="254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6125136" cy="3100260"/>
                    </a:xfrm>
                    <a:prstGeom prst="rect">
                      <a:avLst/>
                    </a:prstGeom>
                    <a:ln>
                      <a:noFill/>
                    </a:ln>
                  </pic:spPr>
                </pic:pic>
              </a:graphicData>
            </a:graphic>
          </wp:inline>
        </w:drawing>
      </w:r>
    </w:p>
    <w:p>
      <w:pPr>
        <w:pStyle w:val="5"/>
        <w:spacing w:before="0" w:after="0" w:line="240" w:lineRule="auto"/>
        <w:jc w:val="both"/>
        <w:rPr>
          <w:rStyle w:val="20"/>
          <w:rFonts w:ascii="Times New Roman" w:hAnsi="Times New Roman" w:eastAsia="Times New Roman" w:cs="Times New Roman"/>
          <w:i/>
          <w:iCs/>
          <w:color w:val="auto"/>
          <w:sz w:val="18"/>
          <w:szCs w:val="18"/>
          <w:lang w:val="de-CH"/>
        </w:rPr>
      </w:pPr>
      <w:bookmarkStart w:id="2" w:name="_tb5q6gfgsejj" w:colFirst="0" w:colLast="0"/>
      <w:bookmarkEnd w:id="2"/>
      <w:r>
        <w:rPr>
          <w:rStyle w:val="20"/>
          <w:rFonts w:ascii="Times New Roman" w:hAnsi="Times New Roman" w:eastAsia="Times New Roman" w:cs="Times New Roman"/>
          <w:b/>
          <w:bCs/>
          <w:i/>
          <w:iCs/>
          <w:color w:val="auto"/>
          <w:sz w:val="18"/>
          <w:szCs w:val="18"/>
          <w:lang w:val="de-CH"/>
        </w:rPr>
        <w:t>Abb. 1:</w:t>
      </w:r>
      <w:r>
        <w:rPr>
          <w:rStyle w:val="20"/>
          <w:rFonts w:ascii="Times New Roman" w:hAnsi="Times New Roman" w:eastAsia="Times New Roman" w:cs="Times New Roman"/>
          <w:i/>
          <w:iCs/>
          <w:color w:val="auto"/>
          <w:sz w:val="18"/>
          <w:szCs w:val="18"/>
          <w:lang w:val="de-CH"/>
        </w:rPr>
        <w:t xml:space="preserve"> Der Kollaps des Thwaites-Gletschers in der Westantarktis könnte den globalen Meeresspiegel erheblich beeinflussen. Ein Forscherteam aus Großbritannien und den USA haben ein gemeinsames umfassendes Forschungsprogramm gestartet. Es handelt sich dabei um die detailliertesten und umfangreichsten Untersuchungen, die je an einem antarktischen Gletscher durchgeführt wurden. Erfahren Sie mehr: </w:t>
      </w:r>
      <w:r>
        <w:fldChar w:fldCharType="begin"/>
      </w:r>
      <w:r>
        <w:instrText xml:space="preserve"> HYPERLINK "https://thwaitesglacier.org/" </w:instrText>
      </w:r>
      <w:r>
        <w:fldChar w:fldCharType="separate"/>
      </w:r>
      <w:r>
        <w:rPr>
          <w:rStyle w:val="13"/>
          <w:rFonts w:ascii="Times New Roman" w:hAnsi="Times New Roman" w:eastAsia="Times New Roman" w:cs="Times New Roman"/>
          <w:i/>
          <w:iCs/>
          <w:sz w:val="18"/>
          <w:szCs w:val="18"/>
          <w:lang w:val="de-CH"/>
        </w:rPr>
        <w:t>https://thwaitesglacier.org</w:t>
      </w:r>
      <w:r>
        <w:rPr>
          <w:rStyle w:val="13"/>
          <w:rFonts w:ascii="Times New Roman" w:hAnsi="Times New Roman" w:eastAsia="Times New Roman" w:cs="Times New Roman"/>
          <w:i/>
          <w:iCs/>
          <w:sz w:val="18"/>
          <w:szCs w:val="18"/>
          <w:lang w:val="de-CH"/>
        </w:rPr>
        <w:fldChar w:fldCharType="end"/>
      </w:r>
    </w:p>
    <w:p>
      <w:pPr>
        <w:rPr>
          <w:lang w:val="de-CH"/>
        </w:rPr>
      </w:pPr>
    </w:p>
    <w:p>
      <w:pPr>
        <w:pStyle w:val="5"/>
        <w:keepNext w:val="0"/>
        <w:keepLines w:val="0"/>
        <w:spacing w:before="0" w:after="0" w:line="240" w:lineRule="auto"/>
        <w:rPr>
          <w:rFonts w:asciiTheme="majorHAnsi" w:hAnsiTheme="majorHAnsi" w:cstheme="majorHAnsi"/>
          <w:b/>
          <w:color w:val="000000"/>
          <w:sz w:val="28"/>
          <w:szCs w:val="28"/>
          <w:lang w:val="de-CH"/>
        </w:rPr>
      </w:pPr>
      <w:r>
        <w:fldChar w:fldCharType="begin"/>
      </w:r>
      <w:r>
        <w:instrText xml:space="preserve"> INCLUDEPICTURE "https://www.thwaites-explorer.org/data/BeneathAntarcticIcesheet/F3_large.jpg" \* MERGEFORMATINET </w:instrText>
      </w:r>
      <w:r>
        <w:fldChar w:fldCharType="separate"/>
      </w:r>
      <w:r>
        <w:drawing>
          <wp:inline distT="0" distB="0" distL="0" distR="0">
            <wp:extent cx="6121400" cy="2401570"/>
            <wp:effectExtent l="0" t="0" r="0" b="0"/>
            <wp:docPr id="1550156587" name="Grafik 1" descr="Ein Bild, das Text, Diagramm, Kart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56587" name="Grafik 1" descr="Ein Bild, das Text, Diagramm, Karte, Screenshot enthält.&#10;&#10;Automatisch generierte Beschreibung"/>
                    <pic:cNvPicPr>
                      <a:picLocks noChangeAspect="1" noChangeArrowheads="1"/>
                    </pic:cNvPicPr>
                  </pic:nvPicPr>
                  <pic:blipFill>
                    <a:blip r:embed="rId13"/>
                    <a:srcRect/>
                    <a:stretch>
                      <a:fillRect/>
                    </a:stretch>
                  </pic:blipFill>
                  <pic:spPr>
                    <a:xfrm>
                      <a:off x="0" y="0"/>
                      <a:ext cx="6121400" cy="2401570"/>
                    </a:xfrm>
                    <a:prstGeom prst="rect">
                      <a:avLst/>
                    </a:prstGeom>
                    <a:noFill/>
                    <a:ln>
                      <a:noFill/>
                    </a:ln>
                  </pic:spPr>
                </pic:pic>
              </a:graphicData>
            </a:graphic>
          </wp:inline>
        </w:drawing>
      </w:r>
      <w:r>
        <w:fldChar w:fldCharType="end"/>
      </w:r>
    </w:p>
    <w:p>
      <w:pPr>
        <w:jc w:val="both"/>
        <w:rPr>
          <w:sz w:val="18"/>
          <w:szCs w:val="18"/>
          <w:lang w:val="de-CH"/>
        </w:rPr>
      </w:pPr>
      <w:r>
        <w:rPr>
          <w:rStyle w:val="20"/>
          <w:rFonts w:ascii="Times New Roman" w:hAnsi="Times New Roman" w:eastAsia="Times New Roman" w:cs="Times New Roman"/>
          <w:b/>
          <w:bCs/>
          <w:i/>
          <w:iCs/>
          <w:sz w:val="18"/>
          <w:szCs w:val="18"/>
        </w:rPr>
        <w:t xml:space="preserve">Abb. 2: </w:t>
      </w:r>
      <w:r>
        <w:rPr>
          <w:rStyle w:val="20"/>
          <w:rFonts w:ascii="Times New Roman" w:hAnsi="Times New Roman" w:eastAsia="Times New Roman" w:cs="Times New Roman"/>
          <w:i/>
          <w:iCs/>
          <w:sz w:val="18"/>
          <w:szCs w:val="18"/>
        </w:rPr>
        <w:t>Diese Grafik verdeutlicht eine wichtige Schwachstelle für Thwaites, die als marine Eisschildinstabilität bezeichnet wird. Dabei sinkt der Untergrund gegen das Landesinnere ab, wodurch warmes Ozeanwasser unter den Eisschild gelangt. (Holland et al., 2020)</w:t>
      </w:r>
    </w:p>
    <w:p>
      <w:pPr>
        <w:pStyle w:val="5"/>
        <w:keepNext w:val="0"/>
        <w:keepLines w:val="0"/>
        <w:spacing w:before="0" w:after="0" w:line="240" w:lineRule="auto"/>
        <w:rPr>
          <w:rFonts w:asciiTheme="majorHAnsi" w:hAnsiTheme="majorHAnsi" w:cstheme="majorHAnsi"/>
          <w:color w:val="000000"/>
          <w:sz w:val="28"/>
          <w:szCs w:val="28"/>
          <w:lang w:val="de-CH"/>
        </w:rPr>
      </w:pPr>
    </w:p>
    <w:p>
      <w:pPr>
        <w:pStyle w:val="5"/>
        <w:keepNext w:val="0"/>
        <w:keepLines w:val="0"/>
        <w:spacing w:before="0" w:after="0" w:line="240" w:lineRule="auto"/>
        <w:rPr>
          <w:rFonts w:asciiTheme="majorHAnsi" w:hAnsiTheme="majorHAnsi" w:cstheme="majorHAnsi"/>
          <w:b/>
          <w:color w:val="000000"/>
          <w:sz w:val="28"/>
          <w:szCs w:val="28"/>
          <w:lang w:val="de-CH"/>
        </w:rPr>
      </w:pPr>
      <w:r>
        <w:rPr>
          <w:rFonts w:asciiTheme="majorHAnsi" w:hAnsiTheme="majorHAnsi" w:cstheme="majorHAnsi"/>
          <w:b/>
          <w:color w:val="000000"/>
          <w:sz w:val="28"/>
          <w:szCs w:val="28"/>
          <w:lang w:val="de-CH"/>
        </w:rPr>
        <w:t>Lernziele:</w:t>
      </w:r>
    </w:p>
    <w:p>
      <w:pPr>
        <w:pStyle w:val="5"/>
        <w:keepNext w:val="0"/>
        <w:keepLines w:val="0"/>
        <w:spacing w:before="0" w:after="0" w:line="240" w:lineRule="auto"/>
        <w:rPr>
          <w:rStyle w:val="20"/>
          <w:rFonts w:asciiTheme="majorHAnsi" w:hAnsiTheme="majorHAnsi" w:cstheme="majorHAnsi"/>
          <w:color w:val="000000" w:themeColor="text1"/>
          <w:lang w:val="de-CH"/>
          <w14:textFill>
            <w14:solidFill>
              <w14:schemeClr w14:val="tx1"/>
            </w14:solidFill>
          </w14:textFill>
        </w:rPr>
      </w:pPr>
      <w:r>
        <w:rPr>
          <w:rStyle w:val="20"/>
          <w:rFonts w:asciiTheme="majorHAnsi" w:hAnsiTheme="majorHAnsi" w:cstheme="majorHAnsi"/>
          <w:color w:val="000000" w:themeColor="text1"/>
          <w:lang w:val="de-CH"/>
          <w14:textFill>
            <w14:solidFill>
              <w14:schemeClr w14:val="tx1"/>
            </w14:solidFill>
          </w14:textFill>
        </w:rPr>
        <w:t>– Sie können die Kurzdoku anhand der Leitfragen präzise und rasch analysieren.</w:t>
      </w:r>
    </w:p>
    <w:p>
      <w:pPr>
        <w:rPr>
          <w:rFonts w:asciiTheme="majorHAnsi" w:hAnsiTheme="majorHAnsi" w:cstheme="majorHAnsi"/>
          <w:sz w:val="24"/>
          <w:szCs w:val="24"/>
          <w:lang w:val="de-CH"/>
        </w:rPr>
      </w:pPr>
      <w:r>
        <w:rPr>
          <w:rFonts w:asciiTheme="majorHAnsi" w:hAnsiTheme="majorHAnsi" w:cstheme="majorHAnsi"/>
          <w:sz w:val="24"/>
          <w:szCs w:val="24"/>
          <w:lang w:val="de-CH"/>
        </w:rPr>
        <w:t>– Sie können interaktive Karten lesen und interpretieren.</w:t>
      </w:r>
    </w:p>
    <w:p>
      <w:pPr>
        <w:rPr>
          <w:rFonts w:asciiTheme="majorHAnsi" w:hAnsiTheme="majorHAnsi" w:cstheme="majorHAnsi"/>
          <w:sz w:val="24"/>
          <w:szCs w:val="24"/>
          <w:lang w:val="de-CH"/>
        </w:rPr>
      </w:pPr>
      <w:r>
        <w:rPr>
          <w:rFonts w:asciiTheme="majorHAnsi" w:hAnsiTheme="majorHAnsi" w:cstheme="majorHAnsi"/>
          <w:sz w:val="24"/>
          <w:szCs w:val="24"/>
          <w:lang w:val="de-CH"/>
        </w:rPr>
        <w:t>– Sie können Ursachen der Dynamik des Thwaites Gletschers erklären und Folgen beurteilen.</w:t>
      </w:r>
    </w:p>
    <w:p>
      <w:pPr>
        <w:pStyle w:val="5"/>
        <w:keepNext w:val="0"/>
        <w:keepLines w:val="0"/>
        <w:spacing w:before="0" w:after="0" w:line="240" w:lineRule="auto"/>
        <w:rPr>
          <w:rFonts w:asciiTheme="majorHAnsi" w:hAnsiTheme="majorHAnsi" w:cstheme="majorHAnsi"/>
          <w:b/>
          <w:color w:val="000000"/>
          <w:sz w:val="28"/>
          <w:szCs w:val="28"/>
          <w:lang w:val="de-CH"/>
        </w:rPr>
      </w:pPr>
    </w:p>
    <w:p>
      <w:pPr>
        <w:pStyle w:val="5"/>
        <w:keepNext w:val="0"/>
        <w:keepLines w:val="0"/>
        <w:spacing w:before="0" w:after="0" w:line="240" w:lineRule="auto"/>
        <w:rPr>
          <w:rFonts w:asciiTheme="majorHAnsi" w:hAnsiTheme="majorHAnsi" w:cstheme="majorHAnsi"/>
          <w:b/>
          <w:color w:val="000000"/>
          <w:sz w:val="28"/>
          <w:szCs w:val="28"/>
          <w:lang w:val="de-CH"/>
        </w:rPr>
      </w:pPr>
      <w:r>
        <w:rPr>
          <w:rFonts w:asciiTheme="majorHAnsi" w:hAnsiTheme="majorHAnsi" w:cstheme="majorHAnsi"/>
          <w:b/>
          <w:color w:val="000000"/>
          <w:sz w:val="28"/>
          <w:szCs w:val="28"/>
          <w:lang w:val="de-CH"/>
        </w:rPr>
        <w:t>Hilfsmittel:</w:t>
      </w:r>
    </w:p>
    <w:p>
      <w:pPr>
        <w:pStyle w:val="5"/>
        <w:keepNext w:val="0"/>
        <w:keepLines w:val="0"/>
        <w:spacing w:before="0" w:after="0" w:line="240" w:lineRule="auto"/>
        <w:rPr>
          <w:rStyle w:val="20"/>
          <w:rFonts w:asciiTheme="majorHAnsi" w:hAnsiTheme="majorHAnsi" w:cstheme="majorHAnsi"/>
          <w:color w:val="000000" w:themeColor="text1"/>
          <w:lang w:val="de-CH"/>
          <w14:textFill>
            <w14:solidFill>
              <w14:schemeClr w14:val="tx1"/>
            </w14:solidFill>
          </w14:textFill>
        </w:rPr>
      </w:pPr>
      <w:r>
        <w:rPr>
          <w:rStyle w:val="20"/>
          <w:rFonts w:asciiTheme="majorHAnsi" w:hAnsiTheme="majorHAnsi" w:cstheme="majorHAnsi"/>
          <w:color w:val="000000" w:themeColor="text1"/>
          <w:lang w:val="de-CH"/>
          <w14:textFill>
            <w14:solidFill>
              <w14:schemeClr w14:val="tx1"/>
            </w14:solidFill>
          </w14:textFill>
        </w:rPr>
        <w:t>– Kurzfilm</w:t>
      </w:r>
    </w:p>
    <w:p>
      <w:pPr>
        <w:pStyle w:val="5"/>
        <w:keepNext w:val="0"/>
        <w:keepLines w:val="0"/>
        <w:spacing w:before="0" w:after="0" w:line="240" w:lineRule="auto"/>
        <w:rPr>
          <w:rStyle w:val="20"/>
          <w:rFonts w:asciiTheme="majorHAnsi" w:hAnsiTheme="majorHAnsi" w:cstheme="majorHAnsi"/>
          <w:color w:val="000000" w:themeColor="text1"/>
          <w:lang w:val="de-CH"/>
          <w14:textFill>
            <w14:solidFill>
              <w14:schemeClr w14:val="tx1"/>
            </w14:solidFill>
          </w14:textFill>
        </w:rPr>
      </w:pPr>
      <w:r>
        <w:rPr>
          <w:rStyle w:val="20"/>
          <w:rFonts w:asciiTheme="majorHAnsi" w:hAnsiTheme="majorHAnsi" w:cstheme="majorHAnsi"/>
          <w:color w:val="000000" w:themeColor="text1"/>
          <w:lang w:val="de-CH"/>
          <w14:textFill>
            <w14:solidFill>
              <w14:schemeClr w14:val="tx1"/>
            </w14:solidFill>
          </w14:textFill>
        </w:rPr>
        <w:t>– Präsentation</w:t>
      </w:r>
    </w:p>
    <w:p>
      <w:pPr>
        <w:pStyle w:val="5"/>
        <w:keepNext w:val="0"/>
        <w:keepLines w:val="0"/>
        <w:spacing w:before="0" w:after="0" w:line="240" w:lineRule="auto"/>
        <w:rPr>
          <w:rFonts w:asciiTheme="majorHAnsi" w:hAnsiTheme="majorHAnsi" w:cstheme="majorHAnsi"/>
          <w:color w:val="000000" w:themeColor="text1"/>
          <w:lang w:val="de-CH"/>
          <w14:textFill>
            <w14:solidFill>
              <w14:schemeClr w14:val="tx1"/>
            </w14:solidFill>
          </w14:textFill>
        </w:rPr>
      </w:pPr>
      <w:r>
        <w:rPr>
          <w:rStyle w:val="20"/>
          <w:rFonts w:asciiTheme="majorHAnsi" w:hAnsiTheme="majorHAnsi" w:cstheme="majorHAnsi"/>
          <w:color w:val="000000" w:themeColor="text1"/>
          <w:lang w:val="de-CH"/>
          <w14:textFill>
            <w14:solidFill>
              <w14:schemeClr w14:val="tx1"/>
            </w14:solidFill>
          </w14:textFill>
        </w:rPr>
        <w:t>– https://www.thwaites-explorer.org/</w:t>
      </w:r>
    </w:p>
    <w:p>
      <w:pPr>
        <w:pStyle w:val="5"/>
        <w:keepNext w:val="0"/>
        <w:keepLines w:val="0"/>
        <w:pageBreakBefore/>
        <w:spacing w:before="0" w:after="0" w:line="240" w:lineRule="auto"/>
        <w:rPr>
          <w:rFonts w:asciiTheme="majorHAnsi" w:hAnsiTheme="majorHAnsi" w:cstheme="majorHAnsi"/>
          <w:b/>
          <w:color w:val="000000"/>
          <w:sz w:val="28"/>
          <w:szCs w:val="28"/>
          <w:lang w:val="de-CH"/>
        </w:rPr>
      </w:pPr>
      <w:r>
        <w:rPr>
          <w:rFonts w:asciiTheme="majorHAnsi" w:hAnsiTheme="majorHAnsi" w:cstheme="majorHAnsi"/>
          <w:b/>
          <w:color w:val="000000"/>
          <w:sz w:val="28"/>
          <w:szCs w:val="28"/>
          <w:lang w:val="de-CH"/>
        </w:rPr>
        <w:t>Leitfragen:</w:t>
      </w:r>
    </w:p>
    <w:p>
      <w:pPr>
        <w:pStyle w:val="6"/>
        <w:keepNext w:val="0"/>
        <w:keepLines w:val="0"/>
        <w:numPr>
          <w:ilvl w:val="0"/>
          <w:numId w:val="1"/>
        </w:numPr>
        <w:spacing w:before="0" w:after="0" w:line="240" w:lineRule="auto"/>
        <w:ind w:left="284" w:hanging="284"/>
        <w:rPr>
          <w:rFonts w:asciiTheme="majorHAnsi" w:hAnsiTheme="majorHAnsi" w:cstheme="majorHAnsi"/>
          <w:color w:val="000000"/>
          <w:sz w:val="24"/>
          <w:szCs w:val="24"/>
          <w:lang w:val="de-CH"/>
        </w:rPr>
      </w:pPr>
      <w:r>
        <w:rPr>
          <w:rFonts w:asciiTheme="majorHAnsi" w:hAnsiTheme="majorHAnsi" w:cstheme="majorHAnsi"/>
          <w:b/>
          <w:bCs/>
          <w:color w:val="000000"/>
          <w:sz w:val="24"/>
          <w:szCs w:val="24"/>
          <w:lang w:val="de-CH"/>
        </w:rPr>
        <w:t>Worum geht es?</w:t>
      </w:r>
      <w:r>
        <w:rPr>
          <w:rFonts w:asciiTheme="majorHAnsi" w:hAnsiTheme="majorHAnsi" w:cstheme="majorHAnsi"/>
          <w:b/>
          <w:bCs/>
          <w:color w:val="000000"/>
          <w:sz w:val="24"/>
          <w:szCs w:val="24"/>
          <w:lang w:val="de-CH"/>
        </w:rPr>
        <w:br w:type="textWrapping"/>
      </w:r>
      <w:r>
        <w:rPr>
          <w:rFonts w:asciiTheme="majorHAnsi" w:hAnsiTheme="majorHAnsi" w:cstheme="majorHAnsi"/>
          <w:i/>
          <w:iCs/>
          <w:color w:val="000000"/>
          <w:sz w:val="20"/>
          <w:szCs w:val="20"/>
          <w:lang w:val="de-CH"/>
        </w:rPr>
        <w:t>–&gt;: Kurzvideo in der Präsentation</w:t>
      </w:r>
      <w:r>
        <w:rPr>
          <w:rFonts w:asciiTheme="majorHAnsi" w:hAnsiTheme="majorHAnsi" w:cstheme="majorHAnsi"/>
          <w:color w:val="000000"/>
          <w:sz w:val="24"/>
          <w:szCs w:val="24"/>
          <w:lang w:val="de-CH"/>
        </w:rPr>
        <w:br w:type="textWrapping"/>
      </w:r>
      <w:r>
        <w:rPr>
          <w:rFonts w:asciiTheme="majorHAnsi" w:hAnsiTheme="majorHAnsi" w:cstheme="majorHAnsi"/>
          <w:color w:val="000000"/>
          <w:sz w:val="24"/>
          <w:szCs w:val="24"/>
          <w:lang w:val="de-CH"/>
        </w:rPr>
        <w:t>Was genau haben die Forscher bezüglich der Dynamik des Thwaites-Gletschers festgestellt? Fassen sie zusammen.</w:t>
      </w:r>
    </w:p>
    <w:p>
      <w:pPr>
        <w:pStyle w:val="6"/>
        <w:keepNext w:val="0"/>
        <w:keepLines w:val="0"/>
        <w:numPr>
          <w:numId w:val="0"/>
        </w:numPr>
        <w:spacing w:before="0" w:after="0" w:line="240" w:lineRule="auto"/>
        <w:rPr>
          <w:rFonts w:asciiTheme="majorHAnsi" w:hAnsiTheme="majorHAnsi" w:cstheme="majorHAnsi"/>
          <w:color w:val="000000"/>
          <w:sz w:val="24"/>
          <w:szCs w:val="24"/>
          <w:lang w:val="de-CH"/>
        </w:rPr>
      </w:pPr>
      <w:r>
        <w:rPr>
          <w:rFonts w:asciiTheme="majorHAnsi" w:hAnsiTheme="majorHAnsi" w:cstheme="majorHAnsi"/>
          <w:i/>
          <w:iCs/>
          <w:color w:val="000000"/>
          <w:sz w:val="20"/>
          <w:szCs w:val="20"/>
          <w:lang w:val="de-CH"/>
        </w:rPr>
        <w:br w:type="textWrapping"/>
      </w:r>
      <w:r>
        <w:rPr>
          <w:rFonts w:asciiTheme="majorHAnsi" w:hAnsiTheme="majorHAnsi" w:cstheme="majorHAnsi"/>
          <w:i/>
          <w:iCs/>
          <w:color w:val="000000"/>
          <w:sz w:val="20"/>
          <w:szCs w:val="20"/>
          <w:lang w:val="de-CH"/>
        </w:rPr>
        <w:t xml:space="preserve">Weitere Infos für Interessierte dazu hier: </w:t>
      </w:r>
      <w:r>
        <w:rPr>
          <w:rFonts w:asciiTheme="majorHAnsi" w:hAnsiTheme="majorHAnsi" w:cstheme="majorHAnsi"/>
          <w:i/>
          <w:iCs/>
          <w:color w:val="000000"/>
          <w:sz w:val="20"/>
          <w:szCs w:val="20"/>
          <w:lang w:val="de-CH"/>
        </w:rPr>
        <w:br w:type="textWrapping"/>
      </w:r>
      <w:r>
        <w:rPr>
          <w:rFonts w:asciiTheme="majorHAnsi" w:hAnsiTheme="majorHAnsi" w:cstheme="majorHAnsi"/>
          <w:i/>
          <w:iCs/>
          <w:color w:val="000000"/>
          <w:sz w:val="20"/>
          <w:szCs w:val="20"/>
          <w:lang w:val="de-CH"/>
        </w:rPr>
        <w:t xml:space="preserve">–&gt;: Why do we study Thwaites &gt; </w:t>
      </w:r>
      <w:r>
        <w:fldChar w:fldCharType="begin"/>
      </w:r>
      <w:r>
        <w:instrText xml:space="preserve"> HYPERLINK "https://www.thwaites-explorer.org/?zoom=6.389374999999999&amp;center=-1536895.8433276622%2C-455474.8486752326&amp;menu_id=0101&amp;seq_num=0" </w:instrText>
      </w:r>
      <w:r>
        <w:fldChar w:fldCharType="separate"/>
      </w:r>
      <w:r>
        <w:rPr>
          <w:rStyle w:val="13"/>
          <w:rFonts w:asciiTheme="majorHAnsi" w:hAnsiTheme="majorHAnsi" w:cstheme="majorHAnsi"/>
          <w:i/>
          <w:iCs/>
          <w:sz w:val="20"/>
          <w:szCs w:val="20"/>
          <w:lang w:val="de-CH"/>
        </w:rPr>
        <w:t>How is Thwaites changing</w:t>
      </w:r>
      <w:r>
        <w:rPr>
          <w:rStyle w:val="13"/>
          <w:rFonts w:asciiTheme="majorHAnsi" w:hAnsiTheme="majorHAnsi" w:cstheme="majorHAnsi"/>
          <w:i/>
          <w:iCs/>
          <w:sz w:val="20"/>
          <w:szCs w:val="20"/>
          <w:lang w:val="de-CH"/>
        </w:rPr>
        <w:fldChar w:fldCharType="end"/>
      </w:r>
      <w:r>
        <w:rPr>
          <w:rStyle w:val="13"/>
          <w:rFonts w:asciiTheme="majorHAnsi" w:hAnsiTheme="majorHAnsi" w:cstheme="majorHAnsi"/>
          <w:i/>
          <w:iCs/>
          <w:sz w:val="20"/>
          <w:szCs w:val="20"/>
          <w:lang w:val="de-CH"/>
        </w:rPr>
        <w:br w:type="textWrapping"/>
      </w:r>
    </w:p>
    <w:p>
      <w:pPr>
        <w:ind w:left="284" w:hanging="284"/>
        <w:rPr>
          <w:rFonts w:asciiTheme="majorHAnsi" w:hAnsiTheme="majorHAnsi" w:cstheme="majorHAnsi"/>
          <w:b/>
          <w:bCs/>
          <w:sz w:val="24"/>
          <w:szCs w:val="24"/>
          <w:lang w:val="de-CH"/>
        </w:rPr>
      </w:pPr>
    </w:p>
    <w:p>
      <w:pPr>
        <w:numPr>
          <w:ilvl w:val="0"/>
          <w:numId w:val="2"/>
        </w:numPr>
        <w:ind w:left="284" w:hanging="284"/>
        <w:rPr>
          <w:rFonts w:asciiTheme="majorHAnsi" w:hAnsiTheme="majorHAnsi" w:cstheme="majorHAnsi"/>
          <w:sz w:val="24"/>
          <w:szCs w:val="24"/>
          <w:lang w:val="de-CH"/>
        </w:rPr>
      </w:pPr>
      <w:r>
        <w:rPr>
          <w:rFonts w:asciiTheme="majorHAnsi" w:hAnsiTheme="majorHAnsi" w:cstheme="majorHAnsi"/>
          <w:b/>
          <w:bCs/>
          <w:sz w:val="24"/>
          <w:szCs w:val="24"/>
          <w:lang w:val="de-CH"/>
        </w:rPr>
        <w:t>The «Grounding Line»</w:t>
      </w:r>
      <w:r>
        <w:rPr>
          <w:rFonts w:asciiTheme="majorHAnsi" w:hAnsiTheme="majorHAnsi" w:cstheme="majorHAnsi"/>
          <w:b/>
          <w:bCs/>
          <w:sz w:val="24"/>
          <w:szCs w:val="24"/>
          <w:lang w:val="de-CH"/>
        </w:rPr>
        <w:br w:type="textWrapping"/>
      </w:r>
      <w:r>
        <w:rPr>
          <w:rFonts w:asciiTheme="majorHAnsi" w:hAnsiTheme="majorHAnsi" w:cstheme="majorHAnsi"/>
          <w:sz w:val="24"/>
          <w:szCs w:val="24"/>
          <w:lang w:val="de-CH"/>
        </w:rPr>
        <w:t>Welche Rolle spielt die sogenannte «Grounding Line»? Erklären Sie!</w:t>
      </w:r>
    </w:p>
    <w:p>
      <w:pPr>
        <w:numPr>
          <w:numId w:val="0"/>
        </w:numPr>
        <w:spacing w:line="276" w:lineRule="auto"/>
        <w:ind w:left="360" w:hanging="360" w:hangingChars="150"/>
        <w:rPr>
          <w:rFonts w:hint="default" w:asciiTheme="majorHAnsi" w:hAnsiTheme="majorHAnsi" w:cstheme="majorHAnsi"/>
          <w:sz w:val="24"/>
          <w:szCs w:val="24"/>
          <w:lang w:val="en-US"/>
        </w:rPr>
      </w:pPr>
      <w:r>
        <w:rPr>
          <w:rFonts w:hint="default" w:asciiTheme="majorHAnsi" w:hAnsiTheme="majorHAnsi" w:cstheme="majorHAnsi"/>
          <w:sz w:val="24"/>
          <w:szCs w:val="24"/>
          <w:lang w:val="en-US"/>
        </w:rPr>
        <w:t xml:space="preserve">    Die Topografie dieser Linie ermöglich warmes Wasser unter den Gletscher zu fliessen und ihn zu schmelzen. Das Land fällt richtung Südpol, weshalb das Wasser den Gletscher von unten auswaschen kann.</w:t>
      </w:r>
    </w:p>
    <w:p>
      <w:pPr>
        <w:pStyle w:val="6"/>
        <w:keepNext w:val="0"/>
        <w:keepLines w:val="0"/>
        <w:spacing w:before="0" w:after="0" w:line="240" w:lineRule="auto"/>
        <w:ind w:left="284" w:hanging="284"/>
        <w:rPr>
          <w:rFonts w:asciiTheme="majorHAnsi" w:hAnsiTheme="majorHAnsi" w:cstheme="majorHAnsi"/>
          <w:b/>
          <w:bCs/>
          <w:color w:val="000000"/>
          <w:sz w:val="24"/>
          <w:szCs w:val="24"/>
          <w:lang w:val="de-CH"/>
        </w:rPr>
      </w:pPr>
    </w:p>
    <w:p>
      <w:pPr>
        <w:pStyle w:val="6"/>
        <w:keepNext w:val="0"/>
        <w:keepLines w:val="0"/>
        <w:spacing w:before="0" w:after="0" w:line="240" w:lineRule="auto"/>
        <w:ind w:left="284" w:hanging="284"/>
        <w:rPr>
          <w:rFonts w:asciiTheme="majorHAnsi" w:hAnsiTheme="majorHAnsi" w:cstheme="majorHAnsi"/>
          <w:i/>
          <w:iCs/>
          <w:color w:val="000000"/>
          <w:sz w:val="20"/>
          <w:szCs w:val="20"/>
          <w:lang w:val="de-CH"/>
        </w:rPr>
      </w:pPr>
      <w:r>
        <w:rPr>
          <w:rFonts w:asciiTheme="majorHAnsi" w:hAnsiTheme="majorHAnsi" w:cstheme="majorHAnsi"/>
          <w:b/>
          <w:bCs/>
          <w:color w:val="000000"/>
          <w:sz w:val="24"/>
          <w:szCs w:val="24"/>
          <w:lang w:val="de-CH"/>
        </w:rPr>
        <w:t>3. Die «Instabilität des marinen Eisschildes»</w:t>
      </w:r>
      <w:r>
        <w:rPr>
          <w:rFonts w:asciiTheme="majorHAnsi" w:hAnsiTheme="majorHAnsi" w:cstheme="majorHAnsi"/>
          <w:b/>
          <w:bCs/>
          <w:color w:val="000000"/>
          <w:sz w:val="24"/>
          <w:szCs w:val="24"/>
          <w:lang w:val="de-CH"/>
        </w:rPr>
        <w:br w:type="textWrapping"/>
      </w:r>
      <w:r>
        <w:rPr>
          <w:rFonts w:asciiTheme="majorHAnsi" w:hAnsiTheme="majorHAnsi" w:cstheme="majorHAnsi"/>
          <w:i/>
          <w:iCs/>
          <w:color w:val="000000"/>
          <w:sz w:val="20"/>
          <w:szCs w:val="20"/>
          <w:lang w:val="de-CH"/>
        </w:rPr>
        <w:t xml:space="preserve">–&gt;: Why do we study Thwaites &gt; Why is Thwaites vulnerable &gt; </w:t>
      </w:r>
      <w:r>
        <w:fldChar w:fldCharType="begin"/>
      </w:r>
      <w:r>
        <w:instrText xml:space="preserve"> HYPERLINK "https://www.thwaites-explorer.org/?zoom=4.7&amp;center=-1516393.8971689919%2C-456382.7617172134&amp;menu_id=010201" </w:instrText>
      </w:r>
      <w:r>
        <w:fldChar w:fldCharType="separate"/>
      </w:r>
      <w:r>
        <w:rPr>
          <w:rStyle w:val="13"/>
          <w:rFonts w:asciiTheme="majorHAnsi" w:hAnsiTheme="majorHAnsi" w:cstheme="majorHAnsi"/>
          <w:i/>
          <w:iCs/>
          <w:sz w:val="20"/>
          <w:szCs w:val="20"/>
          <w:lang w:val="de-CH"/>
        </w:rPr>
        <w:t>Look under the Antarctic ice sheet</w:t>
      </w:r>
      <w:r>
        <w:rPr>
          <w:rStyle w:val="13"/>
          <w:rFonts w:asciiTheme="majorHAnsi" w:hAnsiTheme="majorHAnsi" w:cstheme="majorHAnsi"/>
          <w:i/>
          <w:iCs/>
          <w:sz w:val="20"/>
          <w:szCs w:val="20"/>
          <w:lang w:val="de-CH"/>
        </w:rPr>
        <w:fldChar w:fldCharType="end"/>
      </w:r>
      <w:r>
        <w:rPr>
          <w:rStyle w:val="13"/>
          <w:rFonts w:asciiTheme="majorHAnsi" w:hAnsiTheme="majorHAnsi" w:cstheme="majorHAnsi"/>
          <w:i/>
          <w:iCs/>
          <w:sz w:val="20"/>
          <w:szCs w:val="20"/>
          <w:lang w:val="de-CH"/>
        </w:rPr>
        <w:br w:type="textWrapping"/>
      </w:r>
      <w:r>
        <w:rPr>
          <w:rFonts w:asciiTheme="majorHAnsi" w:hAnsiTheme="majorHAnsi" w:cstheme="majorHAnsi"/>
          <w:color w:val="000000"/>
          <w:sz w:val="24"/>
          <w:szCs w:val="24"/>
          <w:lang w:val="de-CH"/>
        </w:rPr>
        <w:t>Worin liegt die spezielle Situation des Thwaites Gletscher? Erklären sie!</w:t>
      </w:r>
    </w:p>
    <w:p>
      <w:pPr>
        <w:ind w:left="284" w:hanging="284"/>
        <w:rPr>
          <w:rFonts w:asciiTheme="majorHAnsi" w:hAnsiTheme="majorHAnsi" w:cstheme="majorHAnsi"/>
          <w:b/>
          <w:bCs/>
          <w:sz w:val="24"/>
          <w:szCs w:val="24"/>
          <w:lang w:val="de-CH"/>
        </w:rPr>
      </w:pPr>
    </w:p>
    <w:p>
      <w:pPr>
        <w:ind w:left="284" w:hanging="284"/>
        <w:rPr>
          <w:rFonts w:asciiTheme="majorHAnsi" w:hAnsiTheme="majorHAnsi" w:cstheme="majorHAnsi"/>
          <w:sz w:val="24"/>
          <w:szCs w:val="24"/>
          <w:lang w:val="de-CH"/>
        </w:rPr>
      </w:pPr>
      <w:r>
        <w:rPr>
          <w:rFonts w:asciiTheme="majorHAnsi" w:hAnsiTheme="majorHAnsi" w:cstheme="majorHAnsi"/>
          <w:b/>
          <w:bCs/>
          <w:sz w:val="24"/>
          <w:szCs w:val="24"/>
          <w:lang w:val="de-CH"/>
        </w:rPr>
        <w:t>4. Dynamik stoppen?</w:t>
      </w:r>
      <w:r>
        <w:rPr>
          <w:rFonts w:asciiTheme="majorHAnsi" w:hAnsiTheme="majorHAnsi" w:cstheme="majorHAnsi"/>
          <w:b/>
          <w:bCs/>
          <w:sz w:val="24"/>
          <w:szCs w:val="24"/>
          <w:lang w:val="de-CH"/>
        </w:rPr>
        <w:br w:type="textWrapping"/>
      </w:r>
      <w:r>
        <w:rPr>
          <w:rFonts w:asciiTheme="majorHAnsi" w:hAnsiTheme="majorHAnsi" w:cstheme="majorHAnsi"/>
          <w:sz w:val="24"/>
          <w:szCs w:val="24"/>
          <w:lang w:val="de-CH"/>
        </w:rPr>
        <w:t>Was könnte die rasche Bewegung des Gletschers ins Meer aufhalten?</w:t>
      </w:r>
    </w:p>
    <w:p>
      <w:pPr>
        <w:pStyle w:val="6"/>
        <w:keepNext w:val="0"/>
        <w:keepLines w:val="0"/>
        <w:spacing w:before="0" w:after="0" w:line="240" w:lineRule="auto"/>
        <w:ind w:left="284" w:hanging="284"/>
        <w:rPr>
          <w:rFonts w:asciiTheme="majorHAnsi" w:hAnsiTheme="majorHAnsi" w:cstheme="majorHAnsi"/>
          <w:b/>
          <w:bCs/>
          <w:color w:val="000000"/>
          <w:sz w:val="24"/>
          <w:szCs w:val="24"/>
          <w:lang w:val="de-CH"/>
        </w:rPr>
      </w:pPr>
      <w:bookmarkStart w:id="3" w:name="_3hfife8kkrin" w:colFirst="0" w:colLast="0"/>
      <w:bookmarkEnd w:id="3"/>
    </w:p>
    <w:p>
      <w:pPr>
        <w:pStyle w:val="6"/>
        <w:keepNext w:val="0"/>
        <w:keepLines w:val="0"/>
        <w:spacing w:before="0" w:after="0" w:line="240" w:lineRule="auto"/>
        <w:ind w:left="284" w:hanging="284"/>
        <w:rPr>
          <w:rFonts w:asciiTheme="majorHAnsi" w:hAnsiTheme="majorHAnsi" w:cstheme="majorHAnsi"/>
          <w:i/>
          <w:iCs/>
          <w:color w:val="000000"/>
          <w:sz w:val="20"/>
          <w:szCs w:val="20"/>
          <w:lang w:val="de-CH"/>
        </w:rPr>
      </w:pPr>
      <w:r>
        <w:rPr>
          <w:rFonts w:asciiTheme="majorHAnsi" w:hAnsiTheme="majorHAnsi" w:cstheme="majorHAnsi"/>
          <w:b/>
          <w:bCs/>
          <w:color w:val="000000"/>
          <w:sz w:val="24"/>
          <w:szCs w:val="24"/>
          <w:lang w:val="de-CH"/>
        </w:rPr>
        <w:t>5. Meeresspiegel</w:t>
      </w:r>
      <w:r>
        <w:rPr>
          <w:rFonts w:asciiTheme="majorHAnsi" w:hAnsiTheme="majorHAnsi" w:cstheme="majorHAnsi"/>
          <w:b/>
          <w:bCs/>
          <w:color w:val="000000"/>
          <w:sz w:val="24"/>
          <w:szCs w:val="24"/>
          <w:lang w:val="de-CH"/>
        </w:rPr>
        <w:br w:type="textWrapping"/>
      </w:r>
      <w:r>
        <w:rPr>
          <w:rFonts w:asciiTheme="majorHAnsi" w:hAnsiTheme="majorHAnsi" w:cstheme="majorHAnsi"/>
          <w:i/>
          <w:iCs/>
          <w:color w:val="000000"/>
          <w:sz w:val="20"/>
          <w:szCs w:val="20"/>
          <w:lang w:val="de-CH"/>
        </w:rPr>
        <w:t xml:space="preserve">–&gt;: Why do we study Thwaites &gt; How does Thwaites affect sea level &gt; </w:t>
      </w:r>
      <w:r>
        <w:fldChar w:fldCharType="begin"/>
      </w:r>
      <w:r>
        <w:instrText xml:space="preserve"> HYPERLINK "https://www.thwaites-explorer.org/?zoom=2&amp;center=0%2C0&amp;menu_id=010303&amp;seq_num=1" </w:instrText>
      </w:r>
      <w:r>
        <w:fldChar w:fldCharType="separate"/>
      </w:r>
      <w:r>
        <w:rPr>
          <w:rStyle w:val="10"/>
          <w:rFonts w:asciiTheme="majorHAnsi" w:hAnsiTheme="majorHAnsi" w:cstheme="majorHAnsi"/>
          <w:i/>
          <w:iCs/>
          <w:sz w:val="20"/>
          <w:szCs w:val="20"/>
          <w:lang w:val="de-CH"/>
        </w:rPr>
        <w:t>Fingerpri</w:t>
      </w:r>
      <w:bookmarkStart w:id="4" w:name="_GoBack"/>
      <w:bookmarkEnd w:id="4"/>
      <w:r>
        <w:rPr>
          <w:rStyle w:val="10"/>
          <w:rFonts w:asciiTheme="majorHAnsi" w:hAnsiTheme="majorHAnsi" w:cstheme="majorHAnsi"/>
          <w:i/>
          <w:iCs/>
          <w:sz w:val="20"/>
          <w:szCs w:val="20"/>
          <w:lang w:val="de-CH"/>
        </w:rPr>
        <w:t>nts from melting ice sheets</w:t>
      </w:r>
      <w:r>
        <w:rPr>
          <w:rStyle w:val="13"/>
          <w:rFonts w:asciiTheme="majorHAnsi" w:hAnsiTheme="majorHAnsi" w:cstheme="majorHAnsi"/>
          <w:i/>
          <w:iCs/>
          <w:sz w:val="20"/>
          <w:szCs w:val="20"/>
          <w:lang w:val="de-CH"/>
        </w:rPr>
        <w:fldChar w:fldCharType="end"/>
      </w:r>
      <w:r>
        <w:rPr>
          <w:rStyle w:val="13"/>
          <w:rFonts w:asciiTheme="majorHAnsi" w:hAnsiTheme="majorHAnsi" w:cstheme="majorHAnsi"/>
          <w:i/>
          <w:iCs/>
          <w:sz w:val="20"/>
          <w:szCs w:val="20"/>
          <w:lang w:val="de-CH"/>
        </w:rPr>
        <w:br w:type="textWrapping"/>
      </w:r>
      <w:r>
        <w:rPr>
          <w:rFonts w:asciiTheme="majorHAnsi" w:hAnsiTheme="majorHAnsi" w:cstheme="majorHAnsi"/>
          <w:color w:val="000000"/>
          <w:sz w:val="24"/>
          <w:szCs w:val="24"/>
          <w:lang w:val="de-CH"/>
        </w:rPr>
        <w:t xml:space="preserve">a) Wie verändert Thwaites den Meeresspiegel? </w:t>
      </w:r>
      <w:r>
        <w:rPr>
          <w:rFonts w:asciiTheme="majorHAnsi" w:hAnsiTheme="majorHAnsi" w:cstheme="majorHAnsi"/>
          <w:color w:val="000000"/>
          <w:sz w:val="24"/>
          <w:szCs w:val="24"/>
          <w:lang w:val="de-CH"/>
        </w:rPr>
        <w:br w:type="textWrapping"/>
      </w:r>
      <w:r>
        <w:rPr>
          <w:rFonts w:asciiTheme="majorHAnsi" w:hAnsiTheme="majorHAnsi" w:cstheme="majorHAnsi"/>
          <w:color w:val="000000"/>
          <w:sz w:val="24"/>
          <w:szCs w:val="24"/>
          <w:lang w:val="de-CH"/>
        </w:rPr>
        <w:t>b) Warum würde der Meeresspiegel rund um die Antarktis eher sinken, wenn dieser Gletscher abschmelzen würde?</w:t>
      </w:r>
    </w:p>
    <w:p>
      <w:pPr>
        <w:pStyle w:val="6"/>
        <w:keepNext w:val="0"/>
        <w:keepLines w:val="0"/>
        <w:spacing w:before="0" w:after="0" w:line="240" w:lineRule="auto"/>
        <w:ind w:left="284" w:hanging="284"/>
        <w:rPr>
          <w:rFonts w:asciiTheme="majorHAnsi" w:hAnsiTheme="majorHAnsi" w:cstheme="majorHAnsi"/>
          <w:b/>
          <w:bCs/>
          <w:color w:val="000000"/>
          <w:sz w:val="24"/>
          <w:szCs w:val="24"/>
          <w:lang w:val="en-US"/>
        </w:rPr>
      </w:pPr>
    </w:p>
    <w:p>
      <w:pPr>
        <w:pStyle w:val="6"/>
        <w:keepNext w:val="0"/>
        <w:keepLines w:val="0"/>
        <w:spacing w:before="0" w:after="0" w:line="240" w:lineRule="auto"/>
        <w:ind w:left="284" w:hanging="284"/>
        <w:rPr>
          <w:rFonts w:asciiTheme="majorHAnsi" w:hAnsiTheme="majorHAnsi" w:cstheme="majorHAnsi"/>
          <w:b/>
          <w:bCs/>
          <w:color w:val="000000"/>
          <w:sz w:val="24"/>
          <w:szCs w:val="24"/>
          <w:lang w:val="en-US"/>
        </w:rPr>
      </w:pPr>
      <w:r>
        <w:rPr>
          <w:rFonts w:asciiTheme="majorHAnsi" w:hAnsiTheme="majorHAnsi" w:cstheme="majorHAnsi"/>
          <w:b/>
          <w:bCs/>
          <w:color w:val="000000"/>
          <w:sz w:val="24"/>
          <w:szCs w:val="24"/>
          <w:lang w:val="en-US"/>
        </w:rPr>
        <w:t>6. Wozu diese grosse Feldkampagne?</w:t>
      </w:r>
      <w:r>
        <w:rPr>
          <w:rFonts w:asciiTheme="majorHAnsi" w:hAnsiTheme="majorHAnsi" w:cstheme="majorHAnsi"/>
          <w:b/>
          <w:bCs/>
          <w:color w:val="000000"/>
          <w:sz w:val="24"/>
          <w:szCs w:val="24"/>
          <w:lang w:val="en-US"/>
        </w:rPr>
        <w:br w:type="textWrapping"/>
      </w:r>
      <w:r>
        <w:rPr>
          <w:rFonts w:asciiTheme="majorHAnsi" w:hAnsiTheme="majorHAnsi" w:cstheme="majorHAnsi"/>
          <w:sz w:val="24"/>
          <w:szCs w:val="24"/>
          <w:lang w:val="de-CH"/>
        </w:rPr>
        <w:t>Braucht es diese grossangelegten Untersuchungen? Was ist der Sinn und Zweck? Was meinen Sie?</w:t>
      </w:r>
    </w:p>
    <w:p>
      <w:pPr>
        <w:spacing w:line="240" w:lineRule="auto"/>
        <w:rPr>
          <w:rFonts w:asciiTheme="majorHAnsi" w:hAnsiTheme="majorHAnsi" w:cstheme="majorHAnsi"/>
          <w:sz w:val="24"/>
          <w:szCs w:val="24"/>
          <w:lang w:val="en-US"/>
        </w:rPr>
      </w:pPr>
    </w:p>
    <w:sectPr>
      <w:headerReference r:id="rId7" w:type="first"/>
      <w:footerReference r:id="rId10" w:type="first"/>
      <w:headerReference r:id="rId5" w:type="default"/>
      <w:footerReference r:id="rId8" w:type="default"/>
      <w:headerReference r:id="rId6" w:type="even"/>
      <w:footerReference r:id="rId9" w:type="even"/>
      <w:pgSz w:w="11906" w:h="16838"/>
      <w:pgMar w:top="1133" w:right="1133" w:bottom="1133" w:left="1133"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right" w:leader="underscore" w:pos="9639"/>
        <w:tab w:val="clear" w:pos="4536"/>
        <w:tab w:val="clear" w:pos="9072"/>
      </w:tabs>
      <w:rPr>
        <w:rFonts w:ascii="Calibri" w:hAnsi="Calibri" w:cs="Calibri"/>
        <w:sz w:val="18"/>
        <w:szCs w:val="18"/>
      </w:rPr>
    </w:pPr>
    <w:r>
      <w:rPr>
        <w:rFonts w:ascii="Calibri" w:hAnsi="Calibri" w:cs="Calibri"/>
        <w:i/>
        <w:sz w:val="18"/>
        <w:szCs w:val="18"/>
      </w:rPr>
      <w:t>Grundlagenfach Geografie</w:t>
    </w:r>
    <w:r>
      <w:rPr>
        <w:rFonts w:ascii="Calibri" w:hAnsi="Calibri" w:cs="Calibri"/>
        <w:i/>
        <w:position w:val="7"/>
        <w:sz w:val="18"/>
        <w:szCs w:val="18"/>
      </w:rPr>
      <w:tab/>
    </w:r>
    <w:r>
      <w:rPr>
        <w:rFonts w:ascii="Calibri" w:hAnsi="Calibri" w:cs="Calibri"/>
        <w:i/>
        <w:sz w:val="18"/>
        <w:szCs w:val="18"/>
      </w:rPr>
      <w:t>Antarktis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5ED2EB"/>
    <w:multiLevelType w:val="singleLevel"/>
    <w:tmpl w:val="B65ED2EB"/>
    <w:lvl w:ilvl="0" w:tentative="0">
      <w:start w:val="1"/>
      <w:numFmt w:val="decimal"/>
      <w:suff w:val="space"/>
      <w:lvlText w:val="%1."/>
      <w:lvlJc w:val="left"/>
    </w:lvl>
  </w:abstractNum>
  <w:abstractNum w:abstractNumId="1">
    <w:nsid w:val="FC3E57C4"/>
    <w:multiLevelType w:val="singleLevel"/>
    <w:tmpl w:val="FC3E57C4"/>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FD9"/>
    <w:rsid w:val="00051FD4"/>
    <w:rsid w:val="0007028A"/>
    <w:rsid w:val="000F64B9"/>
    <w:rsid w:val="001E6B13"/>
    <w:rsid w:val="002338DD"/>
    <w:rsid w:val="002B3DC6"/>
    <w:rsid w:val="003746B3"/>
    <w:rsid w:val="00377F82"/>
    <w:rsid w:val="003D5908"/>
    <w:rsid w:val="004246B4"/>
    <w:rsid w:val="00460FD9"/>
    <w:rsid w:val="00477DAA"/>
    <w:rsid w:val="005130AA"/>
    <w:rsid w:val="005864C7"/>
    <w:rsid w:val="005C7F6C"/>
    <w:rsid w:val="00662F57"/>
    <w:rsid w:val="0075456C"/>
    <w:rsid w:val="007F0AD2"/>
    <w:rsid w:val="007F7C1C"/>
    <w:rsid w:val="0084695B"/>
    <w:rsid w:val="008B457D"/>
    <w:rsid w:val="00A973F6"/>
    <w:rsid w:val="00AB2D3C"/>
    <w:rsid w:val="00AF34E7"/>
    <w:rsid w:val="00B32F45"/>
    <w:rsid w:val="00D414CE"/>
    <w:rsid w:val="00E0562D"/>
    <w:rsid w:val="00E22B5F"/>
    <w:rsid w:val="00E54B4B"/>
    <w:rsid w:val="00E96413"/>
    <w:rsid w:val="00F34123"/>
    <w:rsid w:val="00F476BA"/>
    <w:rsid w:val="00FF4192"/>
    <w:rsid w:val="1FBF166D"/>
    <w:rsid w:val="63CF3E5B"/>
    <w:rsid w:val="C74E3446"/>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de" w:eastAsia="de-DE"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unhideWhenUsed/>
    <w:qFormat/>
    <w:uiPriority w:val="9"/>
    <w:pPr>
      <w:keepNext/>
      <w:keepLines/>
      <w:spacing w:before="280" w:after="80"/>
      <w:outlineLvl w:val="3"/>
    </w:pPr>
    <w:rPr>
      <w:color w:val="666666"/>
      <w:sz w:val="24"/>
      <w:szCs w:val="24"/>
    </w:rPr>
  </w:style>
  <w:style w:type="paragraph" w:styleId="6">
    <w:name w:val="heading 5"/>
    <w:basedOn w:val="1"/>
    <w:next w:val="1"/>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19"/>
    <w:unhideWhenUsed/>
    <w:qFormat/>
    <w:uiPriority w:val="99"/>
    <w:pPr>
      <w:tabs>
        <w:tab w:val="center" w:pos="4536"/>
        <w:tab w:val="right" w:pos="9072"/>
      </w:tabs>
      <w:spacing w:line="240" w:lineRule="auto"/>
    </w:pPr>
  </w:style>
  <w:style w:type="paragraph" w:styleId="12">
    <w:name w:val="header"/>
    <w:basedOn w:val="1"/>
    <w:link w:val="18"/>
    <w:unhideWhenUsed/>
    <w:qFormat/>
    <w:uiPriority w:val="0"/>
    <w:pPr>
      <w:tabs>
        <w:tab w:val="center" w:pos="4536"/>
        <w:tab w:val="right" w:pos="9072"/>
      </w:tabs>
      <w:spacing w:line="240" w:lineRule="auto"/>
    </w:pPr>
  </w:style>
  <w:style w:type="character" w:styleId="13">
    <w:name w:val="Hyperlink"/>
    <w:basedOn w:val="8"/>
    <w:unhideWhenUsed/>
    <w:qFormat/>
    <w:uiPriority w:val="99"/>
    <w:rPr>
      <w:color w:val="0000FF"/>
      <w:u w:val="single"/>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de-CH"/>
    </w:rPr>
  </w:style>
  <w:style w:type="paragraph" w:styleId="15">
    <w:name w:val="Subtitle"/>
    <w:basedOn w:val="1"/>
    <w:next w:val="1"/>
    <w:qFormat/>
    <w:uiPriority w:val="11"/>
    <w:pPr>
      <w:keepNext/>
      <w:keepLines/>
      <w:spacing w:after="320"/>
    </w:pPr>
    <w:rPr>
      <w:color w:val="666666"/>
      <w:sz w:val="30"/>
      <w:szCs w:val="30"/>
    </w:rPr>
  </w:style>
  <w:style w:type="paragraph" w:styleId="16">
    <w:name w:val="Title"/>
    <w:basedOn w:val="1"/>
    <w:next w:val="1"/>
    <w:qFormat/>
    <w:uiPriority w:val="10"/>
    <w:pPr>
      <w:keepNext/>
      <w:keepLines/>
      <w:spacing w:after="60"/>
    </w:pPr>
    <w:rPr>
      <w:sz w:val="52"/>
      <w:szCs w:val="52"/>
    </w:rPr>
  </w:style>
  <w:style w:type="table" w:customStyle="1" w:styleId="17">
    <w:name w:val="Table Normal1"/>
    <w:qFormat/>
    <w:uiPriority w:val="0"/>
    <w:tblPr>
      <w:tblCellMar>
        <w:top w:w="0" w:type="dxa"/>
        <w:left w:w="0" w:type="dxa"/>
        <w:bottom w:w="0" w:type="dxa"/>
        <w:right w:w="0" w:type="dxa"/>
      </w:tblCellMar>
    </w:tblPr>
  </w:style>
  <w:style w:type="character" w:customStyle="1" w:styleId="18">
    <w:name w:val="Kopfzeile Zchn"/>
    <w:basedOn w:val="8"/>
    <w:link w:val="12"/>
    <w:qFormat/>
    <w:uiPriority w:val="99"/>
  </w:style>
  <w:style w:type="character" w:customStyle="1" w:styleId="19">
    <w:name w:val="Fußzeile Zchn"/>
    <w:basedOn w:val="8"/>
    <w:link w:val="11"/>
    <w:qFormat/>
    <w:uiPriority w:val="99"/>
  </w:style>
  <w:style w:type="character" w:customStyle="1" w:styleId="20">
    <w:name w:val="style-scope"/>
    <w:basedOn w:val="8"/>
    <w:qFormat/>
    <w:uiPriority w:val="0"/>
  </w:style>
  <w:style w:type="character" w:customStyle="1" w:styleId="21">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363</Words>
  <Characters>2290</Characters>
  <Lines>19</Lines>
  <Paragraphs>5</Paragraphs>
  <TotalTime>119</TotalTime>
  <ScaleCrop>false</ScaleCrop>
  <LinksUpToDate>false</LinksUpToDate>
  <CharactersWithSpaces>2648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2021-02-19T11:54:00Z</dcterms:created>
  <dc:creator>adkoprek</dc:creator>
  <cp:lastModifiedBy>adkoprek</cp:lastModifiedBy>
  <dcterms:modified xsi:type="dcterms:W3CDTF">2025-05-22T11:09:48Z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