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uppressLineNumbers/>
        <w:jc w:val="center"/>
        <w:rPr>
          <w:sz w:val="40"/>
          <w:szCs w:val="40"/>
          <w:lang w:val="de-CH"/>
        </w:rPr>
      </w:pPr>
      <w:r>
        <w:rPr>
          <w:sz w:val="40"/>
          <w:szCs w:val="40"/>
          <w:lang w:val="de-CH"/>
        </w:rPr>
        <w:t>Die neue Beamtenschaft im Absolutismus</w:t>
      </w:r>
    </w:p>
    <w:p>
      <w:pPr>
        <w:spacing w:after="120"/>
        <w:rPr>
          <w:b/>
          <w:bCs/>
          <w:sz w:val="28"/>
          <w:szCs w:val="28"/>
          <w:lang w:val="de-CH"/>
        </w:rPr>
      </w:pP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00"/>
        <w:tblLayout w:type="autofit"/>
        <w:tblCellMar>
          <w:top w:w="0" w:type="dxa"/>
          <w:left w:w="108" w:type="dxa"/>
          <w:bottom w:w="0" w:type="dxa"/>
          <w:right w:w="108" w:type="dxa"/>
        </w:tblCellMar>
      </w:tblPr>
      <w:tblGrid>
        <w:gridCol w:w="98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314" w:type="dxa"/>
            <w:shd w:val="clear" w:color="auto" w:fill="FFFF00"/>
          </w:tcPr>
          <w:p>
            <w:pPr>
              <w:jc w:val="center"/>
              <w:rPr>
                <w:rFonts w:ascii="Calibri" w:hAnsi="Calibri" w:eastAsia="Calibri" w:cs="Calibri"/>
                <w:b/>
                <w:bCs/>
                <w:lang w:val="de-CH"/>
              </w:rPr>
            </w:pPr>
            <w:r>
              <w:rPr>
                <w:rFonts w:ascii="Calibri" w:hAnsi="Calibri" w:eastAsia="Calibri" w:cs="Calibri"/>
                <w:b/>
                <w:bCs/>
                <w:lang w:val="de-CH"/>
              </w:rPr>
              <w:t>Lernziele</w:t>
            </w:r>
          </w:p>
          <w:p>
            <w:pPr>
              <w:jc w:val="center"/>
              <w:rPr>
                <w:rFonts w:ascii="Calibri" w:hAnsi="Calibri" w:eastAsia="Calibri" w:cs="Calibri"/>
                <w:b/>
                <w:bCs/>
                <w:sz w:val="10"/>
                <w:szCs w:val="10"/>
                <w:lang w:val="de-CH"/>
              </w:rPr>
            </w:pPr>
          </w:p>
          <w:p>
            <w:pPr>
              <w:numPr>
                <w:ilvl w:val="0"/>
                <w:numId w:val="1"/>
              </w:numPr>
              <w:spacing w:after="120"/>
              <w:ind w:left="284" w:hanging="284"/>
              <w:rPr>
                <w:rFonts w:ascii="Calibri" w:hAnsi="Calibri" w:eastAsia="Calibri" w:cs="Calibri"/>
                <w:sz w:val="22"/>
                <w:szCs w:val="22"/>
                <w:lang w:val="de-CH"/>
              </w:rPr>
            </w:pPr>
            <w:r>
              <w:rPr>
                <w:rFonts w:ascii="Calibri" w:hAnsi="Calibri" w:eastAsia="Calibri" w:cs="Calibri"/>
                <w:sz w:val="22"/>
                <w:szCs w:val="22"/>
                <w:lang w:val="de-CH"/>
              </w:rPr>
              <w:t>Sie können die neue Beamtenschaft als charakteristisches Merkmal des absolutistischen Staates und als wichtiges Machtinstrument des Königs beschreiben.</w:t>
            </w:r>
          </w:p>
          <w:p>
            <w:pPr>
              <w:numPr>
                <w:ilvl w:val="0"/>
                <w:numId w:val="1"/>
              </w:numPr>
              <w:spacing w:after="120"/>
              <w:ind w:left="284" w:hanging="284"/>
              <w:rPr>
                <w:rFonts w:ascii="Calibri" w:hAnsi="Calibri" w:eastAsia="Calibri" w:cs="Calibri"/>
                <w:sz w:val="23"/>
                <w:szCs w:val="23"/>
                <w:lang w:val="de-CH"/>
              </w:rPr>
            </w:pPr>
            <w:r>
              <w:rPr>
                <w:rFonts w:ascii="Calibri" w:hAnsi="Calibri" w:eastAsia="Calibri" w:cs="Calibri"/>
                <w:sz w:val="22"/>
                <w:szCs w:val="22"/>
                <w:lang w:val="de-CH"/>
              </w:rPr>
              <w:t xml:space="preserve">Sie können erklären, warum diese Beamtenschaft </w:t>
            </w:r>
            <w:r>
              <w:rPr>
                <w:sz w:val="22"/>
                <w:szCs w:val="22"/>
              </w:rPr>
              <w:t>als Machtinstrument viel effizienter war als die Lehensverwaltung des MA.</w:t>
            </w:r>
            <w:r>
              <w:rPr>
                <w:sz w:val="22"/>
                <w:szCs w:val="25"/>
              </w:rPr>
              <w:t xml:space="preserve"> </w:t>
            </w:r>
          </w:p>
        </w:tc>
      </w:tr>
    </w:tbl>
    <w:p>
      <w:pPr>
        <w:suppressLineNumbers/>
      </w:pPr>
    </w:p>
    <w:p>
      <w:pPr>
        <w:suppressLineNumbers/>
      </w:pPr>
    </w:p>
    <w:p>
      <w:pPr>
        <w:pStyle w:val="9"/>
        <w:numPr>
          <w:ilvl w:val="0"/>
          <w:numId w:val="2"/>
        </w:numPr>
        <w:suppressLineNumbers/>
        <w:ind w:left="284"/>
        <w:rPr>
          <w:sz w:val="28"/>
          <w:szCs w:val="28"/>
        </w:rPr>
      </w:pPr>
      <w:r>
        <w:rPr>
          <w:sz w:val="28"/>
          <w:szCs w:val="28"/>
        </w:rPr>
        <w:t xml:space="preserve">Ein Geschichtsbuch zu den Massnahmen von König Ludwig XIV., um seine persönliche Herrschaftsgewalt zu stärken: </w:t>
      </w:r>
    </w:p>
    <w:p>
      <w:pPr>
        <w:suppressLineNumbers/>
        <w:spacing w:before="240" w:line="276" w:lineRule="auto"/>
        <w:ind w:left="284"/>
        <w:rPr>
          <w:sz w:val="20"/>
          <w:szCs w:val="20"/>
          <w:lang w:val="de-CH"/>
        </w:rPr>
      </w:pPr>
      <w:r>
        <w:rPr>
          <w:sz w:val="20"/>
          <w:szCs w:val="20"/>
        </w:rPr>
        <w:t xml:space="preserve">„Konsequent ging der König daran, die Staatsgewalt ... in seiner Hand zu konzentrieren (und) ... so zu organisieren, dass sein Wille auf schnellstem Wege bis in die entlegensten Teile seines Herrschaftsgebietes wirksam werden konnte. </w:t>
      </w:r>
    </w:p>
    <w:p>
      <w:pPr>
        <w:numPr>
          <w:ilvl w:val="0"/>
          <w:numId w:val="3"/>
        </w:numPr>
        <w:suppressLineNumbers/>
        <w:spacing w:before="120" w:line="276" w:lineRule="auto"/>
        <w:ind w:left="714" w:hanging="357"/>
        <w:rPr>
          <w:sz w:val="20"/>
          <w:szCs w:val="20"/>
          <w:lang w:val="de-CH"/>
        </w:rPr>
      </w:pPr>
      <w:r>
        <w:rPr>
          <w:sz w:val="20"/>
          <w:szCs w:val="20"/>
        </w:rPr>
        <w:t>Um selbst den Überblick ... zu behalten, hielt er die Zahl seiner Minister, die dem Bürgertum entstammten, bewusst klein und berief keinen Ersten Minister mehr.</w:t>
      </w:r>
    </w:p>
    <w:p>
      <w:pPr>
        <w:numPr>
          <w:ilvl w:val="0"/>
          <w:numId w:val="3"/>
        </w:numPr>
        <w:suppressLineNumbers/>
        <w:spacing w:before="120" w:line="276" w:lineRule="auto"/>
        <w:ind w:left="714" w:hanging="357"/>
        <w:rPr>
          <w:sz w:val="20"/>
          <w:szCs w:val="20"/>
          <w:lang w:val="de-CH"/>
        </w:rPr>
      </w:pPr>
      <w:r>
        <w:rPr>
          <w:sz w:val="20"/>
          <w:szCs w:val="20"/>
        </w:rPr>
        <w:t>Indem er in den Provinzen ortsfremde bürgerliche Verwaltungschefs als „Intendanten“ einsetzte, suchte er sich von der Mitwirkung regionaler und ständischer Kräfte unabhängig zu machen. …“</w:t>
      </w:r>
    </w:p>
    <w:p>
      <w:pPr>
        <w:suppressLineNumbers/>
        <w:spacing w:before="120" w:line="276" w:lineRule="auto"/>
        <w:ind w:left="714"/>
        <w:jc w:val="right"/>
        <w:rPr>
          <w:sz w:val="18"/>
          <w:szCs w:val="18"/>
          <w:lang w:val="de-CH"/>
        </w:rPr>
      </w:pPr>
      <w:r>
        <w:rPr>
          <w:sz w:val="18"/>
          <w:szCs w:val="18"/>
        </w:rPr>
        <w:t>(Bernlochner L. ea. Geschichte u. Geschehen I, Oberstufe, Ausgabe A. S. 229)</w:t>
      </w:r>
    </w:p>
    <w:p>
      <w:pPr>
        <w:pStyle w:val="9"/>
        <w:numPr>
          <w:ilvl w:val="0"/>
          <w:numId w:val="4"/>
        </w:numPr>
        <w:suppressLineNumbers/>
        <w:spacing w:before="120" w:after="80"/>
        <w:ind w:left="567" w:hanging="357"/>
        <w:contextualSpacing w:val="0"/>
        <w:rPr>
          <w:i/>
          <w:iCs/>
          <w:sz w:val="22"/>
          <w:szCs w:val="22"/>
        </w:rPr>
      </w:pPr>
      <w:r>
        <w:rPr>
          <w:i/>
          <w:iCs/>
          <w:sz w:val="22"/>
          <w:szCs w:val="22"/>
        </w:rPr>
        <w:t>Wie erklären Sie sich, dass der König bei der Auswahl seiner Intendanten auf „ortsfremde bürgerliche“ Leute setzte?</w:t>
      </w:r>
    </w:p>
    <w:tbl>
      <w:tblPr>
        <w:tblStyle w:val="7"/>
        <w:tblW w:w="0" w:type="auto"/>
        <w:tblInd w:w="5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0" w:type="dxa"/>
          </w:tcPr>
          <w:p>
            <w:pPr>
              <w:pStyle w:val="4"/>
              <w:suppressLineNumbers/>
              <w:spacing w:after="60" w:line="276" w:lineRule="auto"/>
              <w:jc w:val="both"/>
              <w:rPr>
                <w:rFonts w:hint="default" w:asciiTheme="minorHAnsi" w:hAnsiTheme="minorHAnsi"/>
                <w:i w:val="0"/>
                <w:iCs w:val="0"/>
                <w:sz w:val="22"/>
                <w:szCs w:val="25"/>
                <w:lang w:val="en-US"/>
              </w:rPr>
            </w:pPr>
            <w:r>
              <w:rPr>
                <w:rFonts w:hint="default" w:asciiTheme="minorHAnsi" w:hAnsiTheme="minorHAnsi"/>
                <w:i w:val="0"/>
                <w:iCs w:val="0"/>
                <w:sz w:val="22"/>
                <w:szCs w:val="25"/>
                <w:lang w:val="en-US"/>
              </w:rPr>
              <w:t xml:space="preserve">Ortsfremde bürgerliche hatten keine Verbindung zum Ort und keine Unterstützung von der lokalen Bevölkerung, weshalb sie ihre Interessen hingegen zu den Interessen des Ortes bevorzugen. </w:t>
            </w:r>
          </w:p>
          <w:p>
            <w:pPr>
              <w:pStyle w:val="4"/>
              <w:suppressLineNumbers/>
              <w:spacing w:after="60" w:line="276" w:lineRule="auto"/>
              <w:jc w:val="both"/>
              <w:rPr>
                <w:rFonts w:hint="default" w:asciiTheme="minorHAnsi" w:hAnsiTheme="minorHAnsi"/>
                <w:i w:val="0"/>
                <w:iCs w:val="0"/>
                <w:sz w:val="22"/>
                <w:szCs w:val="25"/>
                <w:lang w:val="en-US"/>
              </w:rPr>
            </w:pPr>
            <w:r>
              <w:rPr>
                <w:rFonts w:hint="default" w:asciiTheme="minorHAnsi" w:hAnsiTheme="minorHAnsi"/>
                <w:i w:val="0"/>
                <w:iCs w:val="0"/>
                <w:sz w:val="22"/>
                <w:szCs w:val="25"/>
                <w:lang w:val="en-US"/>
              </w:rPr>
              <w:t>Er stellte Bürger ein, weil diese von ihm bezahlt wurde und von ihm anbängig waren im Gegensatz zu den Adeligen.</w:t>
            </w:r>
          </w:p>
          <w:p>
            <w:pPr>
              <w:pStyle w:val="4"/>
              <w:suppressLineNumbers/>
              <w:spacing w:after="60" w:line="276" w:lineRule="auto"/>
              <w:jc w:val="both"/>
              <w:rPr>
                <w:rFonts w:asciiTheme="minorHAnsi" w:hAnsiTheme="minorHAnsi"/>
                <w:i w:val="0"/>
                <w:iCs w:val="0"/>
                <w:sz w:val="22"/>
                <w:szCs w:val="25"/>
                <w:lang w:val="de-DE"/>
              </w:rPr>
            </w:pPr>
          </w:p>
        </w:tc>
      </w:tr>
    </w:tbl>
    <w:p>
      <w:pPr>
        <w:pStyle w:val="4"/>
        <w:suppressLineNumbers/>
        <w:spacing w:after="60" w:line="276" w:lineRule="auto"/>
        <w:ind w:left="360"/>
        <w:jc w:val="both"/>
        <w:rPr>
          <w:rFonts w:asciiTheme="minorHAnsi" w:hAnsiTheme="minorHAnsi"/>
          <w:sz w:val="22"/>
          <w:szCs w:val="25"/>
          <w:lang w:val="de-DE"/>
        </w:rPr>
      </w:pPr>
    </w:p>
    <w:p>
      <w:pPr>
        <w:suppressLineNumbers/>
        <w:spacing w:before="240"/>
        <w:rPr>
          <w:sz w:val="20"/>
          <w:szCs w:val="20"/>
          <w:lang w:val="de-CH"/>
        </w:rPr>
      </w:pPr>
    </w:p>
    <w:p>
      <w:pPr>
        <w:pStyle w:val="9"/>
        <w:numPr>
          <w:ilvl w:val="0"/>
          <w:numId w:val="2"/>
        </w:numPr>
        <w:suppressLineNumbers/>
        <w:ind w:left="284"/>
        <w:rPr>
          <w:sz w:val="28"/>
          <w:szCs w:val="28"/>
        </w:rPr>
      </w:pPr>
      <w:r>
        <w:rPr>
          <w:sz w:val="28"/>
          <w:szCs w:val="28"/>
        </w:rPr>
        <w:t xml:space="preserve">Zur Illustration dieser neuen, effizienteren Herrschaftsapparatur verwended dasselbe Geschichtsbuch folgenden Briefwechsel:  </w:t>
      </w:r>
    </w:p>
    <w:p>
      <w:pPr>
        <w:suppressLineNumbers/>
      </w:pPr>
    </w:p>
    <w:p>
      <w:pPr>
        <w:pStyle w:val="4"/>
        <w:suppressLineNumbers/>
        <w:jc w:val="both"/>
        <w:rPr>
          <w:rFonts w:asciiTheme="majorHAnsi" w:hAnsiTheme="majorHAnsi"/>
          <w:i w:val="0"/>
          <w:sz w:val="11"/>
          <w:szCs w:val="11"/>
          <w:lang w:val="de-DE"/>
        </w:rPr>
      </w:pPr>
    </w:p>
    <w:p>
      <w:pPr>
        <w:pStyle w:val="4"/>
        <w:suppressLineNumbers/>
        <w:spacing w:after="60" w:line="276" w:lineRule="auto"/>
        <w:jc w:val="both"/>
        <w:rPr>
          <w:sz w:val="22"/>
          <w:szCs w:val="25"/>
          <w:lang w:val="de-DE"/>
        </w:rPr>
        <w:sectPr>
          <w:type w:val="continuous"/>
          <w:pgSz w:w="11900" w:h="16840"/>
          <w:pgMar w:top="851" w:right="1247" w:bottom="1021" w:left="1021" w:header="709" w:footer="709" w:gutter="0"/>
          <w:lnNumType w:countBy="5" w:restart="continuous"/>
          <w:cols w:space="708" w:num="1"/>
          <w:docGrid w:linePitch="360" w:charSpace="0"/>
        </w:sectPr>
      </w:pPr>
    </w:p>
    <w:p>
      <w:pPr>
        <w:pStyle w:val="4"/>
        <w:suppressLineNumbers/>
        <w:spacing w:after="60" w:line="276" w:lineRule="auto"/>
        <w:jc w:val="both"/>
        <w:rPr>
          <w:rStyle w:val="5"/>
          <w:sz w:val="22"/>
          <w:szCs w:val="22"/>
          <w:lang w:val="de-CH"/>
        </w:rPr>
      </w:pPr>
      <w:r>
        <w:rPr>
          <w:rStyle w:val="5"/>
          <w:sz w:val="22"/>
          <w:szCs w:val="22"/>
          <w:lang w:val="de-CH"/>
        </w:rPr>
        <w:t>Colbert, der für die Innenpolitik zuständige Minister Ludwigs XIV, an Grignan, den Intendanten der Provence (27. November 1671):</w:t>
      </w:r>
    </w:p>
    <w:p>
      <w:pPr>
        <w:spacing w:line="276" w:lineRule="auto"/>
        <w:jc w:val="both"/>
        <w:rPr>
          <w:rStyle w:val="5"/>
          <w:sz w:val="22"/>
          <w:szCs w:val="22"/>
        </w:rPr>
      </w:pPr>
      <w:r>
        <w:rPr>
          <w:rStyle w:val="5"/>
          <w:sz w:val="22"/>
          <w:szCs w:val="22"/>
        </w:rPr>
        <w:t xml:space="preserve"> „Ich zweifle nicht, dass Seine Majestät sich freu</w:t>
      </w:r>
      <w:r>
        <w:rPr>
          <w:rStyle w:val="5"/>
          <w:sz w:val="22"/>
          <w:szCs w:val="22"/>
        </w:rPr>
        <w:softHyphen/>
      </w:r>
      <w:r>
        <w:rPr>
          <w:rStyle w:val="5"/>
          <w:sz w:val="22"/>
          <w:szCs w:val="22"/>
        </w:rPr>
        <w:t>en wird, zu hören, dass alle Deputierten der Stände gekommen sind, um Sie ihres Eifers und ihres Gehorsams für alle Wünsche Seiner Maje</w:t>
      </w:r>
      <w:r>
        <w:rPr>
          <w:rStyle w:val="5"/>
          <w:sz w:val="22"/>
          <w:szCs w:val="22"/>
        </w:rPr>
        <w:softHyphen/>
      </w:r>
      <w:r>
        <w:rPr>
          <w:rStyle w:val="5"/>
          <w:sz w:val="22"/>
          <w:szCs w:val="22"/>
        </w:rPr>
        <w:t>stät zu versichern. Man muss sie verpflichten, diese schönen Worte in die Tat umzusetzen, und dann die Ständeversammlung, die der Pro</w:t>
      </w:r>
      <w:r>
        <w:rPr>
          <w:rStyle w:val="5"/>
          <w:sz w:val="22"/>
          <w:szCs w:val="22"/>
        </w:rPr>
        <w:softHyphen/>
      </w:r>
      <w:r>
        <w:rPr>
          <w:rStyle w:val="5"/>
          <w:sz w:val="22"/>
          <w:szCs w:val="22"/>
        </w:rPr>
        <w:t>vinz sehr zur Last fällt, schnellstens beenden. Was die Summe angeht, die Seine Majestät von ihnen fordert, so kann ich Ihnen versichern, dass es angesichts der enormen Ausgaben, die Seiner Majestät für den Krieg zu Lande und zu Meer erwachsen, unmöglich ist, sich mit weniger als 500’000 Livres zu begnügen.”</w:t>
      </w:r>
    </w:p>
    <w:p>
      <w:pPr>
        <w:pStyle w:val="4"/>
        <w:suppressLineNumbers/>
        <w:spacing w:before="180" w:after="60" w:line="276" w:lineRule="auto"/>
        <w:jc w:val="both"/>
        <w:rPr>
          <w:rStyle w:val="5"/>
          <w:sz w:val="22"/>
          <w:szCs w:val="22"/>
          <w:lang w:val="de-DE"/>
        </w:rPr>
      </w:pPr>
      <w:r>
        <w:rPr>
          <w:rStyle w:val="5"/>
          <w:sz w:val="22"/>
          <w:szCs w:val="22"/>
          <w:lang w:val="de-DE"/>
        </w:rPr>
        <w:t>Grignan an Colbert (13. Dezember 1671):</w:t>
      </w:r>
    </w:p>
    <w:p>
      <w:pPr>
        <w:spacing w:line="276" w:lineRule="auto"/>
        <w:jc w:val="both"/>
        <w:rPr>
          <w:rStyle w:val="5"/>
          <w:sz w:val="22"/>
          <w:szCs w:val="22"/>
        </w:rPr>
      </w:pPr>
      <w:r>
        <w:rPr>
          <w:rStyle w:val="5"/>
          <w:sz w:val="22"/>
          <w:szCs w:val="22"/>
        </w:rPr>
        <w:t xml:space="preserve"> „Sie geben mir zu verstehen, dass der König über die Winkelzüge und den Mangel an Ergebenheit der Deputierten der Stände sehr unzufrieden sei. Ich habe sie ... kommen lassen ... und ihnen mit den eindringlichsten Argumenten vorgestellt, welches Unglück sie auf sich und die Pro</w:t>
      </w:r>
      <w:r>
        <w:rPr>
          <w:rStyle w:val="5"/>
          <w:sz w:val="22"/>
          <w:szCs w:val="22"/>
        </w:rPr>
        <w:softHyphen/>
      </w:r>
      <w:r>
        <w:rPr>
          <w:rStyle w:val="5"/>
          <w:sz w:val="22"/>
          <w:szCs w:val="22"/>
        </w:rPr>
        <w:t>vinz herabbeschwören würden, wenn sie sich nicht entschlössen, dem König schleunigst zu bewilligen, was er fordert. Es gibt aber Quertrei</w:t>
      </w:r>
      <w:r>
        <w:rPr>
          <w:rStyle w:val="5"/>
          <w:sz w:val="22"/>
          <w:szCs w:val="22"/>
        </w:rPr>
        <w:softHyphen/>
      </w:r>
      <w:r>
        <w:rPr>
          <w:rStyle w:val="5"/>
          <w:sz w:val="22"/>
          <w:szCs w:val="22"/>
        </w:rPr>
        <w:t>ber, die den besser Gesinnten vorschwätzen, der König werde sich auch mit 400’000 Livres be</w:t>
      </w:r>
      <w:r>
        <w:rPr>
          <w:rStyle w:val="5"/>
          <w:sz w:val="22"/>
          <w:szCs w:val="22"/>
        </w:rPr>
        <w:softHyphen/>
      </w:r>
      <w:r>
        <w:rPr>
          <w:rStyle w:val="5"/>
          <w:sz w:val="22"/>
          <w:szCs w:val="22"/>
        </w:rPr>
        <w:t>gnügen ... Ich halte es daher für außerordentlich wichtig ..., wenn Sie mir eine Ordre zur Auflö</w:t>
      </w:r>
      <w:r>
        <w:rPr>
          <w:rStyle w:val="5"/>
          <w:sz w:val="22"/>
          <w:szCs w:val="22"/>
        </w:rPr>
        <w:softHyphen/>
      </w:r>
      <w:r>
        <w:rPr>
          <w:rStyle w:val="5"/>
          <w:sz w:val="22"/>
          <w:szCs w:val="22"/>
        </w:rPr>
        <w:t>sung der Versammlung schickten nebst einigen Lettres de cachet [königliche Haftbefehle], um die Aufsässigsten in Strafe zu nehmen ...”</w:t>
      </w:r>
    </w:p>
    <w:p>
      <w:pPr>
        <w:pStyle w:val="4"/>
        <w:suppressLineNumbers/>
        <w:spacing w:before="180" w:after="60" w:line="276" w:lineRule="auto"/>
        <w:jc w:val="both"/>
        <w:rPr>
          <w:rStyle w:val="5"/>
          <w:sz w:val="22"/>
          <w:szCs w:val="22"/>
          <w:lang w:val="de-DE"/>
        </w:rPr>
      </w:pPr>
      <w:r>
        <w:rPr>
          <w:rStyle w:val="5"/>
          <w:sz w:val="22"/>
          <w:szCs w:val="22"/>
          <w:lang w:val="de-DE"/>
        </w:rPr>
        <w:t xml:space="preserve">Colbert an Grignan (25. Dezember 1671): </w:t>
      </w:r>
    </w:p>
    <w:p>
      <w:pPr>
        <w:spacing w:line="276" w:lineRule="auto"/>
        <w:jc w:val="both"/>
        <w:rPr>
          <w:rStyle w:val="5"/>
          <w:sz w:val="22"/>
          <w:szCs w:val="22"/>
        </w:rPr>
      </w:pPr>
      <w:r>
        <w:rPr>
          <w:rStyle w:val="5"/>
          <w:sz w:val="22"/>
          <w:szCs w:val="22"/>
        </w:rPr>
        <w:t xml:space="preserve"> „Ich habe dem König über das fortgesetzt schlechte Betragen der Ständeversammlung der Provence berichtet, und da Seine Majestät nicht länger geneigt ist, dies zu dulden, hat er die nöti</w:t>
      </w:r>
      <w:r>
        <w:rPr>
          <w:rStyle w:val="5"/>
          <w:sz w:val="22"/>
          <w:szCs w:val="22"/>
        </w:rPr>
        <w:softHyphen/>
      </w:r>
      <w:r>
        <w:rPr>
          <w:rStyle w:val="5"/>
          <w:sz w:val="22"/>
          <w:szCs w:val="22"/>
        </w:rPr>
        <w:t>gen Befehle gegeben, sie nach Hause zu schicken, und zugleich zehn Lettres de cachet zu erlassen, um die zehn am übelsten Gesinnten unter den Deputierten nach Grandville, Cherbourg, St. Malo, Morlaix und Concarneau zu verschicken..."</w:t>
      </w:r>
    </w:p>
    <w:p>
      <w:pPr>
        <w:pStyle w:val="4"/>
        <w:suppressLineNumbers/>
        <w:spacing w:before="180" w:after="60" w:line="276" w:lineRule="auto"/>
        <w:jc w:val="both"/>
        <w:rPr>
          <w:rStyle w:val="5"/>
          <w:sz w:val="22"/>
          <w:szCs w:val="22"/>
          <w:lang w:val="de-DE"/>
        </w:rPr>
      </w:pPr>
      <w:r>
        <w:rPr>
          <w:rStyle w:val="5"/>
          <w:sz w:val="22"/>
          <w:szCs w:val="22"/>
          <w:lang w:val="de-DE"/>
        </w:rPr>
        <w:t>Colbert an den Bischoff von Marseille (31. Dezember 1671):</w:t>
      </w:r>
    </w:p>
    <w:p>
      <w:pPr>
        <w:spacing w:line="276" w:lineRule="auto"/>
        <w:jc w:val="both"/>
        <w:rPr>
          <w:rStyle w:val="5"/>
          <w:sz w:val="22"/>
          <w:szCs w:val="22"/>
        </w:rPr>
      </w:pPr>
      <w:r>
        <w:rPr>
          <w:rStyle w:val="5"/>
          <w:sz w:val="22"/>
          <w:szCs w:val="22"/>
        </w:rPr>
        <w:t>„Der König nimmt die 450’000 Livres, die die Ständeversammlung der Provence ihm als don gratuit [freiwillige Abgabe] dargebracht hat, an; Seine Majestät ist aber so ungehalten über das Betragen der Deputierten bei dieser Beratung, dass er den Befehl gegeben hat, zehn der am übel</w:t>
      </w:r>
      <w:r>
        <w:rPr>
          <w:rStyle w:val="5"/>
          <w:sz w:val="22"/>
          <w:szCs w:val="22"/>
        </w:rPr>
        <w:softHyphen/>
      </w:r>
      <w:r>
        <w:rPr>
          <w:rStyle w:val="5"/>
          <w:sz w:val="22"/>
          <w:szCs w:val="22"/>
        </w:rPr>
        <w:t>sten Gesinnten ... zu verbannen ... Seine Maje</w:t>
      </w:r>
      <w:r>
        <w:rPr>
          <w:rStyle w:val="5"/>
          <w:sz w:val="22"/>
          <w:szCs w:val="22"/>
        </w:rPr>
        <w:softHyphen/>
      </w:r>
      <w:r>
        <w:rPr>
          <w:rStyle w:val="5"/>
          <w:sz w:val="22"/>
          <w:szCs w:val="22"/>
        </w:rPr>
        <w:t>stät dürfte kaum geneigt sein, in Zukunft noch irgendeine Ständeversammlung in der Provence zu gestatten.”</w:t>
      </w:r>
    </w:p>
    <w:p>
      <w:pPr>
        <w:suppressLineNumbers/>
        <w:spacing w:line="276" w:lineRule="auto"/>
        <w:rPr>
          <w:sz w:val="18"/>
          <w:szCs w:val="18"/>
          <w:lang w:val="de-CH"/>
        </w:rPr>
      </w:pPr>
      <w:r>
        <w:rPr>
          <w:sz w:val="18"/>
          <w:szCs w:val="18"/>
          <w:lang w:val="de-CH"/>
        </w:rPr>
        <w:t>(Geschichte in Quellen, Bd.3, München 1966. S 433ff.)</w:t>
      </w:r>
    </w:p>
    <w:p>
      <w:pPr>
        <w:suppressLineNumbers/>
        <w:rPr>
          <w:sz w:val="18"/>
          <w:szCs w:val="18"/>
          <w:lang w:val="de-CH"/>
        </w:rPr>
        <w:sectPr>
          <w:type w:val="continuous"/>
          <w:pgSz w:w="11900" w:h="16840"/>
          <w:pgMar w:top="851" w:right="1247" w:bottom="1021" w:left="1021" w:header="709" w:footer="709" w:gutter="0"/>
          <w:lnNumType w:countBy="5" w:restart="continuous"/>
          <w:cols w:space="708" w:num="2"/>
          <w:docGrid w:linePitch="360" w:charSpace="0"/>
        </w:sectPr>
      </w:pPr>
    </w:p>
    <w:p>
      <w:pPr>
        <w:suppressLineNumbers/>
        <w:rPr>
          <w:sz w:val="18"/>
          <w:szCs w:val="18"/>
          <w:lang w:val="de-CH"/>
        </w:rPr>
      </w:pPr>
    </w:p>
    <w:p>
      <w:pPr>
        <w:suppressLineNumbers/>
        <w:rPr>
          <w:sz w:val="18"/>
          <w:szCs w:val="18"/>
          <w:lang w:val="de-CH"/>
        </w:rPr>
      </w:pPr>
    </w:p>
    <w:p>
      <w:pPr>
        <w:pStyle w:val="4"/>
        <w:numPr>
          <w:ilvl w:val="0"/>
          <w:numId w:val="5"/>
        </w:numPr>
        <w:suppressLineNumbers/>
        <w:spacing w:after="60" w:line="276" w:lineRule="auto"/>
        <w:jc w:val="both"/>
        <w:rPr>
          <w:rFonts w:asciiTheme="minorHAnsi" w:hAnsiTheme="minorHAnsi"/>
          <w:sz w:val="22"/>
          <w:szCs w:val="25"/>
          <w:lang w:val="de-DE"/>
        </w:rPr>
      </w:pPr>
      <w:r>
        <w:rPr>
          <w:rFonts w:asciiTheme="minorHAnsi" w:hAnsiTheme="minorHAnsi"/>
          <w:sz w:val="22"/>
          <w:szCs w:val="25"/>
          <w:lang w:val="de-DE"/>
        </w:rPr>
        <w:t>Welche Interessen bestimmen das Handeln der direkt und indirekt an dem Briefwechsel beteiligten Personengruppen und Einzelpersonen?</w:t>
      </w:r>
    </w:p>
    <w:tbl>
      <w:tblPr>
        <w:tblStyle w:val="7"/>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4"/>
        <w:gridCol w:w="679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7" w:type="dxa"/>
          </w:tcPr>
          <w:p>
            <w:pPr>
              <w:pStyle w:val="4"/>
              <w:suppressLineNumbers/>
              <w:spacing w:after="60" w:line="276" w:lineRule="auto"/>
              <w:jc w:val="both"/>
              <w:rPr>
                <w:rFonts w:asciiTheme="minorHAnsi" w:hAnsiTheme="minorHAnsi"/>
                <w:b/>
                <w:bCs/>
                <w:sz w:val="24"/>
                <w:lang w:val="de-DE"/>
              </w:rPr>
            </w:pPr>
            <w:r>
              <w:rPr>
                <w:rFonts w:asciiTheme="minorHAnsi" w:hAnsiTheme="minorHAnsi"/>
                <w:b/>
                <w:bCs/>
                <w:sz w:val="24"/>
                <w:lang w:val="de-DE"/>
              </w:rPr>
              <w:t>Beteiligte</w:t>
            </w:r>
          </w:p>
        </w:tc>
        <w:tc>
          <w:tcPr>
            <w:tcW w:w="6791" w:type="dxa"/>
          </w:tcPr>
          <w:p>
            <w:pPr>
              <w:pStyle w:val="4"/>
              <w:suppressLineNumbers/>
              <w:spacing w:after="60" w:line="276" w:lineRule="auto"/>
              <w:jc w:val="both"/>
              <w:rPr>
                <w:rFonts w:asciiTheme="minorHAnsi" w:hAnsiTheme="minorHAnsi"/>
                <w:b/>
                <w:bCs/>
                <w:sz w:val="24"/>
                <w:lang w:val="de-DE"/>
              </w:rPr>
            </w:pPr>
            <w:r>
              <w:rPr>
                <w:rFonts w:asciiTheme="minorHAnsi" w:hAnsiTheme="minorHAnsi"/>
                <w:b/>
                <w:bCs/>
                <w:sz w:val="24"/>
                <w:lang w:val="de-DE"/>
              </w:rPr>
              <w:t>Interessen, welche ihr Handeln bestimmen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7" w:type="dxa"/>
          </w:tcPr>
          <w:p>
            <w:pPr>
              <w:pStyle w:val="4"/>
              <w:suppressLineNumbers/>
              <w:spacing w:after="60" w:line="276" w:lineRule="auto"/>
              <w:jc w:val="both"/>
              <w:rPr>
                <w:rFonts w:asciiTheme="minorHAnsi" w:hAnsiTheme="minorHAnsi"/>
                <w:i w:val="0"/>
                <w:iCs w:val="0"/>
                <w:sz w:val="22"/>
                <w:szCs w:val="25"/>
                <w:lang w:val="de-DE"/>
              </w:rPr>
            </w:pPr>
            <w:r>
              <w:rPr>
                <w:rFonts w:asciiTheme="minorHAnsi" w:hAnsiTheme="minorHAnsi"/>
                <w:i w:val="0"/>
                <w:iCs w:val="0"/>
                <w:sz w:val="22"/>
                <w:szCs w:val="25"/>
                <w:lang w:val="de-DE"/>
              </w:rPr>
              <w:t>König</w:t>
            </w:r>
          </w:p>
        </w:tc>
        <w:tc>
          <w:tcPr>
            <w:tcW w:w="6791" w:type="dxa"/>
          </w:tcPr>
          <w:p>
            <w:pPr>
              <w:pStyle w:val="4"/>
              <w:suppressLineNumbers/>
              <w:spacing w:after="60" w:line="276" w:lineRule="auto"/>
              <w:jc w:val="both"/>
              <w:rPr>
                <w:rFonts w:asciiTheme="minorHAnsi" w:hAnsiTheme="minorHAnsi"/>
                <w:i w:val="0"/>
                <w:iCs w:val="0"/>
                <w:sz w:val="22"/>
                <w:szCs w:val="25"/>
                <w:lang w:val="de-DE"/>
              </w:rPr>
            </w:pPr>
            <w:r>
              <w:rPr>
                <w:rFonts w:asciiTheme="minorHAnsi" w:hAnsiTheme="minorHAnsi"/>
                <w:i w:val="0"/>
                <w:iCs w:val="0"/>
                <w:sz w:val="22"/>
                <w:szCs w:val="25"/>
                <w:lang w:val="de-DE"/>
              </w:rPr>
              <w:t>eigene Macht steigern (Geldmittel beschaffen etc.)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7" w:type="dxa"/>
          </w:tcPr>
          <w:p>
            <w:pPr>
              <w:pStyle w:val="4"/>
              <w:suppressLineNumbers/>
              <w:spacing w:after="60" w:line="276" w:lineRule="auto"/>
              <w:jc w:val="both"/>
              <w:rPr>
                <w:rFonts w:asciiTheme="minorHAnsi" w:hAnsiTheme="minorHAnsi"/>
                <w:i w:val="0"/>
                <w:iCs w:val="0"/>
                <w:sz w:val="22"/>
                <w:szCs w:val="25"/>
                <w:lang w:val="de-DE"/>
              </w:rPr>
            </w:pPr>
            <w:r>
              <w:rPr>
                <w:rFonts w:asciiTheme="minorHAnsi" w:hAnsiTheme="minorHAnsi"/>
                <w:i w:val="0"/>
                <w:iCs w:val="0"/>
                <w:sz w:val="22"/>
                <w:szCs w:val="25"/>
                <w:lang w:val="de-DE"/>
              </w:rPr>
              <w:t>Colbert</w:t>
            </w:r>
          </w:p>
        </w:tc>
        <w:tc>
          <w:tcPr>
            <w:tcW w:w="6791" w:type="dxa"/>
          </w:tcPr>
          <w:p>
            <w:pPr>
              <w:pStyle w:val="4"/>
              <w:suppressLineNumbers/>
              <w:spacing w:after="60" w:line="276" w:lineRule="auto"/>
              <w:jc w:val="both"/>
              <w:rPr>
                <w:rFonts w:hint="default" w:asciiTheme="minorHAnsi" w:hAnsiTheme="minorHAnsi"/>
                <w:i w:val="0"/>
                <w:iCs w:val="0"/>
                <w:sz w:val="22"/>
                <w:szCs w:val="25"/>
                <w:lang w:val="en-US"/>
              </w:rPr>
            </w:pPr>
            <w:r>
              <w:rPr>
                <w:rFonts w:hint="default" w:asciiTheme="minorHAnsi" w:hAnsiTheme="minorHAnsi"/>
                <w:i w:val="0"/>
                <w:iCs w:val="0"/>
                <w:sz w:val="22"/>
                <w:szCs w:val="25"/>
                <w:lang w:val="en-US"/>
              </w:rPr>
              <w:t>sBezahlung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87" w:type="dxa"/>
          </w:tcPr>
          <w:p>
            <w:pPr>
              <w:pStyle w:val="4"/>
              <w:suppressLineNumbers/>
              <w:spacing w:after="60" w:line="276" w:lineRule="auto"/>
              <w:jc w:val="both"/>
              <w:rPr>
                <w:rFonts w:asciiTheme="minorHAnsi" w:hAnsiTheme="minorHAnsi"/>
                <w:i w:val="0"/>
                <w:iCs w:val="0"/>
                <w:sz w:val="22"/>
                <w:szCs w:val="25"/>
                <w:lang w:val="de-DE"/>
              </w:rPr>
            </w:pPr>
            <w:r>
              <w:rPr>
                <w:rFonts w:asciiTheme="minorHAnsi" w:hAnsiTheme="minorHAnsi"/>
                <w:i w:val="0"/>
                <w:iCs w:val="0"/>
                <w:sz w:val="22"/>
                <w:szCs w:val="25"/>
                <w:lang w:val="de-DE"/>
              </w:rPr>
              <w:t>Grignon</w:t>
            </w:r>
          </w:p>
        </w:tc>
        <w:tc>
          <w:tcPr>
            <w:tcW w:w="6791" w:type="dxa"/>
          </w:tcPr>
          <w:p>
            <w:pPr>
              <w:pStyle w:val="4"/>
              <w:suppressLineNumbers/>
              <w:spacing w:after="60" w:line="276" w:lineRule="auto"/>
              <w:jc w:val="both"/>
              <w:rPr>
                <w:rFonts w:hint="default" w:asciiTheme="minorHAnsi" w:hAnsiTheme="minorHAnsi"/>
                <w:i w:val="0"/>
                <w:iCs w:val="0"/>
                <w:sz w:val="22"/>
                <w:szCs w:val="25"/>
                <w:lang w:val="en-US"/>
              </w:rPr>
            </w:pPr>
            <w:r>
              <w:rPr>
                <w:rFonts w:hint="default" w:asciiTheme="minorHAnsi" w:hAnsiTheme="minorHAnsi"/>
                <w:i w:val="0"/>
                <w:iCs w:val="0"/>
                <w:sz w:val="22"/>
                <w:szCs w:val="25"/>
                <w:lang w:val="en-US"/>
              </w:rPr>
              <w:t>Bezahlung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7" w:type="dxa"/>
          </w:tcPr>
          <w:p>
            <w:pPr>
              <w:pStyle w:val="4"/>
              <w:suppressLineNumbers/>
              <w:jc w:val="both"/>
              <w:rPr>
                <w:rFonts w:asciiTheme="minorHAnsi" w:hAnsiTheme="minorHAnsi"/>
                <w:i w:val="0"/>
                <w:iCs w:val="0"/>
                <w:sz w:val="22"/>
                <w:szCs w:val="25"/>
                <w:lang w:val="de-DE"/>
              </w:rPr>
            </w:pPr>
            <w:r>
              <w:rPr>
                <w:rFonts w:asciiTheme="minorHAnsi" w:hAnsiTheme="minorHAnsi"/>
                <w:i w:val="0"/>
                <w:iCs w:val="0"/>
                <w:sz w:val="22"/>
                <w:szCs w:val="25"/>
                <w:lang w:val="de-DE"/>
              </w:rPr>
              <w:t>Ständeversammlung der Provence</w:t>
            </w:r>
          </w:p>
        </w:tc>
        <w:tc>
          <w:tcPr>
            <w:tcW w:w="6791" w:type="dxa"/>
          </w:tcPr>
          <w:p>
            <w:pPr>
              <w:pStyle w:val="4"/>
              <w:suppressLineNumbers/>
              <w:spacing w:after="60" w:line="276" w:lineRule="auto"/>
              <w:jc w:val="both"/>
              <w:rPr>
                <w:rFonts w:hint="default" w:asciiTheme="minorHAnsi" w:hAnsiTheme="minorHAnsi"/>
                <w:i w:val="0"/>
                <w:iCs w:val="0"/>
                <w:sz w:val="22"/>
                <w:szCs w:val="25"/>
                <w:lang w:val="en-US"/>
              </w:rPr>
            </w:pPr>
            <w:r>
              <w:rPr>
                <w:rFonts w:hint="default" w:asciiTheme="minorHAnsi" w:hAnsiTheme="minorHAnsi"/>
                <w:i w:val="0"/>
                <w:iCs w:val="0"/>
                <w:sz w:val="22"/>
                <w:szCs w:val="25"/>
                <w:lang w:val="en-US"/>
              </w:rPr>
              <w:t>Geld behalten</w:t>
            </w:r>
          </w:p>
        </w:tc>
      </w:tr>
    </w:tbl>
    <w:p>
      <w:pPr>
        <w:pStyle w:val="4"/>
        <w:suppressLineNumbers/>
        <w:spacing w:after="60" w:line="276" w:lineRule="auto"/>
        <w:jc w:val="both"/>
        <w:rPr>
          <w:rFonts w:asciiTheme="minorHAnsi" w:hAnsiTheme="minorHAnsi"/>
          <w:sz w:val="10"/>
          <w:szCs w:val="10"/>
          <w:lang w:val="de-DE"/>
        </w:rPr>
      </w:pPr>
    </w:p>
    <w:p>
      <w:pPr>
        <w:pStyle w:val="4"/>
        <w:suppressLineNumbers/>
        <w:spacing w:after="60" w:line="276" w:lineRule="auto"/>
        <w:ind w:left="284" w:hanging="284"/>
        <w:jc w:val="both"/>
        <w:rPr>
          <w:rFonts w:asciiTheme="minorHAnsi" w:hAnsiTheme="minorHAnsi"/>
          <w:sz w:val="22"/>
          <w:szCs w:val="25"/>
          <w:lang w:val="de-DE"/>
        </w:rPr>
      </w:pPr>
      <w:r>
        <w:rPr>
          <w:rFonts w:asciiTheme="minorHAnsi" w:hAnsiTheme="minorHAnsi"/>
          <w:sz w:val="22"/>
          <w:szCs w:val="25"/>
          <w:lang w:val="de-DE"/>
        </w:rPr>
        <w:sym w:font="Wingdings" w:char="F0E0"/>
      </w:r>
      <w:r>
        <w:rPr>
          <w:rFonts w:asciiTheme="minorHAnsi" w:hAnsiTheme="minorHAnsi"/>
          <w:sz w:val="22"/>
          <w:szCs w:val="25"/>
          <w:lang w:val="de-DE"/>
        </w:rPr>
        <w:t xml:space="preserve"> Colbert und Grignon gehören zur neuen königlichen Beamtenschaft, die als Machtinstrument viel effizienter war, als die die Lehensverwaltung des MA. Wie kommt diese Effizienz im Briefwechsel zum Ausdruck? Wie ist sie begründet?</w:t>
      </w:r>
    </w:p>
    <w:tbl>
      <w:tblPr>
        <w:tblStyle w:val="7"/>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38" w:type="dxa"/>
          </w:tcPr>
          <w:p>
            <w:pPr>
              <w:pStyle w:val="4"/>
              <w:suppressLineNumbers/>
              <w:spacing w:after="60" w:line="276" w:lineRule="auto"/>
              <w:jc w:val="both"/>
              <w:rPr>
                <w:rFonts w:hint="default" w:asciiTheme="minorHAnsi" w:hAnsiTheme="minorHAnsi"/>
                <w:i w:val="0"/>
                <w:iCs w:val="0"/>
                <w:sz w:val="22"/>
                <w:szCs w:val="25"/>
                <w:lang w:val="en-US"/>
              </w:rPr>
            </w:pPr>
            <w:r>
              <w:rPr>
                <w:rFonts w:hint="default" w:asciiTheme="minorHAnsi" w:hAnsiTheme="minorHAnsi"/>
                <w:i w:val="0"/>
                <w:iCs w:val="0"/>
                <w:sz w:val="22"/>
                <w:szCs w:val="25"/>
                <w:lang w:val="en-US"/>
              </w:rPr>
              <w:t>Sie sind super beamte, weil sie werden bezahlt solange sie die Ziele des Königs nachgehen.</w:t>
            </w:r>
            <w:bookmarkStart w:id="0" w:name="_GoBack"/>
            <w:bookmarkEnd w:id="0"/>
          </w:p>
          <w:p>
            <w:pPr>
              <w:pStyle w:val="4"/>
              <w:suppressLineNumbers/>
              <w:spacing w:after="60" w:line="276" w:lineRule="auto"/>
              <w:jc w:val="both"/>
              <w:rPr>
                <w:rFonts w:asciiTheme="minorHAnsi" w:hAnsiTheme="minorHAnsi"/>
                <w:i w:val="0"/>
                <w:iCs w:val="0"/>
                <w:sz w:val="22"/>
                <w:szCs w:val="25"/>
                <w:lang w:val="de-DE"/>
              </w:rPr>
            </w:pPr>
          </w:p>
        </w:tc>
      </w:tr>
    </w:tbl>
    <w:p>
      <w:pPr>
        <w:pStyle w:val="4"/>
        <w:suppressLineNumbers/>
        <w:spacing w:after="60" w:line="276" w:lineRule="auto"/>
        <w:jc w:val="both"/>
        <w:rPr>
          <w:rFonts w:asciiTheme="minorHAnsi" w:hAnsiTheme="minorHAnsi"/>
          <w:sz w:val="22"/>
          <w:szCs w:val="25"/>
          <w:lang w:val="de-DE"/>
        </w:rPr>
      </w:pPr>
    </w:p>
    <w:p>
      <w:pPr>
        <w:pStyle w:val="4"/>
        <w:numPr>
          <w:ilvl w:val="0"/>
          <w:numId w:val="5"/>
        </w:numPr>
        <w:suppressLineNumbers/>
        <w:spacing w:after="60" w:line="276" w:lineRule="auto"/>
        <w:jc w:val="both"/>
        <w:rPr>
          <w:rFonts w:asciiTheme="minorHAnsi" w:hAnsiTheme="minorHAnsi"/>
          <w:sz w:val="22"/>
          <w:szCs w:val="25"/>
          <w:lang w:val="de-DE"/>
        </w:rPr>
      </w:pPr>
      <w:r>
        <w:rPr>
          <w:rFonts w:asciiTheme="minorHAnsi" w:hAnsiTheme="minorHAnsi"/>
          <w:sz w:val="22"/>
          <w:szCs w:val="25"/>
          <w:lang w:val="de-DE"/>
        </w:rPr>
        <w:t>Welche Rückschlüsse lässt die Quelle auf die Durchsetzungsfähigkeit des Absolutismus (zu jenem Zeitpunkt) zu?</w:t>
      </w:r>
    </w:p>
    <w:tbl>
      <w:tblPr>
        <w:tblStyle w:val="7"/>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38" w:type="dxa"/>
          </w:tcPr>
          <w:p>
            <w:pPr>
              <w:pStyle w:val="4"/>
              <w:suppressLineNumbers/>
              <w:spacing w:after="60" w:line="276" w:lineRule="auto"/>
              <w:jc w:val="both"/>
              <w:rPr>
                <w:rFonts w:asciiTheme="minorHAnsi" w:hAnsiTheme="minorHAnsi"/>
                <w:i w:val="0"/>
                <w:iCs w:val="0"/>
                <w:sz w:val="22"/>
                <w:szCs w:val="25"/>
                <w:lang w:val="de-DE"/>
              </w:rPr>
            </w:pPr>
          </w:p>
          <w:p>
            <w:pPr>
              <w:pStyle w:val="4"/>
              <w:suppressLineNumbers/>
              <w:spacing w:after="60" w:line="276" w:lineRule="auto"/>
              <w:jc w:val="both"/>
              <w:rPr>
                <w:rFonts w:asciiTheme="minorHAnsi" w:hAnsiTheme="minorHAnsi"/>
                <w:i w:val="0"/>
                <w:iCs w:val="0"/>
                <w:sz w:val="22"/>
                <w:szCs w:val="25"/>
                <w:lang w:val="de-DE"/>
              </w:rPr>
            </w:pPr>
          </w:p>
          <w:p>
            <w:pPr>
              <w:pStyle w:val="4"/>
              <w:suppressLineNumbers/>
              <w:spacing w:after="60" w:line="276" w:lineRule="auto"/>
              <w:jc w:val="both"/>
              <w:rPr>
                <w:rFonts w:asciiTheme="minorHAnsi" w:hAnsiTheme="minorHAnsi"/>
                <w:i w:val="0"/>
                <w:iCs w:val="0"/>
                <w:sz w:val="22"/>
                <w:szCs w:val="25"/>
                <w:lang w:val="de-DE"/>
              </w:rPr>
            </w:pPr>
          </w:p>
        </w:tc>
      </w:tr>
    </w:tbl>
    <w:p>
      <w:pPr>
        <w:pStyle w:val="4"/>
        <w:suppressLineNumbers/>
        <w:spacing w:after="60" w:line="276" w:lineRule="auto"/>
        <w:jc w:val="both"/>
        <w:rPr>
          <w:rFonts w:asciiTheme="minorHAnsi" w:hAnsiTheme="minorHAnsi"/>
          <w:sz w:val="22"/>
          <w:szCs w:val="25"/>
          <w:lang w:val="de-DE"/>
        </w:rPr>
      </w:pPr>
    </w:p>
    <w:p>
      <w:pPr>
        <w:pStyle w:val="4"/>
        <w:numPr>
          <w:ilvl w:val="0"/>
          <w:numId w:val="5"/>
        </w:numPr>
        <w:suppressLineNumbers/>
        <w:spacing w:after="60" w:line="276" w:lineRule="auto"/>
        <w:jc w:val="both"/>
        <w:rPr>
          <w:rFonts w:asciiTheme="minorHAnsi" w:hAnsiTheme="minorHAnsi"/>
          <w:sz w:val="22"/>
          <w:szCs w:val="25"/>
          <w:lang w:val="de-DE"/>
        </w:rPr>
      </w:pPr>
      <w:r>
        <w:rPr>
          <w:rFonts w:asciiTheme="minorHAnsi" w:hAnsiTheme="minorHAnsi"/>
          <w:sz w:val="22"/>
          <w:szCs w:val="25"/>
          <w:lang w:val="de-DE"/>
        </w:rPr>
        <w:t xml:space="preserve">Wie kommt das Bild Ludwigs, der als absolutistischer König weit über den „normalen Menschen“ steht (gemäss Ihrem Script „dem Irdischen fast entrückt ... dem Göttlichen nahe“), in diesem Briefwechsel zum Ausdruck? (vgl. Tonlage, Formulierungen). </w:t>
      </w:r>
    </w:p>
    <w:tbl>
      <w:tblPr>
        <w:tblStyle w:val="7"/>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38" w:type="dxa"/>
          </w:tcPr>
          <w:p>
            <w:pPr>
              <w:pStyle w:val="4"/>
              <w:suppressLineNumbers/>
              <w:spacing w:after="60" w:line="276" w:lineRule="auto"/>
              <w:jc w:val="both"/>
              <w:rPr>
                <w:rFonts w:asciiTheme="minorHAnsi" w:hAnsiTheme="minorHAnsi"/>
                <w:i w:val="0"/>
                <w:iCs w:val="0"/>
                <w:sz w:val="22"/>
                <w:szCs w:val="25"/>
                <w:lang w:val="de-DE"/>
              </w:rPr>
            </w:pPr>
          </w:p>
          <w:p>
            <w:pPr>
              <w:pStyle w:val="4"/>
              <w:suppressLineNumbers/>
              <w:spacing w:after="60" w:line="276" w:lineRule="auto"/>
              <w:jc w:val="both"/>
              <w:rPr>
                <w:rFonts w:asciiTheme="minorHAnsi" w:hAnsiTheme="minorHAnsi"/>
                <w:i w:val="0"/>
                <w:iCs w:val="0"/>
                <w:sz w:val="22"/>
                <w:szCs w:val="25"/>
                <w:lang w:val="de-DE"/>
              </w:rPr>
            </w:pPr>
          </w:p>
        </w:tc>
      </w:tr>
    </w:tbl>
    <w:p>
      <w:pPr>
        <w:pStyle w:val="4"/>
        <w:suppressLineNumbers/>
        <w:spacing w:after="60" w:line="276" w:lineRule="auto"/>
        <w:ind w:left="360"/>
        <w:jc w:val="both"/>
        <w:rPr>
          <w:rFonts w:asciiTheme="minorHAnsi" w:hAnsiTheme="minorHAnsi"/>
          <w:sz w:val="22"/>
          <w:szCs w:val="25"/>
          <w:lang w:val="de-DE"/>
        </w:rPr>
      </w:pPr>
    </w:p>
    <w:p>
      <w:pPr>
        <w:rPr>
          <w:color w:val="000000" w:themeColor="text1"/>
          <w:sz w:val="22"/>
          <w:szCs w:val="22"/>
          <w:lang w:val="de-CH"/>
          <w14:textFill>
            <w14:solidFill>
              <w14:schemeClr w14:val="tx1"/>
            </w14:solidFill>
          </w14:textFill>
        </w:rPr>
      </w:pPr>
    </w:p>
    <w:sectPr>
      <w:type w:val="continuous"/>
      <w:pgSz w:w="11900" w:h="16840"/>
      <w:pgMar w:top="851" w:right="1247" w:bottom="1021" w:left="1021" w:header="709" w:footer="709"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Liberation Sans">
    <w:panose1 w:val="020B0604020202020204"/>
    <w:charset w:val="00"/>
    <w:family w:val="auto"/>
    <w:pitch w:val="default"/>
    <w:sig w:usb0="E0000AFF" w:usb1="500078FF" w:usb2="00000021" w:usb3="00000000" w:csb0="600001BF" w:csb1="DFF7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E0002EFF" w:usb1="C000785B" w:usb2="00000009"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altName w:val="Liberation Sans"/>
    <w:panose1 w:val="02070309020205020404"/>
    <w:charset w:val="00"/>
    <w:family w:val="modern"/>
    <w:pitch w:val="default"/>
    <w:sig w:usb0="20007A87" w:usb1="80000000" w:usb2="00000008" w:usb3="00000000" w:csb0="000001FF" w:csb1="00000000"/>
  </w:font>
  <w:font w:name="Wingdings">
    <w:panose1 w:val="05000000000000000000"/>
    <w:charset w:val="00"/>
    <w:family w:val="auto"/>
    <w:pitch w:val="default"/>
    <w:sig w:usb0="00000000" w:usb1="00000000" w:usb2="00000000" w:usb3="00000000" w:csb0="80000000" w:csb1="00000000"/>
  </w:font>
  <w:font w:name="Calibri">
    <w:altName w:val="Arial"/>
    <w:panose1 w:val="020F0502020204030204"/>
    <w:charset w:val="86"/>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Calibri">
    <w:altName w:val="Arial"/>
    <w:panose1 w:val="00000000000000000000"/>
    <w:charset w:val="00"/>
    <w:family w:val="auto"/>
    <w:pitch w:val="default"/>
    <w:sig w:usb0="00000000" w:usb1="00000000" w:usb2="00000000" w:usb3="00000000" w:csb0="00000000" w:csb1="00000000"/>
  </w:font>
  <w:font w:name="Calibri Light">
    <w:altName w:val="Arial"/>
    <w:panose1 w:val="020F0302020204030204"/>
    <w:charset w:val="00"/>
    <w:family w:val="swiss"/>
    <w:pitch w:val="default"/>
    <w:sig w:usb0="00000000" w:usb1="00000000" w:usb2="00000009" w:usb3="00000000" w:csb0="000001FF" w:csb1="00000000"/>
  </w:font>
  <w:font w:name="Wingdings">
    <w:panose1 w:val="05000000000000000000"/>
    <w:charset w:val="4D"/>
    <w:family w:val="decorative"/>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CA50F6"/>
    <w:multiLevelType w:val="multilevel"/>
    <w:tmpl w:val="01CA50F6"/>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
    <w:nsid w:val="2FB315A0"/>
    <w:multiLevelType w:val="multilevel"/>
    <w:tmpl w:val="2FB315A0"/>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2">
    <w:nsid w:val="52E85979"/>
    <w:multiLevelType w:val="multilevel"/>
    <w:tmpl w:val="52E85979"/>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3">
    <w:nsid w:val="796155E5"/>
    <w:multiLevelType w:val="multilevel"/>
    <w:tmpl w:val="796155E5"/>
    <w:lvl w:ilvl="0" w:tentative="0">
      <w:start w:val="1"/>
      <w:numFmt w:val="bullet"/>
      <w:lvlText w:val="•"/>
      <w:lvlJc w:val="left"/>
      <w:pPr>
        <w:tabs>
          <w:tab w:val="left" w:pos="720"/>
        </w:tabs>
        <w:ind w:left="720" w:hanging="360"/>
      </w:pPr>
      <w:rPr>
        <w:rFonts w:hint="default" w:ascii="Arial" w:hAnsi="Arial"/>
      </w:rPr>
    </w:lvl>
    <w:lvl w:ilvl="1" w:tentative="0">
      <w:start w:val="1"/>
      <w:numFmt w:val="bullet"/>
      <w:lvlText w:val="•"/>
      <w:lvlJc w:val="left"/>
      <w:pPr>
        <w:tabs>
          <w:tab w:val="left" w:pos="1440"/>
        </w:tabs>
        <w:ind w:left="1440" w:hanging="360"/>
      </w:pPr>
      <w:rPr>
        <w:rFonts w:hint="default" w:ascii="Arial" w:hAnsi="Arial"/>
      </w:rPr>
    </w:lvl>
    <w:lvl w:ilvl="2" w:tentative="0">
      <w:start w:val="1"/>
      <w:numFmt w:val="bullet"/>
      <w:lvlText w:val="•"/>
      <w:lvlJc w:val="left"/>
      <w:pPr>
        <w:tabs>
          <w:tab w:val="left" w:pos="2160"/>
        </w:tabs>
        <w:ind w:left="2160" w:hanging="360"/>
      </w:pPr>
      <w:rPr>
        <w:rFonts w:hint="default" w:ascii="Arial" w:hAnsi="Arial"/>
      </w:rPr>
    </w:lvl>
    <w:lvl w:ilvl="3" w:tentative="0">
      <w:start w:val="1"/>
      <w:numFmt w:val="bullet"/>
      <w:lvlText w:val="•"/>
      <w:lvlJc w:val="left"/>
      <w:pPr>
        <w:tabs>
          <w:tab w:val="left" w:pos="2880"/>
        </w:tabs>
        <w:ind w:left="2880" w:hanging="360"/>
      </w:pPr>
      <w:rPr>
        <w:rFonts w:hint="default" w:ascii="Arial" w:hAnsi="Arial"/>
      </w:rPr>
    </w:lvl>
    <w:lvl w:ilvl="4" w:tentative="0">
      <w:start w:val="1"/>
      <w:numFmt w:val="bullet"/>
      <w:lvlText w:val="•"/>
      <w:lvlJc w:val="left"/>
      <w:pPr>
        <w:tabs>
          <w:tab w:val="left" w:pos="3600"/>
        </w:tabs>
        <w:ind w:left="3600" w:hanging="360"/>
      </w:pPr>
      <w:rPr>
        <w:rFonts w:hint="default" w:ascii="Arial" w:hAnsi="Arial"/>
      </w:rPr>
    </w:lvl>
    <w:lvl w:ilvl="5" w:tentative="0">
      <w:start w:val="1"/>
      <w:numFmt w:val="bullet"/>
      <w:lvlText w:val="•"/>
      <w:lvlJc w:val="left"/>
      <w:pPr>
        <w:tabs>
          <w:tab w:val="left" w:pos="4320"/>
        </w:tabs>
        <w:ind w:left="4320" w:hanging="360"/>
      </w:pPr>
      <w:rPr>
        <w:rFonts w:hint="default" w:ascii="Arial" w:hAnsi="Arial"/>
      </w:rPr>
    </w:lvl>
    <w:lvl w:ilvl="6" w:tentative="0">
      <w:start w:val="1"/>
      <w:numFmt w:val="bullet"/>
      <w:lvlText w:val="•"/>
      <w:lvlJc w:val="left"/>
      <w:pPr>
        <w:tabs>
          <w:tab w:val="left" w:pos="5040"/>
        </w:tabs>
        <w:ind w:left="5040" w:hanging="360"/>
      </w:pPr>
      <w:rPr>
        <w:rFonts w:hint="default" w:ascii="Arial" w:hAnsi="Arial"/>
      </w:rPr>
    </w:lvl>
    <w:lvl w:ilvl="7" w:tentative="0">
      <w:start w:val="1"/>
      <w:numFmt w:val="bullet"/>
      <w:lvlText w:val="•"/>
      <w:lvlJc w:val="left"/>
      <w:pPr>
        <w:tabs>
          <w:tab w:val="left" w:pos="5760"/>
        </w:tabs>
        <w:ind w:left="5760" w:hanging="360"/>
      </w:pPr>
      <w:rPr>
        <w:rFonts w:hint="default" w:ascii="Arial" w:hAnsi="Arial"/>
      </w:rPr>
    </w:lvl>
    <w:lvl w:ilvl="8" w:tentative="0">
      <w:start w:val="1"/>
      <w:numFmt w:val="bullet"/>
      <w:lvlText w:val="•"/>
      <w:lvlJc w:val="left"/>
      <w:pPr>
        <w:tabs>
          <w:tab w:val="left" w:pos="6480"/>
        </w:tabs>
        <w:ind w:left="6480" w:hanging="360"/>
      </w:pPr>
      <w:rPr>
        <w:rFonts w:hint="default" w:ascii="Arial" w:hAnsi="Arial"/>
      </w:rPr>
    </w:lvl>
  </w:abstractNum>
  <w:abstractNum w:abstractNumId="4">
    <w:nsid w:val="7E497B11"/>
    <w:multiLevelType w:val="multilevel"/>
    <w:tmpl w:val="7E497B11"/>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4"/>
  </w:num>
  <w:num w:numId="3">
    <w:abstractNumId w:val="3"/>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0"/>
  <w:hideSpellingErrors/>
  <w:documentProtection w:enforcement="0"/>
  <w:defaultTabStop w:val="708"/>
  <w:autoHyphenation/>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06C5"/>
    <w:rsid w:val="00003267"/>
    <w:rsid w:val="0017375B"/>
    <w:rsid w:val="00180664"/>
    <w:rsid w:val="001C7977"/>
    <w:rsid w:val="002340CC"/>
    <w:rsid w:val="003318F5"/>
    <w:rsid w:val="003C0117"/>
    <w:rsid w:val="003D0594"/>
    <w:rsid w:val="003E4744"/>
    <w:rsid w:val="003F273B"/>
    <w:rsid w:val="00407D8E"/>
    <w:rsid w:val="004351A4"/>
    <w:rsid w:val="00444D7D"/>
    <w:rsid w:val="004469F7"/>
    <w:rsid w:val="004706C5"/>
    <w:rsid w:val="00473CF8"/>
    <w:rsid w:val="004A47F5"/>
    <w:rsid w:val="004C6F3B"/>
    <w:rsid w:val="004F1B19"/>
    <w:rsid w:val="00552CD0"/>
    <w:rsid w:val="005B796E"/>
    <w:rsid w:val="00630F18"/>
    <w:rsid w:val="00660C48"/>
    <w:rsid w:val="006B096B"/>
    <w:rsid w:val="00704403"/>
    <w:rsid w:val="00754731"/>
    <w:rsid w:val="00794315"/>
    <w:rsid w:val="00794913"/>
    <w:rsid w:val="007D7053"/>
    <w:rsid w:val="00881853"/>
    <w:rsid w:val="008B76E2"/>
    <w:rsid w:val="00947FF2"/>
    <w:rsid w:val="00972770"/>
    <w:rsid w:val="009935C8"/>
    <w:rsid w:val="009C3E0C"/>
    <w:rsid w:val="00AF2156"/>
    <w:rsid w:val="00BA2A82"/>
    <w:rsid w:val="00BB6693"/>
    <w:rsid w:val="00BE49FE"/>
    <w:rsid w:val="00C16159"/>
    <w:rsid w:val="00C356E1"/>
    <w:rsid w:val="00CD3E15"/>
    <w:rsid w:val="00CF6B8F"/>
    <w:rsid w:val="00D95356"/>
    <w:rsid w:val="00DB23F0"/>
    <w:rsid w:val="00DD4AA3"/>
    <w:rsid w:val="00DD73C5"/>
    <w:rsid w:val="00DE494C"/>
    <w:rsid w:val="00EA3713"/>
    <w:rsid w:val="00F026A9"/>
    <w:rsid w:val="00F05F1F"/>
    <w:rsid w:val="00F57D0C"/>
    <w:rsid w:val="00FB40A9"/>
    <w:rsid w:val="00FD463A"/>
    <w:rsid w:val="00FE2771"/>
    <w:rsid w:val="00FF12EF"/>
    <w:rsid w:val="107F4E1E"/>
    <w:rsid w:val="2FDE635B"/>
    <w:rsid w:val="36FDD3E0"/>
    <w:rsid w:val="3DBE469F"/>
    <w:rsid w:val="3DCD4445"/>
    <w:rsid w:val="3E6DFC08"/>
    <w:rsid w:val="3E6F6CBA"/>
    <w:rsid w:val="3E7DAE3D"/>
    <w:rsid w:val="3EAF59FC"/>
    <w:rsid w:val="3F3EF77C"/>
    <w:rsid w:val="3FF7EDAB"/>
    <w:rsid w:val="4EF5C249"/>
    <w:rsid w:val="56BE0A74"/>
    <w:rsid w:val="577D68EE"/>
    <w:rsid w:val="578F5CF1"/>
    <w:rsid w:val="61E9FD98"/>
    <w:rsid w:val="63DD9C90"/>
    <w:rsid w:val="69FD4A50"/>
    <w:rsid w:val="6AF7A73D"/>
    <w:rsid w:val="6B77A6AE"/>
    <w:rsid w:val="6BFFDE52"/>
    <w:rsid w:val="6D7F99D2"/>
    <w:rsid w:val="6DE7CCE5"/>
    <w:rsid w:val="6EBAD159"/>
    <w:rsid w:val="6EDD7F63"/>
    <w:rsid w:val="6F5A8E1B"/>
    <w:rsid w:val="6F7F8F41"/>
    <w:rsid w:val="70FB9F65"/>
    <w:rsid w:val="73BA6DCD"/>
    <w:rsid w:val="73E60070"/>
    <w:rsid w:val="77DF78E8"/>
    <w:rsid w:val="7C3596A4"/>
    <w:rsid w:val="7C4F703D"/>
    <w:rsid w:val="7E571898"/>
    <w:rsid w:val="7EDFF40C"/>
    <w:rsid w:val="7EFC6DAD"/>
    <w:rsid w:val="7F4C386D"/>
    <w:rsid w:val="7F545E4D"/>
    <w:rsid w:val="7F7A8D62"/>
    <w:rsid w:val="7FBA111D"/>
    <w:rsid w:val="7FDE54E3"/>
    <w:rsid w:val="7FDE94EC"/>
    <w:rsid w:val="7FFD8F6D"/>
    <w:rsid w:val="7FFE2AAF"/>
    <w:rsid w:val="97FF9F32"/>
    <w:rsid w:val="9DF7C67A"/>
    <w:rsid w:val="AEDEB81E"/>
    <w:rsid w:val="AF5FE3E7"/>
    <w:rsid w:val="B1F30227"/>
    <w:rsid w:val="B5D1EEF4"/>
    <w:rsid w:val="B7EE0F2A"/>
    <w:rsid w:val="BB7FC7D6"/>
    <w:rsid w:val="BBFD72DA"/>
    <w:rsid w:val="BD8474E4"/>
    <w:rsid w:val="BFEE4199"/>
    <w:rsid w:val="CE7D701F"/>
    <w:rsid w:val="D2EAF6CC"/>
    <w:rsid w:val="D7BA84EA"/>
    <w:rsid w:val="D7D47030"/>
    <w:rsid w:val="D7D96A2C"/>
    <w:rsid w:val="D7FB39D8"/>
    <w:rsid w:val="D9EF01ED"/>
    <w:rsid w:val="D9FF888E"/>
    <w:rsid w:val="EA978A66"/>
    <w:rsid w:val="EDEE7578"/>
    <w:rsid w:val="EECFD56C"/>
    <w:rsid w:val="EFFD82B2"/>
    <w:rsid w:val="F3665672"/>
    <w:rsid w:val="F7B5BC4D"/>
    <w:rsid w:val="FADA144C"/>
    <w:rsid w:val="FB4E555E"/>
    <w:rsid w:val="FBFA9A73"/>
    <w:rsid w:val="FD9F6D13"/>
    <w:rsid w:val="FEFF3C5D"/>
    <w:rsid w:val="FF1BEED9"/>
    <w:rsid w:val="FFBF6803"/>
    <w:rsid w:val="FFEDC1F5"/>
    <w:rsid w:val="FFF1F4A1"/>
    <w:rsid w:val="FFF75958"/>
    <w:rsid w:val="FFFBF9B2"/>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14:defaultImageDpi w14:val="32767"/>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qFormat="1" w:uiPriority="99" w:semiHidden="0"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HAnsi" w:cstheme="minorBidi"/>
      <w:sz w:val="24"/>
      <w:szCs w:val="24"/>
      <w:lang w:val="de-DE" w:eastAsia="en-US" w:bidi="ar-SA"/>
    </w:rPr>
  </w:style>
  <w:style w:type="character" w:default="1" w:styleId="2">
    <w:name w:val="Default Paragraph Font"/>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ody Text"/>
    <w:basedOn w:val="1"/>
    <w:link w:val="8"/>
    <w:qFormat/>
    <w:uiPriority w:val="0"/>
    <w:rPr>
      <w:rFonts w:ascii="Times New Roman" w:hAnsi="Times New Roman" w:eastAsia="Times New Roman" w:cs="Times New Roman"/>
      <w:i/>
      <w:iCs/>
      <w:sz w:val="20"/>
      <w:lang w:val="en-US" w:eastAsia="it-IT"/>
    </w:rPr>
  </w:style>
  <w:style w:type="character" w:styleId="5">
    <w:name w:val="line number"/>
    <w:basedOn w:val="2"/>
    <w:unhideWhenUsed/>
    <w:qFormat/>
    <w:uiPriority w:val="99"/>
    <w:rPr>
      <w:rFonts w:asciiTheme="minorHAnsi" w:hAnsiTheme="minorHAnsi"/>
      <w:sz w:val="16"/>
    </w:rPr>
  </w:style>
  <w:style w:type="paragraph" w:styleId="6">
    <w:name w:val="Normal (Web)"/>
    <w:basedOn w:val="1"/>
    <w:semiHidden/>
    <w:unhideWhenUsed/>
    <w:qFormat/>
    <w:uiPriority w:val="99"/>
    <w:pPr>
      <w:spacing w:before="100" w:beforeAutospacing="1" w:after="100" w:afterAutospacing="1"/>
    </w:pPr>
    <w:rPr>
      <w:rFonts w:ascii="Times New Roman" w:hAnsi="Times New Roman" w:eastAsia="Times New Roman" w:cs="Times New Roman"/>
      <w:lang w:eastAsia="en-GB"/>
    </w:rPr>
  </w:style>
  <w:style w:type="table" w:styleId="7">
    <w:name w:val="Table Grid"/>
    <w:basedOn w:val="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Textkörper Zchn"/>
    <w:basedOn w:val="2"/>
    <w:link w:val="4"/>
    <w:qFormat/>
    <w:uiPriority w:val="0"/>
    <w:rPr>
      <w:rFonts w:ascii="Times New Roman" w:hAnsi="Times New Roman" w:eastAsia="Times New Roman" w:cs="Times New Roman"/>
      <w:i/>
      <w:iCs/>
      <w:sz w:val="20"/>
      <w:lang w:val="en-US" w:eastAsia="it-IT"/>
    </w:rPr>
  </w:style>
  <w:style w:type="paragraph" w:styleId="9">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657</Words>
  <Characters>4143</Characters>
  <Lines>34</Lines>
  <Paragraphs>9</Paragraphs>
  <TotalTime>19</TotalTime>
  <ScaleCrop>false</ScaleCrop>
  <LinksUpToDate>false</LinksUpToDate>
  <CharactersWithSpaces>4791</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2018-03-03T08:02:00Z</dcterms:created>
  <dc:creator>Andreas Widmer</dc:creator>
  <cp:lastModifiedBy>adkoprek</cp:lastModifiedBy>
  <cp:lastPrinted>2018-03-03T08:17:00Z</cp:lastPrinted>
  <dcterms:modified xsi:type="dcterms:W3CDTF">2025-05-14T09:19:38Z</dcterms:modified>
  <cp:revision>50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0x010100652F7E22E2E6A1478BD0B7DD613FD915</vt:lpwstr>
  </property>
  <property fmtid="{D5CDD505-2E9C-101B-9397-08002B2CF9AE}" pid="3" name="KSOProductBuildVer">
    <vt:lpwstr>1033-11.1.0.11723</vt:lpwstr>
  </property>
</Properties>
</file>