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C6376" w14:textId="116B8A62" w:rsidR="00235AF2" w:rsidRPr="00B145C8" w:rsidRDefault="00235AF2">
      <w:pPr>
        <w:rPr>
          <w:sz w:val="28"/>
          <w:szCs w:val="28"/>
        </w:rPr>
      </w:pPr>
      <w:r w:rsidRPr="00B145C8">
        <w:rPr>
          <w:b/>
          <w:bCs/>
          <w:sz w:val="28"/>
          <w:szCs w:val="28"/>
        </w:rPr>
        <w:t>Zadanie1 (PCA)</w:t>
      </w:r>
      <w:r w:rsidRPr="00B145C8">
        <w:rPr>
          <w:sz w:val="28"/>
          <w:szCs w:val="28"/>
        </w:rPr>
        <w:t xml:space="preserve"> Zbiór danych wejściowych zawiera 5 cech. Do dalszej analizy chcemy jednak zredukować tę liczbę do dwóch za pomocą algorytmu PCA. Wyznaczono odpowiednie wartości i wektory własne</w:t>
      </w:r>
      <w:r w:rsidR="00B145C8">
        <w:rPr>
          <w:sz w:val="28"/>
          <w:szCs w:val="28"/>
        </w:rPr>
        <w:t xml:space="preserve"> każdej z komponent.</w:t>
      </w:r>
    </w:p>
    <w:p w14:paraId="05B4FCE7" w14:textId="199F4364" w:rsidR="00235AF2" w:rsidRPr="00B145C8" w:rsidRDefault="00241372" w:rsidP="00235AF2">
      <w:pPr>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1</m:t>
            </m:r>
          </m:sub>
        </m:sSub>
        <m:r>
          <m:rPr>
            <m:sty m:val="bi"/>
          </m:rPr>
          <w:rPr>
            <w:rFonts w:ascii="Cambria Math" w:hAnsi="Cambria Math"/>
            <w:sz w:val="28"/>
            <w:szCs w:val="28"/>
          </w:rPr>
          <m:t>=</m:t>
        </m:r>
      </m:oMath>
      <w:r>
        <w:rPr>
          <w:rFonts w:eastAsiaTheme="minorEastAsia"/>
          <w:sz w:val="28"/>
          <w:szCs w:val="28"/>
        </w:rPr>
        <w:t xml:space="preserve"> </w:t>
      </w:r>
      <w:r w:rsidR="00235AF2" w:rsidRPr="00B145C8">
        <w:rPr>
          <w:sz w:val="28"/>
          <w:szCs w:val="28"/>
        </w:rPr>
        <w:t xml:space="preserve">1.60, </w:t>
      </w:r>
      <w:r w:rsidR="00235AF2" w:rsidRPr="00241372">
        <w:rPr>
          <w:b/>
          <w:bCs/>
          <w:sz w:val="28"/>
          <w:szCs w:val="28"/>
        </w:rPr>
        <w:t>PC1</w:t>
      </w:r>
      <w:r w:rsidR="00235AF2" w:rsidRPr="00B145C8">
        <w:rPr>
          <w:sz w:val="28"/>
          <w:szCs w:val="28"/>
        </w:rPr>
        <w:t>=[-0.16, 0.08, -0.36, -0.91, -0.10]</w:t>
      </w:r>
    </w:p>
    <w:p w14:paraId="0B56E693" w14:textId="13185202" w:rsidR="00235AF2" w:rsidRPr="00B145C8" w:rsidRDefault="00241372" w:rsidP="00235AF2">
      <w:pPr>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2</m:t>
            </m:r>
          </m:sub>
        </m:sSub>
        <m:r>
          <m:rPr>
            <m:sty m:val="bi"/>
          </m:rPr>
          <w:rPr>
            <w:rFonts w:ascii="Cambria Math" w:hAnsi="Cambria Math"/>
            <w:sz w:val="28"/>
            <w:szCs w:val="28"/>
          </w:rPr>
          <m:t>=</m:t>
        </m:r>
        <m:r>
          <w:rPr>
            <w:rFonts w:ascii="Cambria Math" w:hAnsi="Cambria Math"/>
            <w:sz w:val="28"/>
            <w:szCs w:val="28"/>
          </w:rPr>
          <m:t xml:space="preserve"> </m:t>
        </m:r>
      </m:oMath>
      <w:r w:rsidR="00235AF2" w:rsidRPr="00B145C8">
        <w:rPr>
          <w:sz w:val="28"/>
          <w:szCs w:val="28"/>
        </w:rPr>
        <w:t xml:space="preserve">0.20, </w:t>
      </w:r>
      <w:r w:rsidR="00235AF2" w:rsidRPr="00241372">
        <w:rPr>
          <w:b/>
          <w:bCs/>
          <w:sz w:val="28"/>
          <w:szCs w:val="28"/>
        </w:rPr>
        <w:t>PC2</w:t>
      </w:r>
      <w:r w:rsidR="00235AF2" w:rsidRPr="00B145C8">
        <w:rPr>
          <w:sz w:val="28"/>
          <w:szCs w:val="28"/>
        </w:rPr>
        <w:t>=[-0.47, 0.34, 0.51, -0.21, 0.60]</w:t>
      </w:r>
    </w:p>
    <w:p w14:paraId="1FD85D86" w14:textId="4DA44C14" w:rsidR="00235AF2" w:rsidRPr="00B145C8" w:rsidRDefault="00241372" w:rsidP="00235AF2">
      <w:pPr>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3</m:t>
            </m:r>
          </m:sub>
        </m:sSub>
        <m:r>
          <m:rPr>
            <m:sty m:val="bi"/>
          </m:rPr>
          <w:rPr>
            <w:rFonts w:ascii="Cambria Math" w:hAnsi="Cambria Math"/>
            <w:sz w:val="28"/>
            <w:szCs w:val="28"/>
          </w:rPr>
          <m:t>=</m:t>
        </m:r>
        <m:r>
          <w:rPr>
            <w:rFonts w:ascii="Cambria Math" w:hAnsi="Cambria Math"/>
            <w:sz w:val="28"/>
            <w:szCs w:val="28"/>
          </w:rPr>
          <m:t xml:space="preserve"> </m:t>
        </m:r>
      </m:oMath>
      <w:r w:rsidR="00235AF2" w:rsidRPr="00B145C8">
        <w:rPr>
          <w:sz w:val="28"/>
          <w:szCs w:val="28"/>
        </w:rPr>
        <w:t xml:space="preserve">0.10, </w:t>
      </w:r>
      <w:r w:rsidR="00235AF2" w:rsidRPr="00241372">
        <w:rPr>
          <w:b/>
          <w:bCs/>
          <w:sz w:val="28"/>
          <w:szCs w:val="28"/>
        </w:rPr>
        <w:t>PC3</w:t>
      </w:r>
      <w:r w:rsidR="00235AF2" w:rsidRPr="00B145C8">
        <w:rPr>
          <w:sz w:val="28"/>
          <w:szCs w:val="28"/>
        </w:rPr>
        <w:t>=[-0.71, 0.01, 0.18, 0.12, -0.66]</w:t>
      </w:r>
    </w:p>
    <w:p w14:paraId="4A889DC8" w14:textId="7B60B5BB" w:rsidR="00235AF2" w:rsidRPr="00B145C8" w:rsidRDefault="00241372" w:rsidP="00235AF2">
      <w:pPr>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4</m:t>
            </m:r>
          </m:sub>
        </m:sSub>
        <m:r>
          <m:rPr>
            <m:sty m:val="bi"/>
          </m:rPr>
          <w:rPr>
            <w:rFonts w:ascii="Cambria Math" w:hAnsi="Cambria Math"/>
            <w:sz w:val="28"/>
            <w:szCs w:val="28"/>
          </w:rPr>
          <m:t>=</m:t>
        </m:r>
        <m:r>
          <w:rPr>
            <w:rFonts w:ascii="Cambria Math" w:hAnsi="Cambria Math"/>
            <w:sz w:val="28"/>
            <w:szCs w:val="28"/>
          </w:rPr>
          <m:t xml:space="preserve"> </m:t>
        </m:r>
      </m:oMath>
      <w:r w:rsidR="00235AF2" w:rsidRPr="00B145C8">
        <w:rPr>
          <w:sz w:val="28"/>
          <w:szCs w:val="28"/>
        </w:rPr>
        <w:t xml:space="preserve">0.05, </w:t>
      </w:r>
      <w:r w:rsidR="00235AF2" w:rsidRPr="00241372">
        <w:rPr>
          <w:b/>
          <w:bCs/>
          <w:sz w:val="28"/>
          <w:szCs w:val="28"/>
        </w:rPr>
        <w:t>PC4</w:t>
      </w:r>
      <w:r w:rsidR="00235AF2" w:rsidRPr="00B145C8">
        <w:rPr>
          <w:sz w:val="28"/>
          <w:szCs w:val="28"/>
        </w:rPr>
        <w:t>=[-0.34, 0.85, -0.11, 0.13, 0.36]</w:t>
      </w:r>
    </w:p>
    <w:p w14:paraId="7619D769" w14:textId="72B11982" w:rsidR="00235AF2" w:rsidRPr="00B145C8" w:rsidRDefault="00241372" w:rsidP="00235AF2">
      <w:pPr>
        <w:rPr>
          <w:sz w:val="28"/>
          <w:szCs w:val="28"/>
        </w:rPr>
      </w:pPr>
      <m:oMath>
        <m:sSub>
          <m:sSubPr>
            <m:ctrlPr>
              <w:rPr>
                <w:rFonts w:ascii="Cambria Math" w:hAnsi="Cambria Math"/>
                <w:b/>
                <w:bCs/>
                <w:i/>
                <w:sz w:val="28"/>
                <w:szCs w:val="28"/>
              </w:rPr>
            </m:ctrlPr>
          </m:sSubPr>
          <m:e>
            <m:r>
              <m:rPr>
                <m:sty m:val="bi"/>
              </m:rPr>
              <w:rPr>
                <w:rFonts w:ascii="Cambria Math" w:hAnsi="Cambria Math"/>
                <w:sz w:val="28"/>
                <w:szCs w:val="28"/>
              </w:rPr>
              <m:t>λ</m:t>
            </m:r>
          </m:e>
          <m:sub>
            <m:r>
              <m:rPr>
                <m:sty m:val="bi"/>
              </m:rPr>
              <w:rPr>
                <w:rFonts w:ascii="Cambria Math" w:hAnsi="Cambria Math"/>
                <w:sz w:val="28"/>
                <w:szCs w:val="28"/>
              </w:rPr>
              <m:t>5</m:t>
            </m:r>
          </m:sub>
        </m:sSub>
        <m:r>
          <m:rPr>
            <m:sty m:val="bi"/>
          </m:rPr>
          <w:rPr>
            <w:rFonts w:ascii="Cambria Math" w:hAnsi="Cambria Math"/>
            <w:sz w:val="28"/>
            <w:szCs w:val="28"/>
          </w:rPr>
          <m:t>=</m:t>
        </m:r>
        <m:r>
          <w:rPr>
            <w:rFonts w:ascii="Cambria Math" w:hAnsi="Cambria Math"/>
            <w:sz w:val="28"/>
            <w:szCs w:val="28"/>
          </w:rPr>
          <m:t xml:space="preserve"> </m:t>
        </m:r>
      </m:oMath>
      <w:r w:rsidR="00235AF2" w:rsidRPr="00B145C8">
        <w:rPr>
          <w:sz w:val="28"/>
          <w:szCs w:val="28"/>
        </w:rPr>
        <w:t xml:space="preserve">0.05, </w:t>
      </w:r>
      <w:r w:rsidR="00235AF2" w:rsidRPr="00241372">
        <w:rPr>
          <w:b/>
          <w:bCs/>
          <w:sz w:val="28"/>
          <w:szCs w:val="28"/>
        </w:rPr>
        <w:t>PC5</w:t>
      </w:r>
      <w:r w:rsidR="00235AF2" w:rsidRPr="00B145C8">
        <w:rPr>
          <w:sz w:val="28"/>
          <w:szCs w:val="28"/>
        </w:rPr>
        <w:t>=[-0.37, -0.38, -0.75, 0.31, 0.24]</w:t>
      </w:r>
    </w:p>
    <w:p w14:paraId="0A2600B8" w14:textId="66E868A1" w:rsidR="00B145C8" w:rsidRPr="00B145C8" w:rsidRDefault="00B145C8" w:rsidP="00235AF2">
      <w:pPr>
        <w:rPr>
          <w:sz w:val="28"/>
          <w:szCs w:val="28"/>
        </w:rPr>
      </w:pPr>
      <w:r w:rsidRPr="00B145C8">
        <w:rPr>
          <w:sz w:val="28"/>
          <w:szCs w:val="28"/>
        </w:rPr>
        <w:t>1</w:t>
      </w:r>
      <w:r w:rsidR="00235AF2" w:rsidRPr="00B145C8">
        <w:rPr>
          <w:sz w:val="28"/>
          <w:szCs w:val="28"/>
        </w:rPr>
        <w:t xml:space="preserve"> Czy dwie komponenty niosą wystarczającą informację o naszych danych? Dlaczego?</w:t>
      </w:r>
    </w:p>
    <w:p w14:paraId="6E887163" w14:textId="51E94A78" w:rsidR="00235AF2" w:rsidRPr="00B145C8" w:rsidRDefault="00235AF2" w:rsidP="00235AF2">
      <w:pPr>
        <w:rPr>
          <w:sz w:val="28"/>
          <w:szCs w:val="28"/>
        </w:rPr>
      </w:pPr>
      <w:r w:rsidRPr="00B145C8">
        <w:rPr>
          <w:sz w:val="28"/>
          <w:szCs w:val="28"/>
        </w:rPr>
        <w:t>2. Która z wejściowych cech wydaje się mieć najistotniejszy przyczynek? Dlaczego?</w:t>
      </w:r>
    </w:p>
    <w:p w14:paraId="7687228D" w14:textId="5D3E6C3F" w:rsidR="00235AF2" w:rsidRPr="00B145C8" w:rsidRDefault="00235AF2" w:rsidP="00235AF2">
      <w:pPr>
        <w:rPr>
          <w:sz w:val="28"/>
          <w:szCs w:val="28"/>
        </w:rPr>
      </w:pPr>
      <w:r w:rsidRPr="00B145C8">
        <w:rPr>
          <w:sz w:val="28"/>
          <w:szCs w:val="28"/>
        </w:rPr>
        <w:t xml:space="preserve">3. Czy  w przypadku analizy obrazów za pomocą sieci </w:t>
      </w:r>
      <w:proofErr w:type="spellStart"/>
      <w:r w:rsidRPr="00B145C8">
        <w:rPr>
          <w:sz w:val="28"/>
          <w:szCs w:val="28"/>
        </w:rPr>
        <w:t>konwolucyjnych</w:t>
      </w:r>
      <w:proofErr w:type="spellEnd"/>
      <w:r w:rsidRPr="00B145C8">
        <w:rPr>
          <w:sz w:val="28"/>
          <w:szCs w:val="28"/>
        </w:rPr>
        <w:t xml:space="preserve"> warto przed tym zredukować ich wymiar za pomocą PCA?</w:t>
      </w:r>
    </w:p>
    <w:p w14:paraId="49D823AF" w14:textId="77777777" w:rsidR="00B145C8" w:rsidRPr="00B145C8" w:rsidRDefault="00B145C8" w:rsidP="00235AF2">
      <w:pPr>
        <w:rPr>
          <w:b/>
          <w:bCs/>
          <w:sz w:val="28"/>
          <w:szCs w:val="28"/>
        </w:rPr>
      </w:pPr>
    </w:p>
    <w:p w14:paraId="6D24333B" w14:textId="77777777" w:rsidR="00B145C8" w:rsidRPr="00B145C8" w:rsidRDefault="00B145C8" w:rsidP="00235AF2">
      <w:pPr>
        <w:rPr>
          <w:b/>
          <w:bCs/>
          <w:sz w:val="28"/>
          <w:szCs w:val="28"/>
        </w:rPr>
      </w:pPr>
    </w:p>
    <w:p w14:paraId="2B4D0308" w14:textId="2FFB4BA2" w:rsidR="00235AF2" w:rsidRPr="00B145C8" w:rsidRDefault="00235AF2" w:rsidP="00235AF2">
      <w:pPr>
        <w:rPr>
          <w:sz w:val="28"/>
          <w:szCs w:val="28"/>
        </w:rPr>
      </w:pPr>
      <w:r w:rsidRPr="00B145C8">
        <w:rPr>
          <w:b/>
          <w:bCs/>
          <w:sz w:val="28"/>
          <w:szCs w:val="28"/>
        </w:rPr>
        <w:t>Zadanie2 (ICA)</w:t>
      </w:r>
      <w:r w:rsidRPr="00B145C8">
        <w:rPr>
          <w:sz w:val="28"/>
          <w:szCs w:val="28"/>
        </w:rPr>
        <w:t xml:space="preserve"> Dane jest następujące zdjęcie czarno-białe:</w:t>
      </w:r>
    </w:p>
    <w:p w14:paraId="36DA7C61" w14:textId="76E26077" w:rsidR="00235AF2" w:rsidRPr="00B145C8" w:rsidRDefault="00235AF2" w:rsidP="00235AF2">
      <w:pPr>
        <w:jc w:val="center"/>
        <w:rPr>
          <w:sz w:val="28"/>
          <w:szCs w:val="28"/>
        </w:rPr>
      </w:pPr>
      <w:r w:rsidRPr="00B145C8">
        <w:rPr>
          <w:iCs/>
          <w:noProof/>
          <w:sz w:val="28"/>
          <w:szCs w:val="28"/>
        </w:rPr>
        <w:drawing>
          <wp:inline distT="0" distB="0" distL="0" distR="0" wp14:anchorId="659B9D27" wp14:editId="415E1FD8">
            <wp:extent cx="3651640" cy="3318934"/>
            <wp:effectExtent l="0" t="0" r="6350" b="0"/>
            <wp:docPr id="1394449604" name="Obraz 7" descr="Obraz zawierający kwadrat, wzór, Prostokąt, Symetria&#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449604" name="Obraz 7" descr="Obraz zawierający kwadrat, wzór, Prostokąt, Symetria&#10;&#10;Opis wygenerowany automatyczni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91042" cy="3354746"/>
                    </a:xfrm>
                    <a:prstGeom prst="rect">
                      <a:avLst/>
                    </a:prstGeom>
                    <a:noFill/>
                    <a:ln>
                      <a:noFill/>
                    </a:ln>
                  </pic:spPr>
                </pic:pic>
              </a:graphicData>
            </a:graphic>
          </wp:inline>
        </w:drawing>
      </w:r>
    </w:p>
    <w:p w14:paraId="6EAC3943" w14:textId="03035167" w:rsidR="00B145C8" w:rsidRPr="00B145C8" w:rsidRDefault="00235AF2" w:rsidP="00B145C8">
      <w:pPr>
        <w:pStyle w:val="Akapitzlist"/>
        <w:numPr>
          <w:ilvl w:val="0"/>
          <w:numId w:val="1"/>
        </w:numPr>
        <w:rPr>
          <w:sz w:val="28"/>
          <w:szCs w:val="28"/>
        </w:rPr>
      </w:pPr>
      <w:r w:rsidRPr="00B145C8">
        <w:rPr>
          <w:sz w:val="28"/>
          <w:szCs w:val="28"/>
        </w:rPr>
        <w:t xml:space="preserve">Jaka jest liczba niezależnych cech (kolumn) w tym przypadku? Uzasadnij. </w:t>
      </w:r>
    </w:p>
    <w:p w14:paraId="49A24722" w14:textId="146997D9" w:rsidR="00235AF2" w:rsidRPr="00B145C8" w:rsidRDefault="00B145C8" w:rsidP="00235AF2">
      <w:pPr>
        <w:pStyle w:val="Akapitzlist"/>
        <w:numPr>
          <w:ilvl w:val="0"/>
          <w:numId w:val="1"/>
        </w:numPr>
        <w:rPr>
          <w:sz w:val="28"/>
          <w:szCs w:val="28"/>
        </w:rPr>
      </w:pPr>
      <w:r w:rsidRPr="00B145C8">
        <w:rPr>
          <w:sz w:val="28"/>
          <w:szCs w:val="28"/>
        </w:rPr>
        <w:t>Na czym polega redukcja wymiaru za pomocą ICA?</w:t>
      </w:r>
    </w:p>
    <w:p w14:paraId="01798A25" w14:textId="37B4D5DC" w:rsidR="00B145C8" w:rsidRPr="00B145C8" w:rsidRDefault="00B145C8" w:rsidP="00235AF2">
      <w:pPr>
        <w:pStyle w:val="Akapitzlist"/>
        <w:numPr>
          <w:ilvl w:val="0"/>
          <w:numId w:val="1"/>
        </w:numPr>
        <w:rPr>
          <w:sz w:val="28"/>
          <w:szCs w:val="28"/>
        </w:rPr>
      </w:pPr>
      <w:r w:rsidRPr="00B145C8">
        <w:rPr>
          <w:sz w:val="28"/>
          <w:szCs w:val="28"/>
        </w:rPr>
        <w:t xml:space="preserve">Czy w ICA zakładamy, że oryginalne sygnały powinny są gaussowskie? </w:t>
      </w:r>
    </w:p>
    <w:p w14:paraId="7267451F" w14:textId="77777777" w:rsidR="00B145C8" w:rsidRPr="00B145C8" w:rsidRDefault="00B145C8" w:rsidP="00B145C8">
      <w:pPr>
        <w:rPr>
          <w:sz w:val="28"/>
          <w:szCs w:val="28"/>
        </w:rPr>
      </w:pPr>
    </w:p>
    <w:p w14:paraId="0B39C252" w14:textId="77777777" w:rsidR="00B145C8" w:rsidRPr="00B145C8" w:rsidRDefault="00B145C8" w:rsidP="00B145C8">
      <w:pPr>
        <w:rPr>
          <w:sz w:val="28"/>
          <w:szCs w:val="28"/>
        </w:rPr>
      </w:pPr>
    </w:p>
    <w:p w14:paraId="5C7A0FCB" w14:textId="77777777" w:rsidR="00B145C8" w:rsidRPr="00B145C8" w:rsidRDefault="00B145C8" w:rsidP="00B145C8">
      <w:pPr>
        <w:rPr>
          <w:sz w:val="28"/>
          <w:szCs w:val="28"/>
        </w:rPr>
      </w:pPr>
    </w:p>
    <w:p w14:paraId="54159538" w14:textId="77777777" w:rsidR="00B145C8" w:rsidRPr="00B145C8" w:rsidRDefault="00B145C8" w:rsidP="00B145C8">
      <w:pPr>
        <w:rPr>
          <w:sz w:val="28"/>
          <w:szCs w:val="28"/>
        </w:rPr>
      </w:pPr>
    </w:p>
    <w:p w14:paraId="37E9C023" w14:textId="77777777" w:rsidR="00B145C8" w:rsidRPr="00B145C8" w:rsidRDefault="00B145C8" w:rsidP="00B145C8">
      <w:pPr>
        <w:rPr>
          <w:sz w:val="28"/>
          <w:szCs w:val="28"/>
        </w:rPr>
      </w:pPr>
    </w:p>
    <w:p w14:paraId="5595DEE9" w14:textId="77777777" w:rsidR="00B145C8" w:rsidRPr="00B145C8" w:rsidRDefault="00B145C8" w:rsidP="00B145C8">
      <w:pPr>
        <w:rPr>
          <w:sz w:val="28"/>
          <w:szCs w:val="28"/>
        </w:rPr>
      </w:pPr>
    </w:p>
    <w:p w14:paraId="0B9BCECD" w14:textId="77777777" w:rsidR="00B145C8" w:rsidRPr="00B145C8" w:rsidRDefault="00B145C8" w:rsidP="00B145C8">
      <w:pPr>
        <w:rPr>
          <w:sz w:val="28"/>
          <w:szCs w:val="28"/>
        </w:rPr>
      </w:pPr>
    </w:p>
    <w:p w14:paraId="427D565D" w14:textId="77777777" w:rsidR="00B145C8" w:rsidRPr="00B145C8" w:rsidRDefault="00B145C8" w:rsidP="00B145C8">
      <w:pPr>
        <w:rPr>
          <w:sz w:val="28"/>
          <w:szCs w:val="28"/>
        </w:rPr>
      </w:pPr>
    </w:p>
    <w:p w14:paraId="53B66124" w14:textId="77777777" w:rsidR="00B145C8" w:rsidRPr="00B145C8" w:rsidRDefault="00B145C8" w:rsidP="00B145C8">
      <w:pPr>
        <w:rPr>
          <w:sz w:val="28"/>
          <w:szCs w:val="28"/>
        </w:rPr>
      </w:pPr>
    </w:p>
    <w:p w14:paraId="682C5180" w14:textId="77777777" w:rsidR="00B145C8" w:rsidRPr="00B145C8" w:rsidRDefault="00B145C8" w:rsidP="00B145C8">
      <w:pPr>
        <w:rPr>
          <w:sz w:val="28"/>
          <w:szCs w:val="28"/>
        </w:rPr>
      </w:pPr>
    </w:p>
    <w:p w14:paraId="2E229B9E" w14:textId="77777777" w:rsidR="00B145C8" w:rsidRPr="00B145C8" w:rsidRDefault="00B145C8" w:rsidP="00B145C8">
      <w:pPr>
        <w:rPr>
          <w:sz w:val="28"/>
          <w:szCs w:val="28"/>
        </w:rPr>
      </w:pPr>
    </w:p>
    <w:p w14:paraId="5718E446" w14:textId="77777777" w:rsidR="00B145C8" w:rsidRPr="00B145C8" w:rsidRDefault="00B145C8" w:rsidP="00B145C8">
      <w:pPr>
        <w:pStyle w:val="NormalnyWeb"/>
        <w:pBdr>
          <w:top w:val="single" w:sz="2" w:space="0" w:color="D9D9E3"/>
          <w:left w:val="single" w:sz="2" w:space="0" w:color="D9D9E3"/>
          <w:bottom w:val="single" w:sz="2" w:space="0" w:color="D9D9E3"/>
          <w:right w:val="single" w:sz="2" w:space="0" w:color="D9D9E3"/>
        </w:pBdr>
        <w:spacing w:before="0" w:beforeAutospacing="0" w:after="300" w:afterAutospacing="0"/>
        <w:rPr>
          <w:rFonts w:ascii="Segoe UI" w:hAnsi="Segoe UI" w:cs="Segoe UI"/>
          <w:color w:val="374151"/>
          <w:sz w:val="28"/>
          <w:szCs w:val="28"/>
        </w:rPr>
      </w:pPr>
      <w:r w:rsidRPr="00B145C8">
        <w:rPr>
          <w:rFonts w:ascii="Segoe UI" w:hAnsi="Segoe UI" w:cs="Segoe UI"/>
          <w:color w:val="374151"/>
          <w:sz w:val="28"/>
          <w:szCs w:val="28"/>
        </w:rPr>
        <w:br/>
        <w:t>Łatwiej jest wyodrębnić niezależne składowe w Analizie Komponentów Niezależnych (ICA), gdy sygnały są niegaussowskie, z kilku powodów:</w:t>
      </w:r>
    </w:p>
    <w:p w14:paraId="70FA42CB" w14:textId="77777777" w:rsidR="00B145C8" w:rsidRPr="00B145C8" w:rsidRDefault="00B145C8" w:rsidP="00B145C8">
      <w:pPr>
        <w:pStyle w:val="Normalny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B145C8">
        <w:rPr>
          <w:rStyle w:val="Pogrubienie"/>
          <w:rFonts w:ascii="Segoe UI" w:hAnsi="Segoe UI" w:cs="Segoe UI"/>
          <w:color w:val="374151"/>
          <w:sz w:val="28"/>
          <w:szCs w:val="28"/>
          <w:bdr w:val="single" w:sz="2" w:space="0" w:color="D9D9E3" w:frame="1"/>
        </w:rPr>
        <w:t>Różnorodność Statystyk Niegaussowskich:</w:t>
      </w:r>
      <w:r w:rsidRPr="00B145C8">
        <w:rPr>
          <w:rFonts w:ascii="Segoe UI" w:hAnsi="Segoe UI" w:cs="Segoe UI"/>
          <w:color w:val="374151"/>
          <w:sz w:val="28"/>
          <w:szCs w:val="28"/>
        </w:rPr>
        <w:t xml:space="preserve"> Rozkłady niegaussowskie charakteryzują się różnorodnymi statystykami, takimi jak skośność, </w:t>
      </w:r>
      <w:proofErr w:type="spellStart"/>
      <w:r w:rsidRPr="00B145C8">
        <w:rPr>
          <w:rFonts w:ascii="Segoe UI" w:hAnsi="Segoe UI" w:cs="Segoe UI"/>
          <w:color w:val="374151"/>
          <w:sz w:val="28"/>
          <w:szCs w:val="28"/>
        </w:rPr>
        <w:t>kurtóza</w:t>
      </w:r>
      <w:proofErr w:type="spellEnd"/>
      <w:r w:rsidRPr="00B145C8">
        <w:rPr>
          <w:rFonts w:ascii="Segoe UI" w:hAnsi="Segoe UI" w:cs="Segoe UI"/>
          <w:color w:val="374151"/>
          <w:sz w:val="28"/>
          <w:szCs w:val="28"/>
        </w:rPr>
        <w:t xml:space="preserve">, ogony rozkładu. To różnorodne właściwości statystyczne ułatwiają ICA w </w:t>
      </w:r>
      <w:r w:rsidRPr="00B145C8">
        <w:rPr>
          <w:rFonts w:ascii="Segoe UI" w:hAnsi="Segoe UI" w:cs="Segoe UI"/>
          <w:color w:val="374151"/>
          <w:sz w:val="28"/>
          <w:szCs w:val="28"/>
        </w:rPr>
        <w:t>rozróżnianiu między różnymi składowymi sygnałów.</w:t>
      </w:r>
    </w:p>
    <w:p w14:paraId="4BE15F21" w14:textId="77777777" w:rsidR="00B145C8" w:rsidRPr="00B145C8" w:rsidRDefault="00B145C8" w:rsidP="00B145C8">
      <w:pPr>
        <w:pStyle w:val="Normalny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B145C8">
        <w:rPr>
          <w:rStyle w:val="Pogrubienie"/>
          <w:rFonts w:ascii="Segoe UI" w:hAnsi="Segoe UI" w:cs="Segoe UI"/>
          <w:color w:val="374151"/>
          <w:sz w:val="28"/>
          <w:szCs w:val="28"/>
          <w:bdr w:val="single" w:sz="2" w:space="0" w:color="D9D9E3" w:frame="1"/>
        </w:rPr>
        <w:t>Unikalność Właściwości Statystycznych:</w:t>
      </w:r>
      <w:r w:rsidRPr="00B145C8">
        <w:rPr>
          <w:rFonts w:ascii="Segoe UI" w:hAnsi="Segoe UI" w:cs="Segoe UI"/>
          <w:color w:val="374151"/>
          <w:sz w:val="28"/>
          <w:szCs w:val="28"/>
        </w:rPr>
        <w:t xml:space="preserve"> Dla sygnałów gaussowskich, tylko drugi moment (wariancja) jest istotny, a różnice między nimi są mniejsze. Natomiast w przypadku sygnałów niegaussowskich, większa liczba momentów statystycznych jest ważna, co ułatwia identyfikację niezależnych składowych.</w:t>
      </w:r>
    </w:p>
    <w:p w14:paraId="200B58B8" w14:textId="77777777" w:rsidR="00B145C8" w:rsidRPr="00B145C8" w:rsidRDefault="00B145C8" w:rsidP="00B145C8">
      <w:pPr>
        <w:pStyle w:val="NormalnyWeb"/>
        <w:numPr>
          <w:ilvl w:val="0"/>
          <w:numId w:val="2"/>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color w:val="374151"/>
          <w:sz w:val="28"/>
          <w:szCs w:val="28"/>
        </w:rPr>
      </w:pPr>
      <w:r w:rsidRPr="00B145C8">
        <w:rPr>
          <w:rStyle w:val="Pogrubienie"/>
          <w:rFonts w:ascii="Segoe UI" w:hAnsi="Segoe UI" w:cs="Segoe UI"/>
          <w:color w:val="374151"/>
          <w:sz w:val="28"/>
          <w:szCs w:val="28"/>
          <w:bdr w:val="single" w:sz="2" w:space="0" w:color="D9D9E3" w:frame="1"/>
        </w:rPr>
        <w:t>Centralne Twierdzenie Graniczne:</w:t>
      </w:r>
      <w:r w:rsidRPr="00B145C8">
        <w:rPr>
          <w:rFonts w:ascii="Segoe UI" w:hAnsi="Segoe UI" w:cs="Segoe UI"/>
          <w:color w:val="374151"/>
          <w:sz w:val="28"/>
          <w:szCs w:val="28"/>
        </w:rPr>
        <w:t xml:space="preserve"> Centralne Twierdzenie Graniczne mówi, że suma wielu niezależnych zmiennych losowych zbliża się do rozkładu normalnego. Dla gaussowskich sygnałów, suma wielu składowych może zbyt łatwo przybliżać się do rozkładu normalnego, co utrudnia identyfikację oryginalnych składowych.</w:t>
      </w:r>
    </w:p>
    <w:p w14:paraId="6E575B9D" w14:textId="77777777" w:rsidR="00B145C8" w:rsidRPr="00B145C8" w:rsidRDefault="00B145C8" w:rsidP="00B145C8">
      <w:pPr>
        <w:pStyle w:val="Normalny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sz w:val="28"/>
          <w:szCs w:val="28"/>
        </w:rPr>
      </w:pPr>
      <w:r w:rsidRPr="00B145C8">
        <w:rPr>
          <w:rFonts w:ascii="Segoe UI" w:hAnsi="Segoe UI" w:cs="Segoe UI"/>
          <w:color w:val="374151"/>
          <w:sz w:val="28"/>
          <w:szCs w:val="28"/>
        </w:rPr>
        <w:t>W skrócie, właściwości statystyczne niegaussowskich sygnałów dostarczają ICA większej ilości informacji, co ułatwia algorytmowi rozdzielenie oryginalnych składowych. Stąd, w ICA, zakłada się, że niegaussowskość sygnałów przyspiesza proces wyodrębniania niezależnych komponentów.</w:t>
      </w:r>
    </w:p>
    <w:p w14:paraId="58CD861D" w14:textId="77777777" w:rsidR="00B145C8" w:rsidRPr="00B145C8" w:rsidRDefault="00B145C8" w:rsidP="00B145C8">
      <w:pPr>
        <w:rPr>
          <w:sz w:val="28"/>
          <w:szCs w:val="28"/>
        </w:rPr>
      </w:pPr>
    </w:p>
    <w:p w14:paraId="2DD6DC8E" w14:textId="77777777" w:rsidR="00235AF2" w:rsidRPr="00B145C8" w:rsidRDefault="00235AF2" w:rsidP="00235AF2">
      <w:pPr>
        <w:rPr>
          <w:sz w:val="28"/>
          <w:szCs w:val="28"/>
        </w:rPr>
      </w:pPr>
    </w:p>
    <w:p w14:paraId="64E9F418" w14:textId="77777777" w:rsidR="00235AF2" w:rsidRPr="00B145C8" w:rsidRDefault="00235AF2" w:rsidP="00235AF2">
      <w:pPr>
        <w:rPr>
          <w:sz w:val="28"/>
          <w:szCs w:val="28"/>
        </w:rPr>
      </w:pPr>
    </w:p>
    <w:p w14:paraId="32C9E077" w14:textId="77777777" w:rsidR="00235AF2" w:rsidRPr="00B145C8" w:rsidRDefault="00235AF2">
      <w:pPr>
        <w:rPr>
          <w:sz w:val="28"/>
          <w:szCs w:val="28"/>
        </w:rPr>
      </w:pPr>
    </w:p>
    <w:sectPr w:rsidR="00235AF2" w:rsidRPr="00B145C8" w:rsidSect="00B145C8">
      <w:pgSz w:w="16838" w:h="11906" w:orient="landscape"/>
      <w:pgMar w:top="1417" w:right="1417" w:bottom="1417" w:left="1417"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Segoe UI">
    <w:panose1 w:val="020B0502040204020203"/>
    <w:charset w:val="EE"/>
    <w:family w:val="swiss"/>
    <w:pitch w:val="variable"/>
    <w:sig w:usb0="E4002EFF" w:usb1="C000E47F" w:usb2="00000009" w:usb3="00000000" w:csb0="000001FF" w:csb1="00000000"/>
  </w:font>
  <w:font w:name="Calibri Light">
    <w:panose1 w:val="020F0302020204030204"/>
    <w:charset w:val="EE"/>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CC50FF5"/>
    <w:multiLevelType w:val="multilevel"/>
    <w:tmpl w:val="9D1CA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07F0211"/>
    <w:multiLevelType w:val="hybridMultilevel"/>
    <w:tmpl w:val="9EE65BB6"/>
    <w:lvl w:ilvl="0" w:tplc="C8C23D30">
      <w:start w:val="1"/>
      <w:numFmt w:val="decimal"/>
      <w:lvlText w:val="%1."/>
      <w:lvlJc w:val="left"/>
      <w:pPr>
        <w:ind w:left="720" w:hanging="360"/>
      </w:pPr>
      <w:rPr>
        <w:rFonts w:asciiTheme="minorHAnsi" w:eastAsiaTheme="minorHAnsi" w:hAnsiTheme="minorHAnsi" w:cstheme="minorBidi"/>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16cid:durableId="782572937">
    <w:abstractNumId w:val="1"/>
  </w:num>
  <w:num w:numId="2" w16cid:durableId="2040157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AF2"/>
    <w:rsid w:val="00235AF2"/>
    <w:rsid w:val="00241372"/>
    <w:rsid w:val="0043528C"/>
    <w:rsid w:val="00566717"/>
    <w:rsid w:val="005F1C55"/>
    <w:rsid w:val="00791ED5"/>
    <w:rsid w:val="00A37B74"/>
    <w:rsid w:val="00B145C8"/>
    <w:rsid w:val="00D75630"/>
    <w:rsid w:val="00F717C8"/>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CF9B4F"/>
  <w15:chartTrackingRefBased/>
  <w15:docId w15:val="{F0C621EE-A290-4D76-AF15-1E30F18890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l-P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235AF2"/>
    <w:pPr>
      <w:ind w:left="720"/>
      <w:contextualSpacing/>
    </w:pPr>
  </w:style>
  <w:style w:type="paragraph" w:styleId="NormalnyWeb">
    <w:name w:val="Normal (Web)"/>
    <w:basedOn w:val="Normalny"/>
    <w:uiPriority w:val="99"/>
    <w:semiHidden/>
    <w:unhideWhenUsed/>
    <w:rsid w:val="00B145C8"/>
    <w:pPr>
      <w:spacing w:before="100" w:beforeAutospacing="1" w:after="100" w:afterAutospacing="1" w:line="240" w:lineRule="auto"/>
    </w:pPr>
    <w:rPr>
      <w:rFonts w:ascii="Times New Roman" w:eastAsia="Times New Roman" w:hAnsi="Times New Roman" w:cs="Times New Roman"/>
      <w:kern w:val="0"/>
      <w:sz w:val="24"/>
      <w:szCs w:val="24"/>
      <w:lang w:eastAsia="pl-PL"/>
      <w14:ligatures w14:val="none"/>
    </w:rPr>
  </w:style>
  <w:style w:type="character" w:styleId="Pogrubienie">
    <w:name w:val="Strong"/>
    <w:basedOn w:val="Domylnaczcionkaakapitu"/>
    <w:uiPriority w:val="22"/>
    <w:qFormat/>
    <w:rsid w:val="00B145C8"/>
    <w:rPr>
      <w:b/>
      <w:bCs/>
    </w:rPr>
  </w:style>
  <w:style w:type="character" w:styleId="Tekstzastpczy">
    <w:name w:val="Placeholder Text"/>
    <w:basedOn w:val="Domylnaczcionkaakapitu"/>
    <w:uiPriority w:val="99"/>
    <w:semiHidden/>
    <w:rsid w:val="002413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767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328</Words>
  <Characters>1974</Characters>
  <Application>Microsoft Office Word</Application>
  <DocSecurity>0</DocSecurity>
  <Lines>16</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Kania</dc:creator>
  <cp:keywords/>
  <dc:description/>
  <cp:lastModifiedBy>Adrian Kania</cp:lastModifiedBy>
  <cp:revision>2</cp:revision>
  <dcterms:created xsi:type="dcterms:W3CDTF">2023-11-29T19:20:00Z</dcterms:created>
  <dcterms:modified xsi:type="dcterms:W3CDTF">2023-12-04T08:58:00Z</dcterms:modified>
</cp:coreProperties>
</file>