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r w:rsidRPr="00290A51">
        <w:rPr>
          <w:rFonts w:ascii="Arial" w:eastAsiaTheme="minorEastAsia" w:hAnsi="Arial" w:cs="Arial"/>
          <w:szCs w:val="14"/>
        </w:rPr>
        <w:t>Government of India</w:t>
      </w:r>
    </w:p>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r w:rsidRPr="00290A51">
        <w:rPr>
          <w:rFonts w:ascii="Arial" w:eastAsiaTheme="minorEastAsia" w:hAnsi="Arial" w:cs="Arial"/>
          <w:szCs w:val="14"/>
        </w:rPr>
        <w:t>Ministry of Commerce &amp; Industry</w:t>
      </w:r>
    </w:p>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r w:rsidRPr="00290A51">
        <w:rPr>
          <w:rFonts w:ascii="Arial" w:eastAsiaTheme="minorEastAsia" w:hAnsi="Arial" w:cs="Arial"/>
          <w:szCs w:val="14"/>
        </w:rPr>
        <w:t>Directorate General of Foreign Trade</w:t>
      </w:r>
    </w:p>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proofErr w:type="spellStart"/>
      <w:r w:rsidRPr="00290A51">
        <w:rPr>
          <w:rFonts w:ascii="Arial" w:eastAsiaTheme="minorEastAsia" w:hAnsi="Arial" w:cs="Arial"/>
          <w:szCs w:val="14"/>
        </w:rPr>
        <w:t>Udyog</w:t>
      </w:r>
      <w:proofErr w:type="spellEnd"/>
      <w:r w:rsidRPr="00290A51">
        <w:rPr>
          <w:rFonts w:ascii="Arial" w:eastAsiaTheme="minorEastAsia" w:hAnsi="Arial" w:cs="Arial"/>
          <w:szCs w:val="14"/>
        </w:rPr>
        <w:t xml:space="preserve"> </w:t>
      </w:r>
      <w:proofErr w:type="spellStart"/>
      <w:r w:rsidRPr="00290A51">
        <w:rPr>
          <w:rFonts w:ascii="Arial" w:eastAsiaTheme="minorEastAsia" w:hAnsi="Arial" w:cs="Arial"/>
          <w:szCs w:val="14"/>
        </w:rPr>
        <w:t>Bhawan</w:t>
      </w:r>
      <w:proofErr w:type="spellEnd"/>
      <w:r w:rsidRPr="00290A51">
        <w:rPr>
          <w:rFonts w:ascii="Arial" w:eastAsiaTheme="minorEastAsia" w:hAnsi="Arial" w:cs="Arial"/>
          <w:szCs w:val="14"/>
        </w:rPr>
        <w:t>, New Delhi 110 011</w:t>
      </w:r>
    </w:p>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rPr>
          <w:rFonts w:ascii="Arial" w:eastAsiaTheme="minorEastAsia" w:hAnsi="Arial" w:cs="Arial"/>
          <w:szCs w:val="14"/>
        </w:rPr>
      </w:pPr>
      <w:r w:rsidRPr="00290A51">
        <w:rPr>
          <w:rFonts w:ascii="Arial" w:eastAsiaTheme="minorEastAsia" w:hAnsi="Arial" w:cs="Arial"/>
          <w:szCs w:val="14"/>
        </w:rPr>
        <w:t>Policy Circular No.</w:t>
      </w:r>
      <w:r w:rsidRPr="00290A51">
        <w:rPr>
          <w:rFonts w:ascii="Arial" w:eastAsiaTheme="minorEastAsia" w:hAnsi="Arial" w:cs="Arial"/>
          <w:b/>
          <w:bCs/>
          <w:szCs w:val="14"/>
        </w:rPr>
        <w:t xml:space="preserve"> 47</w:t>
      </w:r>
      <w:r w:rsidRPr="00290A51">
        <w:rPr>
          <w:rFonts w:ascii="Arial" w:eastAsiaTheme="minorEastAsia" w:hAnsi="Arial" w:cs="Arial"/>
          <w:szCs w:val="14"/>
        </w:rPr>
        <w:t xml:space="preserve"> (RE-2010)/2009-14                                                                                                                                                      Dated: 08.11.2011</w:t>
      </w:r>
    </w:p>
    <w:p w:rsidR="00290A51" w:rsidRPr="00290A51" w:rsidRDefault="00290A51" w:rsidP="00290A51">
      <w:pPr>
        <w:spacing w:after="0" w:line="240" w:lineRule="auto"/>
        <w:jc w:val="right"/>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rPr>
          <w:rFonts w:ascii="Times New Roman" w:eastAsiaTheme="minorEastAsia" w:hAnsi="Times New Roman" w:cs="Times New Roman"/>
          <w:sz w:val="40"/>
          <w:szCs w:val="24"/>
          <w:lang w:val="en-IN"/>
        </w:rPr>
      </w:pPr>
      <w:r w:rsidRPr="00290A51">
        <w:rPr>
          <w:rFonts w:ascii="Arial" w:eastAsiaTheme="minorEastAsia" w:hAnsi="Arial" w:cs="Arial"/>
          <w:szCs w:val="14"/>
        </w:rPr>
        <w:t>To</w:t>
      </w:r>
    </w:p>
    <w:p w:rsidR="00290A51" w:rsidRPr="00290A51" w:rsidRDefault="00290A51" w:rsidP="00290A51">
      <w:pPr>
        <w:spacing w:after="0" w:line="240" w:lineRule="auto"/>
        <w:rPr>
          <w:rFonts w:ascii="Times New Roman" w:eastAsiaTheme="minorEastAsia" w:hAnsi="Times New Roman" w:cs="Times New Roman"/>
          <w:sz w:val="40"/>
          <w:szCs w:val="24"/>
          <w:lang w:val="en-IN"/>
        </w:rPr>
      </w:pPr>
      <w:r w:rsidRPr="00290A51">
        <w:rPr>
          <w:rFonts w:ascii="Arial" w:eastAsiaTheme="minorEastAsia" w:hAnsi="Arial" w:cs="Arial"/>
          <w:szCs w:val="14"/>
        </w:rPr>
        <w:t>The Regional Authority /</w:t>
      </w:r>
    </w:p>
    <w:p w:rsidR="00290A51" w:rsidRPr="00290A51" w:rsidRDefault="00290A51" w:rsidP="00290A51">
      <w:pPr>
        <w:spacing w:after="0" w:line="240" w:lineRule="auto"/>
        <w:rPr>
          <w:rFonts w:ascii="Times New Roman" w:eastAsiaTheme="minorEastAsia" w:hAnsi="Times New Roman" w:cs="Times New Roman"/>
          <w:sz w:val="40"/>
          <w:szCs w:val="24"/>
          <w:lang w:val="en-IN"/>
        </w:rPr>
      </w:pPr>
      <w:r w:rsidRPr="00290A51">
        <w:rPr>
          <w:rFonts w:ascii="Arial" w:eastAsiaTheme="minorEastAsia" w:hAnsi="Arial" w:cs="Arial"/>
          <w:szCs w:val="14"/>
        </w:rPr>
        <w:t>Customs Authority /</w:t>
      </w:r>
    </w:p>
    <w:p w:rsidR="00290A51" w:rsidRPr="00290A51" w:rsidRDefault="00290A51" w:rsidP="00290A51">
      <w:pPr>
        <w:spacing w:after="0" w:line="240" w:lineRule="auto"/>
        <w:rPr>
          <w:rFonts w:ascii="Times New Roman" w:eastAsiaTheme="minorEastAsia" w:hAnsi="Times New Roman" w:cs="Times New Roman"/>
          <w:sz w:val="40"/>
          <w:szCs w:val="24"/>
          <w:lang w:val="en-IN"/>
        </w:rPr>
      </w:pPr>
      <w:r w:rsidRPr="00290A51">
        <w:rPr>
          <w:rFonts w:ascii="Arial" w:eastAsiaTheme="minorEastAsia" w:hAnsi="Arial" w:cs="Arial"/>
          <w:szCs w:val="14"/>
        </w:rPr>
        <w:t> Trade &amp; Industry</w:t>
      </w:r>
    </w:p>
    <w:p w:rsidR="00290A51" w:rsidRPr="00290A51" w:rsidRDefault="00290A51" w:rsidP="00290A51">
      <w:pPr>
        <w:spacing w:after="0" w:line="240" w:lineRule="auto"/>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960" w:hanging="96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Subject: -Filing of applications for DEPB to the RA concerned with “Free Shipping Bills” for exports of “Cotton yarn includes </w:t>
      </w:r>
      <w:proofErr w:type="spellStart"/>
      <w:r w:rsidRPr="00290A51">
        <w:rPr>
          <w:rFonts w:ascii="Arial" w:eastAsiaTheme="minorEastAsia" w:hAnsi="Arial" w:cs="Arial"/>
          <w:szCs w:val="14"/>
        </w:rPr>
        <w:t>Melange</w:t>
      </w:r>
      <w:proofErr w:type="spellEnd"/>
      <w:r w:rsidRPr="00290A51">
        <w:rPr>
          <w:rFonts w:ascii="Arial" w:eastAsiaTheme="minorEastAsia" w:hAnsi="Arial" w:cs="Arial"/>
          <w:szCs w:val="14"/>
        </w:rPr>
        <w:t xml:space="preserve"> yarn” made from 01.04.2011 to 04.08.2011 and “Cotton” from 01.10.2010 to 04.08.2011.  </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1080" w:hanging="108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Reference: Public Notice Nos.67/2009-2014(RE2010) and 68/2009-2014 (RE 2010 both dated 04.8.2011.</w:t>
      </w:r>
    </w:p>
    <w:p w:rsidR="00290A51" w:rsidRPr="00290A51" w:rsidRDefault="00290A51" w:rsidP="00290A51">
      <w:pPr>
        <w:spacing w:after="0" w:line="240" w:lineRule="auto"/>
        <w:ind w:left="1080" w:hanging="1080"/>
        <w:jc w:val="center"/>
        <w:rPr>
          <w:rFonts w:ascii="Times New Roman" w:eastAsiaTheme="minorEastAsia" w:hAnsi="Times New Roman" w:cs="Times New Roman"/>
          <w:sz w:val="40"/>
          <w:szCs w:val="24"/>
          <w:lang w:val="en-IN"/>
        </w:rPr>
      </w:pPr>
      <w:r w:rsidRPr="00290A51">
        <w:rPr>
          <w:rFonts w:ascii="Arial" w:eastAsiaTheme="minorEastAsia" w:hAnsi="Arial" w:cs="Arial"/>
          <w:szCs w:val="14"/>
        </w:rPr>
        <w:t>…</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DEPB on export of “Cotton yarn including </w:t>
      </w:r>
      <w:proofErr w:type="spellStart"/>
      <w:r w:rsidRPr="00290A51">
        <w:rPr>
          <w:rFonts w:ascii="Arial" w:eastAsiaTheme="minorEastAsia" w:hAnsi="Arial" w:cs="Arial"/>
          <w:szCs w:val="14"/>
        </w:rPr>
        <w:t>Melange</w:t>
      </w:r>
      <w:proofErr w:type="spellEnd"/>
      <w:r w:rsidRPr="00290A51">
        <w:rPr>
          <w:rFonts w:ascii="Arial" w:eastAsiaTheme="minorEastAsia" w:hAnsi="Arial" w:cs="Arial"/>
          <w:szCs w:val="14"/>
        </w:rPr>
        <w:t xml:space="preserve"> yarn” and “Cotton” which was withdrawn earlier has been restored by the above mentioned Public Notices.  During that period as DEPB was not available on export of “Cotton yarn including </w:t>
      </w:r>
      <w:proofErr w:type="spellStart"/>
      <w:r w:rsidRPr="00290A51">
        <w:rPr>
          <w:rFonts w:ascii="Arial" w:eastAsiaTheme="minorEastAsia" w:hAnsi="Arial" w:cs="Arial"/>
          <w:szCs w:val="14"/>
        </w:rPr>
        <w:t>Melange</w:t>
      </w:r>
      <w:proofErr w:type="spellEnd"/>
      <w:r w:rsidRPr="00290A51">
        <w:rPr>
          <w:rFonts w:ascii="Arial" w:eastAsiaTheme="minorEastAsia" w:hAnsi="Arial" w:cs="Arial"/>
          <w:szCs w:val="14"/>
        </w:rPr>
        <w:t xml:space="preserve"> yarn”, the exporters have made their exports under “Free Shipping Bills”.  </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Pr>
          <w:rFonts w:ascii="Arial" w:eastAsiaTheme="minorEastAsia" w:hAnsi="Arial" w:cs="Arial"/>
          <w:szCs w:val="14"/>
        </w:rPr>
        <w:t>2. </w:t>
      </w:r>
      <w:r w:rsidRPr="00290A51">
        <w:rPr>
          <w:rFonts w:ascii="Arial" w:eastAsiaTheme="minorEastAsia" w:hAnsi="Arial" w:cs="Arial"/>
          <w:szCs w:val="14"/>
        </w:rPr>
        <w:t xml:space="preserve">The matter has been considered in this Directorate and it has been decided to lay down the following procedure to grant DEPB on the export of “Cotton yarn including </w:t>
      </w:r>
      <w:proofErr w:type="spellStart"/>
      <w:r w:rsidRPr="00290A51">
        <w:rPr>
          <w:rFonts w:ascii="Arial" w:eastAsiaTheme="minorEastAsia" w:hAnsi="Arial" w:cs="Arial"/>
          <w:szCs w:val="14"/>
        </w:rPr>
        <w:t>Melange</w:t>
      </w:r>
      <w:proofErr w:type="spellEnd"/>
      <w:r w:rsidRPr="00290A51">
        <w:rPr>
          <w:rFonts w:ascii="Arial" w:eastAsiaTheme="minorEastAsia" w:hAnsi="Arial" w:cs="Arial"/>
          <w:szCs w:val="14"/>
        </w:rPr>
        <w:t xml:space="preserve"> yarn” made between the period from 01.04.2011 to 04.08.2011 and on the export of “Cotton” made between the period from 01.10.2010 to 04.08.2011 on the basis of “Free Shipping Bills”: -</w:t>
      </w:r>
    </w:p>
    <w:p w:rsidR="00290A51" w:rsidRPr="00290A51" w:rsidRDefault="00290A51" w:rsidP="00290A51">
      <w:pPr>
        <w:spacing w:after="0" w:line="240" w:lineRule="auto"/>
        <w:ind w:left="1440" w:hanging="72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roofErr w:type="spellStart"/>
      <w:r w:rsidRPr="00290A51">
        <w:rPr>
          <w:rFonts w:ascii="Arial" w:eastAsiaTheme="minorEastAsia" w:hAnsi="Arial" w:cs="Arial"/>
          <w:szCs w:val="14"/>
        </w:rPr>
        <w:t>i</w:t>
      </w:r>
      <w:proofErr w:type="spellEnd"/>
      <w:r w:rsidRPr="00290A51">
        <w:rPr>
          <w:rFonts w:ascii="Arial" w:eastAsiaTheme="minorEastAsia" w:hAnsi="Arial" w:cs="Arial"/>
          <w:szCs w:val="14"/>
        </w:rPr>
        <w:t>)  The exporters will apply to RA by feeding the details of the “Free Shipping Bill” manually on their on-line application;</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(ii)   A hard copy of the “Free Shipping Bill”, duly attested by the exporter will be submitted to the RA.;</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(iii)  On the basis of the export description given on the shipping bill, the RA will decide </w:t>
      </w:r>
      <w:r>
        <w:rPr>
          <w:rFonts w:ascii="Arial" w:eastAsiaTheme="minorEastAsia" w:hAnsi="Arial" w:cs="Arial"/>
          <w:szCs w:val="14"/>
        </w:rPr>
        <w:t xml:space="preserve">  </w:t>
      </w:r>
      <w:r w:rsidRPr="00290A51">
        <w:rPr>
          <w:rFonts w:ascii="Arial" w:eastAsiaTheme="minorEastAsia" w:hAnsi="Arial" w:cs="Arial"/>
          <w:szCs w:val="14"/>
        </w:rPr>
        <w:t>whether that export product is entitled for DEPB or not; and</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ind w:left="450" w:hanging="450"/>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(iv)   If the RA is satisfied that description of the export product in the shipping bill is the same as in the relevant DEPB entry, based on the FOB value of the shipping bill/Bank </w:t>
      </w:r>
      <w:proofErr w:type="spellStart"/>
      <w:r w:rsidRPr="00290A51">
        <w:rPr>
          <w:rFonts w:ascii="Arial" w:eastAsiaTheme="minorEastAsia" w:hAnsi="Arial" w:cs="Arial"/>
          <w:szCs w:val="14"/>
        </w:rPr>
        <w:t>Realisation</w:t>
      </w:r>
      <w:proofErr w:type="spellEnd"/>
      <w:r w:rsidRPr="00290A51">
        <w:rPr>
          <w:rFonts w:ascii="Arial" w:eastAsiaTheme="minorEastAsia" w:hAnsi="Arial" w:cs="Arial"/>
          <w:szCs w:val="14"/>
        </w:rPr>
        <w:t xml:space="preserve"> Certificate (BRC), the DEPB will be issued.  </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                    </w:t>
      </w:r>
    </w:p>
    <w:p w:rsidR="00290A51" w:rsidRDefault="00290A51" w:rsidP="00290A51">
      <w:pPr>
        <w:spacing w:after="0" w:line="240" w:lineRule="auto"/>
        <w:jc w:val="both"/>
        <w:rPr>
          <w:rFonts w:ascii="Arial" w:eastAsiaTheme="minorEastAsia" w:hAnsi="Arial" w:cs="Arial"/>
          <w:szCs w:val="14"/>
        </w:rPr>
      </w:pPr>
      <w:r w:rsidRPr="00290A51">
        <w:rPr>
          <w:rFonts w:ascii="Arial" w:eastAsiaTheme="minorEastAsia" w:hAnsi="Arial" w:cs="Arial"/>
          <w:szCs w:val="14"/>
        </w:rPr>
        <w:t>3. This issues with the approval of DGFT.</w:t>
      </w: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p>
    <w:p w:rsidR="00290A51" w:rsidRPr="00290A51" w:rsidRDefault="00290A51" w:rsidP="00290A51">
      <w:pPr>
        <w:spacing w:after="0" w:line="240" w:lineRule="auto"/>
        <w:jc w:val="both"/>
        <w:rPr>
          <w:rFonts w:ascii="Times New Roman" w:eastAsiaTheme="minorEastAsia" w:hAnsi="Times New Roman" w:cs="Times New Roman"/>
          <w:sz w:val="40"/>
          <w:szCs w:val="24"/>
          <w:lang w:val="en-IN"/>
        </w:rPr>
      </w:pPr>
      <w:r w:rsidRPr="00290A51">
        <w:rPr>
          <w:rFonts w:ascii="Arial" w:eastAsiaTheme="minorEastAsia" w:hAnsi="Arial" w:cs="Arial"/>
          <w:szCs w:val="14"/>
        </w:rPr>
        <w:t> </w:t>
      </w:r>
    </w:p>
    <w:p w:rsidR="00290A51" w:rsidRPr="00290A51" w:rsidRDefault="00290A51" w:rsidP="00290A51">
      <w:pPr>
        <w:spacing w:after="0" w:line="240" w:lineRule="auto"/>
        <w:jc w:val="right"/>
        <w:rPr>
          <w:rFonts w:ascii="Times New Roman" w:eastAsiaTheme="minorEastAsia" w:hAnsi="Times New Roman" w:cs="Times New Roman"/>
          <w:sz w:val="40"/>
          <w:szCs w:val="24"/>
          <w:lang w:val="en-IN"/>
        </w:rPr>
      </w:pPr>
      <w:r w:rsidRPr="00290A51">
        <w:rPr>
          <w:rFonts w:ascii="Arial" w:eastAsiaTheme="minorEastAsia" w:hAnsi="Arial" w:cs="Arial"/>
          <w:szCs w:val="14"/>
        </w:rPr>
        <w:t xml:space="preserve"> (Rita </w:t>
      </w:r>
      <w:proofErr w:type="spellStart"/>
      <w:r w:rsidRPr="00290A51">
        <w:rPr>
          <w:rFonts w:ascii="Arial" w:eastAsiaTheme="minorEastAsia" w:hAnsi="Arial" w:cs="Arial"/>
          <w:szCs w:val="14"/>
        </w:rPr>
        <w:t>Mahna</w:t>
      </w:r>
      <w:proofErr w:type="spellEnd"/>
      <w:r w:rsidRPr="00290A51">
        <w:rPr>
          <w:rFonts w:ascii="Arial" w:eastAsiaTheme="minorEastAsia" w:hAnsi="Arial" w:cs="Arial"/>
          <w:szCs w:val="14"/>
        </w:rPr>
        <w:t>)</w:t>
      </w:r>
    </w:p>
    <w:p w:rsidR="00290A51" w:rsidRPr="00290A51" w:rsidRDefault="00290A51" w:rsidP="00290A51">
      <w:pPr>
        <w:spacing w:after="0" w:line="240" w:lineRule="auto"/>
        <w:jc w:val="right"/>
        <w:rPr>
          <w:rFonts w:ascii="Times New Roman" w:eastAsiaTheme="minorEastAsia" w:hAnsi="Times New Roman" w:cs="Times New Roman"/>
          <w:sz w:val="40"/>
          <w:szCs w:val="24"/>
          <w:lang w:val="en-IN"/>
        </w:rPr>
      </w:pPr>
      <w:r w:rsidRPr="00290A51">
        <w:rPr>
          <w:rFonts w:ascii="Arial" w:eastAsiaTheme="minorEastAsia" w:hAnsi="Arial" w:cs="Arial"/>
          <w:szCs w:val="14"/>
        </w:rPr>
        <w:t>Deputy Director General of Foreign Trade</w:t>
      </w:r>
    </w:p>
    <w:p w:rsidR="00290A51" w:rsidRPr="00290A51" w:rsidRDefault="00290A51" w:rsidP="00290A51">
      <w:pPr>
        <w:spacing w:after="0" w:line="240" w:lineRule="auto"/>
        <w:jc w:val="center"/>
        <w:rPr>
          <w:rFonts w:ascii="Times New Roman" w:eastAsiaTheme="minorEastAsia" w:hAnsi="Times New Roman" w:cs="Times New Roman"/>
          <w:sz w:val="40"/>
          <w:szCs w:val="24"/>
          <w:lang w:val="en-IN"/>
        </w:rPr>
      </w:pPr>
      <w:r w:rsidRPr="00290A51">
        <w:rPr>
          <w:rFonts w:ascii="Times New Roman" w:eastAsiaTheme="minorEastAsia" w:hAnsi="Times New Roman" w:cs="Times New Roman"/>
          <w:sz w:val="40"/>
          <w:szCs w:val="24"/>
        </w:rPr>
        <w:t> </w:t>
      </w:r>
    </w:p>
    <w:p w:rsidR="00611E8F" w:rsidRDefault="00611E8F"/>
    <w:sectPr w:rsidR="00611E8F" w:rsidSect="00611E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90A51"/>
    <w:rsid w:val="00290A51"/>
    <w:rsid w:val="00611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E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0A51"/>
    <w:rPr>
      <w:strike w:val="0"/>
      <w:dstrike w:val="0"/>
      <w:color w:val="3A2EB5"/>
      <w:u w:val="none"/>
      <w:effect w:val="none"/>
    </w:rPr>
  </w:style>
</w:styles>
</file>

<file path=word/webSettings.xml><?xml version="1.0" encoding="utf-8"?>
<w:webSettings xmlns:r="http://schemas.openxmlformats.org/officeDocument/2006/relationships" xmlns:w="http://schemas.openxmlformats.org/wordprocessingml/2006/main">
  <w:divs>
    <w:div w:id="179643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12AD7-B7A2-4C3D-9A8B-EE644762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323</Words>
  <Characters>1846</Characters>
  <Application>Microsoft Office Word</Application>
  <DocSecurity>0</DocSecurity>
  <Lines>15</Lines>
  <Paragraphs>4</Paragraphs>
  <ScaleCrop>false</ScaleCrop>
  <Company/>
  <LinksUpToDate>false</LinksUpToDate>
  <CharactersWithSpaces>2165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simplybook1</dc:creator>
  <cp:keywords/>
  <dc:description/>
  <cp:lastModifiedBy>simplybook1</cp:lastModifiedBy>
  <cp:revision>1</cp:revision>
  <dcterms:created xsi:type="dcterms:W3CDTF">2012-01-13T18:35:00Z</dcterms:created>
  <dcterms:modified xsi:type="dcterms:W3CDTF">2012-01-13T18:43:00Z</dcterms:modified>
</cp:coreProperties>
</file>