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15" w:rsidRPr="00C24AB1" w:rsidRDefault="00FC0BD1" w:rsidP="003A6615">
      <w:pPr>
        <w:pStyle w:val="05FormNumber"/>
      </w:pPr>
      <w:r>
        <w:rPr>
          <w:noProof/>
          <w:lang w:val="en-GB" w:eastAsia="en-GB"/>
        </w:rPr>
        <w:pict>
          <v:rect id="Rectangle 1" o:spid="_x0000_s1026" style="position:absolute;left:0;text-align:left;margin-left:-64.7pt;margin-top:-2.25pt;width:565.8pt;height:106.2pt;z-index:-251658752;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" stroked="f" strokeweight=".5pt"/>
        </w:pict>
      </w:r>
      <w:r w:rsidR="003A6615" w:rsidRPr="00C24AB1">
        <w:t xml:space="preserve">FORM </w:t>
      </w:r>
      <w:r w:rsidR="003A6615" w:rsidRPr="00F92C58">
        <w:rPr>
          <w:rStyle w:val="06FormNumberforHeader"/>
        </w:rPr>
        <w:t>DPT.</w:t>
      </w:r>
      <w:r w:rsidR="003A6615" w:rsidRPr="00C24AB1">
        <w:rPr>
          <w:rStyle w:val="06FormNumberforHeader"/>
        </w:rPr>
        <w:t>1</w:t>
      </w:r>
      <w:bookmarkStart w:id="0" w:name="_GoBack"/>
      <w:bookmarkEnd w:id="0"/>
    </w:p>
    <w:p w:rsidR="003A6615" w:rsidRPr="00B40D3E" w:rsidRDefault="003A6615" w:rsidP="003A6615">
      <w:pPr>
        <w:pStyle w:val="TableParagraph"/>
        <w:tabs>
          <w:tab w:val="left" w:pos="4321"/>
        </w:tabs>
        <w:kinsoku w:val="0"/>
        <w:overflowPunct w:val="0"/>
        <w:spacing w:before="40" w:after="40"/>
        <w:jc w:val="center"/>
        <w:rPr>
          <w:rFonts w:ascii="Book Antiqua" w:hAnsi="Book Antiqua" w:cs="Verdana"/>
          <w:b/>
          <w:bCs/>
          <w:color w:val="231F20"/>
          <w:sz w:val="20"/>
          <w:szCs w:val="20"/>
        </w:rPr>
      </w:pPr>
      <w:r w:rsidRPr="00D1472A">
        <w:rPr>
          <w:rStyle w:val="BodytextBold"/>
          <w:rFonts w:ascii="Book Antiqua" w:hAnsi="Book Antiqua"/>
          <w:color w:val="000000"/>
          <w:sz w:val="19"/>
          <w:lang w:eastAsia="en-US"/>
        </w:rPr>
        <w:t>CIRCULAR OR CIRCULAR IN THE FORM OF ADVERTISEMENT INVITING DEPOSITS</w:t>
      </w:r>
    </w:p>
    <w:p w:rsidR="003A6615" w:rsidRPr="00B40D3E" w:rsidRDefault="003A6615" w:rsidP="003A6615">
      <w:pPr>
        <w:pStyle w:val="TableParagraph"/>
        <w:tabs>
          <w:tab w:val="left" w:pos="4321"/>
        </w:tabs>
        <w:kinsoku w:val="0"/>
        <w:overflowPunct w:val="0"/>
        <w:spacing w:before="40" w:after="40"/>
        <w:jc w:val="center"/>
        <w:rPr>
          <w:rFonts w:ascii="Book Antiqua" w:hAnsi="Book Antiqua" w:cs="Verdana"/>
          <w:b/>
          <w:bCs/>
          <w:i/>
          <w:iCs/>
          <w:color w:val="231F20"/>
          <w:sz w:val="20"/>
          <w:szCs w:val="20"/>
        </w:rPr>
      </w:pPr>
      <w:r w:rsidRPr="00D1472A">
        <w:rPr>
          <w:rFonts w:ascii="Book Antiqua" w:hAnsi="Book Antiqua" w:cs="Verdana"/>
          <w:b/>
          <w:bCs/>
          <w:i/>
          <w:iCs/>
          <w:color w:val="231F20"/>
          <w:sz w:val="20"/>
          <w:szCs w:val="20"/>
        </w:rPr>
        <w:t>[Pursuant to section 73 (2</w:t>
      </w:r>
      <w:proofErr w:type="gramStart"/>
      <w:r w:rsidRPr="00D1472A">
        <w:rPr>
          <w:rFonts w:ascii="Book Antiqua" w:hAnsi="Book Antiqua" w:cs="Verdana"/>
          <w:b/>
          <w:bCs/>
          <w:i/>
          <w:iCs/>
          <w:color w:val="231F20"/>
          <w:sz w:val="20"/>
          <w:szCs w:val="20"/>
        </w:rPr>
        <w:t>)(</w:t>
      </w:r>
      <w:proofErr w:type="gramEnd"/>
      <w:r w:rsidRPr="00D1472A">
        <w:rPr>
          <w:rFonts w:ascii="Book Antiqua" w:hAnsi="Book Antiqua" w:cs="Verdana"/>
          <w:b/>
          <w:bCs/>
          <w:i/>
          <w:iCs/>
          <w:color w:val="231F20"/>
          <w:sz w:val="20"/>
          <w:szCs w:val="20"/>
        </w:rPr>
        <w:t>v) and section 76 and rule 4(1) and 4(2) of the Companies (Acceptance of Deposits) Ru</w:t>
      </w:r>
      <w:r>
        <w:rPr>
          <w:rFonts w:ascii="Book Antiqua" w:hAnsi="Book Antiqua" w:cs="Verdana"/>
          <w:b/>
          <w:bCs/>
          <w:i/>
          <w:iCs/>
          <w:color w:val="231F20"/>
          <w:sz w:val="20"/>
          <w:szCs w:val="20"/>
        </w:rPr>
        <w:t>les</w:t>
      </w:r>
      <w:r w:rsidRPr="00D1472A">
        <w:rPr>
          <w:rFonts w:ascii="Book Antiqua" w:hAnsi="Book Antiqua" w:cs="Verdana"/>
          <w:b/>
          <w:bCs/>
          <w:i/>
          <w:iCs/>
          <w:color w:val="231F20"/>
          <w:sz w:val="20"/>
          <w:szCs w:val="20"/>
        </w:rPr>
        <w:t>, 2014]</w:t>
      </w:r>
    </w:p>
    <w:p w:rsidR="003A6615" w:rsidRPr="00D1472A" w:rsidRDefault="003A6615" w:rsidP="003A6615">
      <w:pPr>
        <w:pStyle w:val="BodyText"/>
        <w:widowControl w:val="0"/>
        <w:spacing w:before="40" w:after="40" w:line="235" w:lineRule="auto"/>
        <w:ind w:left="454" w:hanging="454"/>
        <w:rPr>
          <w:rFonts w:ascii="Book Antiqua" w:hAnsi="Book Antiqua"/>
          <w:sz w:val="19"/>
        </w:rPr>
      </w:pPr>
      <w:r w:rsidRPr="00D1472A">
        <w:rPr>
          <w:rStyle w:val="BodyTextChar1"/>
          <w:rFonts w:ascii="Book Antiqua" w:hAnsi="Book Antiqua"/>
          <w:color w:val="000000"/>
          <w:sz w:val="19"/>
        </w:rPr>
        <w:t>The circular or circular in the form of advertisement shall contain the following:</w:t>
      </w:r>
    </w:p>
    <w:p w:rsidR="003A6615" w:rsidRPr="00D1472A" w:rsidRDefault="003A6615" w:rsidP="003A6615">
      <w:pPr>
        <w:pStyle w:val="BodyText"/>
        <w:widowControl w:val="0"/>
        <w:spacing w:before="40" w:after="40" w:line="235" w:lineRule="auto"/>
        <w:ind w:left="454" w:hanging="454"/>
        <w:rPr>
          <w:rFonts w:ascii="Book Antiqua" w:hAnsi="Book Antiqua"/>
          <w:sz w:val="19"/>
        </w:rPr>
      </w:pPr>
      <w:r w:rsidRPr="00D1472A">
        <w:rPr>
          <w:rFonts w:ascii="Book Antiqua" w:hAnsi="Book Antiqua"/>
          <w:color w:val="000000"/>
          <w:sz w:val="19"/>
        </w:rPr>
        <w:t>1.</w:t>
      </w:r>
      <w:r w:rsidRPr="00D1472A">
        <w:rPr>
          <w:rFonts w:ascii="Book Antiqua" w:hAnsi="Book Antiqua"/>
          <w:color w:val="000000"/>
          <w:sz w:val="19"/>
        </w:rPr>
        <w:tab/>
      </w:r>
      <w:r w:rsidRPr="00D1472A">
        <w:rPr>
          <w:rStyle w:val="BodyTextChar1"/>
          <w:rFonts w:ascii="Book Antiqua" w:hAnsi="Book Antiqua"/>
          <w:color w:val="000000"/>
          <w:sz w:val="19"/>
        </w:rPr>
        <w:t>GENERAL INFORMATION</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a.</w:t>
      </w:r>
      <w:r w:rsidRPr="00D1472A">
        <w:rPr>
          <w:rFonts w:ascii="Book Antiqua" w:hAnsi="Book Antiqua"/>
          <w:color w:val="000000"/>
          <w:sz w:val="19"/>
        </w:rPr>
        <w:tab/>
      </w:r>
      <w:r w:rsidRPr="00D1472A">
        <w:rPr>
          <w:rStyle w:val="BodyTextChar1"/>
          <w:rFonts w:ascii="Book Antiqua" w:hAnsi="Book Antiqua"/>
          <w:color w:val="000000"/>
          <w:sz w:val="19"/>
        </w:rPr>
        <w:t>Name, address, website and other contact details of the company;</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b.</w:t>
      </w:r>
      <w:r w:rsidRPr="00D1472A">
        <w:rPr>
          <w:rFonts w:ascii="Book Antiqua" w:hAnsi="Book Antiqua"/>
          <w:color w:val="000000"/>
          <w:sz w:val="19"/>
        </w:rPr>
        <w:tab/>
      </w:r>
      <w:r w:rsidRPr="00D1472A">
        <w:rPr>
          <w:rStyle w:val="BodyTextChar1"/>
          <w:rFonts w:ascii="Book Antiqua" w:hAnsi="Book Antiqua"/>
          <w:color w:val="000000"/>
          <w:sz w:val="19"/>
        </w:rPr>
        <w:t>Date of incorporation of the company;</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c.</w:t>
      </w:r>
      <w:r w:rsidRPr="00D1472A">
        <w:rPr>
          <w:rFonts w:ascii="Book Antiqua" w:hAnsi="Book Antiqua"/>
          <w:color w:val="000000"/>
          <w:sz w:val="19"/>
        </w:rPr>
        <w:tab/>
      </w:r>
      <w:r w:rsidRPr="00D1472A">
        <w:rPr>
          <w:rStyle w:val="BodyTextChar1"/>
          <w:rFonts w:ascii="Book Antiqua" w:hAnsi="Book Antiqua"/>
          <w:color w:val="000000"/>
          <w:sz w:val="19"/>
        </w:rPr>
        <w:t>Business carried on by the company and its subsidiaries with the details of branches or units, if any;</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d.</w:t>
      </w:r>
      <w:r w:rsidRPr="00D1472A">
        <w:rPr>
          <w:rFonts w:ascii="Book Antiqua" w:hAnsi="Book Antiqua"/>
          <w:color w:val="000000"/>
          <w:sz w:val="19"/>
        </w:rPr>
        <w:tab/>
      </w:r>
      <w:r w:rsidRPr="00D1472A">
        <w:rPr>
          <w:rStyle w:val="BodyTextChar1"/>
          <w:rFonts w:ascii="Book Antiqua" w:hAnsi="Book Antiqua"/>
          <w:color w:val="000000"/>
          <w:sz w:val="19"/>
        </w:rPr>
        <w:t>Brief particulars of th</w:t>
      </w:r>
      <w:r>
        <w:rPr>
          <w:rStyle w:val="BodyTextChar1"/>
          <w:rFonts w:ascii="Book Antiqua" w:hAnsi="Book Antiqua"/>
          <w:color w:val="000000"/>
          <w:sz w:val="19"/>
          <w:lang w:val="en-US"/>
        </w:rPr>
        <w:t>e</w:t>
      </w:r>
      <w:r w:rsidRPr="00D1472A">
        <w:rPr>
          <w:rStyle w:val="BodyTextChar1"/>
          <w:rFonts w:ascii="Book Antiqua" w:hAnsi="Book Antiqua"/>
          <w:color w:val="000000"/>
          <w:sz w:val="19"/>
        </w:rPr>
        <w:t xml:space="preserve"> management of the company;</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e.</w:t>
      </w:r>
      <w:r w:rsidRPr="00D1472A">
        <w:rPr>
          <w:rFonts w:ascii="Book Antiqua" w:hAnsi="Book Antiqua"/>
          <w:color w:val="000000"/>
          <w:sz w:val="19"/>
        </w:rPr>
        <w:tab/>
      </w:r>
      <w:r w:rsidRPr="00D1472A">
        <w:rPr>
          <w:rStyle w:val="BodyTextChar1"/>
          <w:rFonts w:ascii="Book Antiqua" w:hAnsi="Book Antiqua"/>
          <w:color w:val="000000"/>
          <w:sz w:val="19"/>
        </w:rPr>
        <w:t>Names, addresses, DIN and occupations of the directors;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f.</w:t>
      </w:r>
      <w:r w:rsidRPr="00D1472A">
        <w:rPr>
          <w:rFonts w:ascii="Book Antiqua" w:hAnsi="Book Antiqua"/>
          <w:color w:val="000000"/>
          <w:sz w:val="19"/>
        </w:rPr>
        <w:tab/>
      </w:r>
      <w:r w:rsidRPr="00D1472A">
        <w:rPr>
          <w:rStyle w:val="BodyTextChar1"/>
          <w:rFonts w:ascii="Book Antiqua" w:hAnsi="Book Antiqua"/>
          <w:color w:val="000000"/>
          <w:sz w:val="19"/>
        </w:rPr>
        <w:t>Management’s perception of risk factors;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g.</w:t>
      </w:r>
      <w:r w:rsidRPr="00D1472A">
        <w:rPr>
          <w:rFonts w:ascii="Book Antiqua" w:hAnsi="Book Antiqua"/>
          <w:color w:val="000000"/>
          <w:sz w:val="19"/>
        </w:rPr>
        <w:tab/>
      </w:r>
      <w:r w:rsidRPr="00D1472A">
        <w:rPr>
          <w:rStyle w:val="BodyTextChar1"/>
          <w:rFonts w:ascii="Book Antiqua" w:hAnsi="Book Antiqua"/>
          <w:color w:val="000000"/>
          <w:sz w:val="19"/>
        </w:rPr>
        <w:t>Details of default, including the amount involved, duration of default and present status, in repayment of-</w:t>
      </w:r>
    </w:p>
    <w:p w:rsidR="003A6615" w:rsidRPr="00D1472A" w:rsidRDefault="003A6615" w:rsidP="003A6615">
      <w:pPr>
        <w:pStyle w:val="BodyText"/>
        <w:widowControl w:val="0"/>
        <w:spacing w:before="40" w:after="40" w:line="235" w:lineRule="auto"/>
        <w:ind w:left="1362" w:hanging="454"/>
        <w:rPr>
          <w:rFonts w:ascii="Book Antiqua" w:hAnsi="Book Antiqua"/>
          <w:sz w:val="19"/>
        </w:rPr>
      </w:pPr>
      <w:proofErr w:type="spellStart"/>
      <w:r w:rsidRPr="00D1472A">
        <w:rPr>
          <w:rFonts w:ascii="Book Antiqua" w:hAnsi="Book Antiqua"/>
          <w:color w:val="000000"/>
          <w:sz w:val="19"/>
        </w:rPr>
        <w:t>i</w:t>
      </w:r>
      <w:proofErr w:type="spellEnd"/>
      <w:r w:rsidRPr="00D1472A">
        <w:rPr>
          <w:rFonts w:ascii="Book Antiqua" w:hAnsi="Book Antiqua"/>
          <w:color w:val="000000"/>
          <w:sz w:val="19"/>
        </w:rPr>
        <w:t>)</w:t>
      </w:r>
      <w:r w:rsidRPr="00D1472A">
        <w:rPr>
          <w:rFonts w:ascii="Book Antiqua" w:hAnsi="Book Antiqua"/>
          <w:color w:val="000000"/>
          <w:sz w:val="19"/>
        </w:rPr>
        <w:tab/>
      </w:r>
      <w:r w:rsidRPr="00D1472A">
        <w:rPr>
          <w:rStyle w:val="BodyTextChar1"/>
          <w:rFonts w:ascii="Book Antiqua" w:hAnsi="Book Antiqua"/>
          <w:color w:val="000000"/>
          <w:sz w:val="19"/>
        </w:rPr>
        <w:t>statutory dues;</w:t>
      </w:r>
    </w:p>
    <w:p w:rsidR="003A6615" w:rsidRPr="00D1472A" w:rsidRDefault="003A6615" w:rsidP="003A6615">
      <w:pPr>
        <w:pStyle w:val="BodyText"/>
        <w:widowControl w:val="0"/>
        <w:spacing w:before="40" w:after="40" w:line="235" w:lineRule="auto"/>
        <w:ind w:left="1362" w:hanging="454"/>
        <w:rPr>
          <w:rFonts w:ascii="Book Antiqua" w:hAnsi="Book Antiqua"/>
          <w:sz w:val="19"/>
        </w:rPr>
      </w:pPr>
      <w:r w:rsidRPr="00D1472A">
        <w:rPr>
          <w:rFonts w:ascii="Book Antiqua" w:hAnsi="Book Antiqua"/>
          <w:color w:val="000000"/>
          <w:sz w:val="19"/>
        </w:rPr>
        <w:t>ii)</w:t>
      </w:r>
      <w:r w:rsidRPr="00D1472A">
        <w:rPr>
          <w:rFonts w:ascii="Book Antiqua" w:hAnsi="Book Antiqua"/>
          <w:color w:val="000000"/>
          <w:sz w:val="19"/>
        </w:rPr>
        <w:tab/>
      </w:r>
      <w:r w:rsidRPr="00D1472A">
        <w:rPr>
          <w:rStyle w:val="BodyTextChar1"/>
          <w:rFonts w:ascii="Book Antiqua" w:hAnsi="Book Antiqua"/>
          <w:color w:val="000000"/>
          <w:sz w:val="19"/>
        </w:rPr>
        <w:t>debentures and interest thereon;</w:t>
      </w:r>
    </w:p>
    <w:p w:rsidR="003A6615" w:rsidRPr="00D1472A" w:rsidRDefault="003A6615" w:rsidP="003A6615">
      <w:pPr>
        <w:pStyle w:val="BodyText"/>
        <w:widowControl w:val="0"/>
        <w:spacing w:before="40" w:after="40" w:line="235" w:lineRule="auto"/>
        <w:ind w:left="1362" w:hanging="454"/>
        <w:rPr>
          <w:rFonts w:ascii="Book Antiqua" w:hAnsi="Book Antiqua"/>
          <w:sz w:val="19"/>
        </w:rPr>
      </w:pPr>
      <w:r w:rsidRPr="00D1472A">
        <w:rPr>
          <w:rFonts w:ascii="Book Antiqua" w:hAnsi="Book Antiqua"/>
          <w:color w:val="000000"/>
          <w:sz w:val="19"/>
        </w:rPr>
        <w:t>iii)</w:t>
      </w:r>
      <w:r w:rsidRPr="00D1472A">
        <w:rPr>
          <w:rFonts w:ascii="Book Antiqua" w:hAnsi="Book Antiqua"/>
          <w:color w:val="000000"/>
          <w:sz w:val="19"/>
        </w:rPr>
        <w:tab/>
      </w:r>
      <w:r w:rsidRPr="00D1472A">
        <w:rPr>
          <w:rStyle w:val="BodyTextChar1"/>
          <w:rFonts w:ascii="Book Antiqua" w:hAnsi="Book Antiqua"/>
          <w:color w:val="000000"/>
          <w:sz w:val="19"/>
        </w:rPr>
        <w:t>loan from any bank or financial institution and interest thereon.</w:t>
      </w:r>
    </w:p>
    <w:p w:rsidR="003A6615" w:rsidRPr="00D1472A" w:rsidRDefault="003A6615" w:rsidP="003A6615">
      <w:pPr>
        <w:pStyle w:val="BodyText"/>
        <w:widowControl w:val="0"/>
        <w:spacing w:before="40" w:after="40" w:line="235" w:lineRule="auto"/>
        <w:ind w:left="454" w:hanging="454"/>
        <w:rPr>
          <w:rFonts w:ascii="Book Antiqua" w:hAnsi="Book Antiqua"/>
          <w:sz w:val="19"/>
        </w:rPr>
      </w:pPr>
      <w:r w:rsidRPr="00D1472A">
        <w:rPr>
          <w:rFonts w:ascii="Book Antiqua" w:hAnsi="Book Antiqua"/>
          <w:color w:val="000000"/>
          <w:sz w:val="19"/>
        </w:rPr>
        <w:t>2.</w:t>
      </w:r>
      <w:r w:rsidRPr="00D1472A">
        <w:rPr>
          <w:rFonts w:ascii="Book Antiqua" w:hAnsi="Book Antiqua"/>
          <w:color w:val="000000"/>
          <w:sz w:val="19"/>
        </w:rPr>
        <w:tab/>
      </w:r>
      <w:r w:rsidRPr="00D1472A">
        <w:rPr>
          <w:rStyle w:val="BodyTextChar1"/>
          <w:rFonts w:ascii="Book Antiqua" w:hAnsi="Book Antiqua"/>
          <w:color w:val="000000"/>
          <w:sz w:val="19"/>
        </w:rPr>
        <w:t>PARTICULARS OF THE DEPOSIT SCHEME</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Style w:val="BodyTextChar1"/>
          <w:rFonts w:ascii="Book Antiqua" w:hAnsi="Book Antiqua"/>
          <w:color w:val="000000"/>
          <w:sz w:val="19"/>
        </w:rPr>
        <w:t xml:space="preserve">a </w:t>
      </w:r>
      <w:r>
        <w:rPr>
          <w:rStyle w:val="BodyTextChar1"/>
          <w:rFonts w:ascii="Book Antiqua" w:hAnsi="Book Antiqua"/>
          <w:color w:val="000000"/>
          <w:sz w:val="19"/>
        </w:rPr>
        <w:tab/>
      </w:r>
      <w:r w:rsidRPr="00D1472A">
        <w:rPr>
          <w:rStyle w:val="BodyTextChar1"/>
          <w:rFonts w:ascii="Book Antiqua" w:hAnsi="Book Antiqua"/>
          <w:color w:val="000000"/>
          <w:sz w:val="19"/>
        </w:rPr>
        <w:t>Date of passing of board resolution;</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b.</w:t>
      </w:r>
      <w:r w:rsidRPr="00D1472A">
        <w:rPr>
          <w:rFonts w:ascii="Book Antiqua" w:hAnsi="Book Antiqua"/>
          <w:color w:val="000000"/>
          <w:sz w:val="19"/>
        </w:rPr>
        <w:tab/>
      </w:r>
      <w:r w:rsidRPr="00D1472A">
        <w:rPr>
          <w:rStyle w:val="BodyTextChar1"/>
          <w:rFonts w:ascii="Book Antiqua" w:hAnsi="Book Antiqua"/>
          <w:color w:val="000000"/>
          <w:sz w:val="19"/>
        </w:rPr>
        <w:t>Date of passing of resolution in the general meeting authorizing the invitation of such deposits;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c.</w:t>
      </w:r>
      <w:r w:rsidRPr="00D1472A">
        <w:rPr>
          <w:rFonts w:ascii="Book Antiqua" w:hAnsi="Book Antiqua"/>
          <w:color w:val="000000"/>
          <w:sz w:val="19"/>
        </w:rPr>
        <w:tab/>
      </w:r>
      <w:r w:rsidRPr="00D1472A">
        <w:rPr>
          <w:rStyle w:val="BodyTextChar1"/>
          <w:rFonts w:ascii="Book Antiqua" w:hAnsi="Book Antiqua"/>
          <w:color w:val="000000"/>
          <w:sz w:val="19"/>
        </w:rPr>
        <w:t>Type of deposits, i.e., whether secured or unsecured;</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d.</w:t>
      </w:r>
      <w:r w:rsidRPr="00D1472A">
        <w:rPr>
          <w:rFonts w:ascii="Book Antiqua" w:hAnsi="Book Antiqua"/>
          <w:color w:val="000000"/>
          <w:sz w:val="19"/>
        </w:rPr>
        <w:tab/>
      </w:r>
      <w:r w:rsidRPr="00D1472A">
        <w:rPr>
          <w:rStyle w:val="BodyTextChar1"/>
          <w:rFonts w:ascii="Book Antiqua" w:hAnsi="Book Antiqua"/>
          <w:color w:val="000000"/>
          <w:sz w:val="19"/>
        </w:rPr>
        <w:t>Amount which the company can raise by way of deposits as per the Act and the rules made thereunder, and the aggregate of deposits actually held on the last day of the immediately preceding financial year and on the date of issue of the Circular or advertisement and amount of deposit proposed to be raised and amount of deposit repayable within the next twelve months;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e.</w:t>
      </w:r>
      <w:r w:rsidRPr="00D1472A">
        <w:rPr>
          <w:rFonts w:ascii="Book Antiqua" w:hAnsi="Book Antiqua"/>
          <w:color w:val="000000"/>
          <w:sz w:val="19"/>
        </w:rPr>
        <w:tab/>
      </w:r>
      <w:r w:rsidRPr="00D1472A">
        <w:rPr>
          <w:rStyle w:val="BodyTextChar1"/>
          <w:rFonts w:ascii="Book Antiqua" w:hAnsi="Book Antiqua"/>
          <w:color w:val="000000"/>
          <w:sz w:val="19"/>
        </w:rPr>
        <w:t>Terms of raising of deposits : Duration, Rate of interest, mode of payment and repayment;</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f.</w:t>
      </w:r>
      <w:r w:rsidRPr="00D1472A">
        <w:rPr>
          <w:rFonts w:ascii="Book Antiqua" w:hAnsi="Book Antiqua"/>
          <w:color w:val="000000"/>
          <w:sz w:val="19"/>
        </w:rPr>
        <w:tab/>
      </w:r>
      <w:r w:rsidRPr="00D1472A">
        <w:rPr>
          <w:rStyle w:val="BodyTextChar1"/>
          <w:rFonts w:ascii="Book Antiqua" w:hAnsi="Book Antiqua"/>
          <w:color w:val="000000"/>
          <w:sz w:val="19"/>
        </w:rPr>
        <w:t>Proposed time schedule mentioning the date of opening of the Scheme and the time period for which the circular or advertisement is valid;</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g.</w:t>
      </w:r>
      <w:r w:rsidRPr="00D1472A">
        <w:rPr>
          <w:rFonts w:ascii="Book Antiqua" w:hAnsi="Book Antiqua"/>
          <w:color w:val="000000"/>
          <w:sz w:val="19"/>
        </w:rPr>
        <w:tab/>
      </w:r>
      <w:r w:rsidRPr="00D1472A">
        <w:rPr>
          <w:rStyle w:val="BodyTextChar1"/>
          <w:rFonts w:ascii="Book Antiqua" w:hAnsi="Book Antiqua"/>
          <w:color w:val="000000"/>
          <w:sz w:val="19"/>
        </w:rPr>
        <w:t>Reasons or objects of raising the deposits;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h.</w:t>
      </w:r>
      <w:r w:rsidRPr="00D1472A">
        <w:rPr>
          <w:rFonts w:ascii="Book Antiqua" w:hAnsi="Book Antiqua"/>
          <w:color w:val="000000"/>
          <w:sz w:val="19"/>
        </w:rPr>
        <w:tab/>
      </w:r>
      <w:r w:rsidRPr="00D1472A">
        <w:rPr>
          <w:rStyle w:val="BodyTextChar1"/>
          <w:rFonts w:ascii="Book Antiqua" w:hAnsi="Book Antiqua"/>
          <w:color w:val="000000"/>
          <w:sz w:val="19"/>
        </w:rPr>
        <w:t>Credit rating obtained; Name of the Credit Rating Agencies, Rating obtained, Meaning of the rating obtained, Date on which rating was obtained.</w:t>
      </w:r>
    </w:p>
    <w:p w:rsidR="003A6615" w:rsidRPr="00D1472A" w:rsidRDefault="003A6615" w:rsidP="003A6615">
      <w:pPr>
        <w:pStyle w:val="BodyText"/>
        <w:widowControl w:val="0"/>
        <w:spacing w:before="40" w:after="40" w:line="235" w:lineRule="auto"/>
        <w:ind w:left="908" w:hanging="454"/>
        <w:rPr>
          <w:rFonts w:ascii="Book Antiqua" w:hAnsi="Book Antiqua"/>
          <w:sz w:val="19"/>
        </w:rPr>
      </w:pPr>
      <w:proofErr w:type="spellStart"/>
      <w:r w:rsidRPr="00D1472A">
        <w:rPr>
          <w:rFonts w:ascii="Book Antiqua" w:hAnsi="Book Antiqua"/>
          <w:color w:val="000000"/>
          <w:sz w:val="19"/>
        </w:rPr>
        <w:t>i</w:t>
      </w:r>
      <w:proofErr w:type="spellEnd"/>
      <w:r w:rsidRPr="00D1472A">
        <w:rPr>
          <w:rFonts w:ascii="Book Antiqua" w:hAnsi="Book Antiqua"/>
          <w:color w:val="000000"/>
          <w:sz w:val="19"/>
        </w:rPr>
        <w:t>.</w:t>
      </w:r>
      <w:r w:rsidRPr="00D1472A">
        <w:rPr>
          <w:rFonts w:ascii="Book Antiqua" w:hAnsi="Book Antiqua"/>
          <w:color w:val="000000"/>
          <w:sz w:val="19"/>
        </w:rPr>
        <w:tab/>
      </w:r>
      <w:r w:rsidRPr="00D1472A">
        <w:rPr>
          <w:rStyle w:val="BodyTextChar1"/>
          <w:rFonts w:ascii="Book Antiqua" w:hAnsi="Book Antiqua"/>
          <w:color w:val="000000"/>
          <w:sz w:val="19"/>
        </w:rPr>
        <w:t>Extent of deposit insurance,; Name of the Insurance Company, terms of the insurance coverage, duration of coverage,extent of coverage, procedure fo</w:t>
      </w:r>
      <w:r>
        <w:rPr>
          <w:rStyle w:val="BodyTextChar1"/>
          <w:rFonts w:ascii="Book Antiqua" w:hAnsi="Book Antiqua"/>
          <w:color w:val="000000"/>
          <w:sz w:val="19"/>
        </w:rPr>
        <w:t>r claim in case of default etc.</w:t>
      </w:r>
      <w:r w:rsidRPr="00D1472A">
        <w:rPr>
          <w:rStyle w:val="BodyTextChar1"/>
          <w:rFonts w:ascii="Book Antiqua" w:hAnsi="Book Antiqua"/>
          <w:color w:val="000000"/>
          <w:sz w:val="19"/>
        </w:rPr>
        <w:t>'</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Style w:val="BodyTextChar1"/>
          <w:rFonts w:ascii="Book Antiqua" w:hAnsi="Book Antiqua"/>
          <w:color w:val="000000"/>
          <w:sz w:val="19"/>
        </w:rPr>
        <w:t xml:space="preserve">j. </w:t>
      </w:r>
      <w:r>
        <w:rPr>
          <w:rStyle w:val="BodyTextChar1"/>
          <w:rFonts w:ascii="Book Antiqua" w:hAnsi="Book Antiqua"/>
          <w:color w:val="000000"/>
          <w:sz w:val="19"/>
        </w:rPr>
        <w:tab/>
      </w:r>
      <w:r w:rsidRPr="00D1472A">
        <w:rPr>
          <w:rStyle w:val="BodyTextChar1"/>
          <w:rFonts w:ascii="Book Antiqua" w:hAnsi="Book Antiqua"/>
          <w:color w:val="000000"/>
          <w:sz w:val="19"/>
        </w:rPr>
        <w:t>Short particulars of the charge created or to be created for securing such deposits, if any;</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Style w:val="BodyTextChar1"/>
          <w:rFonts w:ascii="Book Antiqua" w:hAnsi="Book Antiqua"/>
          <w:color w:val="000000"/>
          <w:sz w:val="19"/>
        </w:rPr>
        <w:t xml:space="preserve">k. </w:t>
      </w:r>
      <w:r>
        <w:rPr>
          <w:rStyle w:val="BodyTextChar1"/>
          <w:rFonts w:ascii="Book Antiqua" w:hAnsi="Book Antiqua"/>
          <w:color w:val="000000"/>
          <w:sz w:val="19"/>
        </w:rPr>
        <w:tab/>
      </w:r>
      <w:r w:rsidRPr="00D1472A">
        <w:rPr>
          <w:rStyle w:val="BodyTextChar1"/>
          <w:rFonts w:ascii="Book Antiqua" w:hAnsi="Book Antiqua"/>
          <w:color w:val="000000"/>
          <w:sz w:val="19"/>
        </w:rPr>
        <w:t>Any financial or other material interest of the directors, promoters or key managerial personnel in such deposits and the effect of such interest in so far as it is different from the interests of other persons.</w:t>
      </w:r>
    </w:p>
    <w:p w:rsidR="003A6615" w:rsidRPr="00D1472A" w:rsidRDefault="003A6615" w:rsidP="003A6615">
      <w:pPr>
        <w:pStyle w:val="BodyText"/>
        <w:widowControl w:val="0"/>
        <w:spacing w:before="40" w:after="40" w:line="235" w:lineRule="auto"/>
        <w:ind w:left="454" w:hanging="454"/>
        <w:rPr>
          <w:rFonts w:ascii="Book Antiqua" w:hAnsi="Book Antiqua"/>
          <w:sz w:val="19"/>
        </w:rPr>
      </w:pPr>
      <w:r w:rsidRPr="00D1472A">
        <w:rPr>
          <w:rFonts w:ascii="Book Antiqua" w:hAnsi="Book Antiqua"/>
          <w:color w:val="000000"/>
          <w:sz w:val="19"/>
        </w:rPr>
        <w:t>3.</w:t>
      </w:r>
      <w:r w:rsidRPr="00D1472A">
        <w:rPr>
          <w:rFonts w:ascii="Book Antiqua" w:hAnsi="Book Antiqua"/>
          <w:color w:val="000000"/>
          <w:sz w:val="19"/>
        </w:rPr>
        <w:tab/>
      </w:r>
      <w:r w:rsidRPr="00D1472A">
        <w:rPr>
          <w:rStyle w:val="BodyTextChar1"/>
          <w:rFonts w:ascii="Book Antiqua" w:hAnsi="Book Antiqua"/>
          <w:color w:val="000000"/>
          <w:sz w:val="19"/>
        </w:rPr>
        <w:t>DETAILS OF ANY OUTSTAYING DEPOSITS</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a.</w:t>
      </w:r>
      <w:r w:rsidRPr="00D1472A">
        <w:rPr>
          <w:rFonts w:ascii="Book Antiqua" w:hAnsi="Book Antiqua"/>
          <w:color w:val="000000"/>
          <w:sz w:val="19"/>
        </w:rPr>
        <w:tab/>
      </w:r>
      <w:r w:rsidRPr="00D1472A">
        <w:rPr>
          <w:rStyle w:val="BodyTextChar1"/>
          <w:rFonts w:ascii="Book Antiqua" w:hAnsi="Book Antiqua"/>
          <w:color w:val="000000"/>
          <w:sz w:val="19"/>
        </w:rPr>
        <w:t>Amount Outstanding;</w:t>
      </w:r>
    </w:p>
    <w:p w:rsidR="003A6615" w:rsidRPr="00D1472A" w:rsidRDefault="003A6615" w:rsidP="003A6615">
      <w:pPr>
        <w:pStyle w:val="BodyText"/>
        <w:widowControl w:val="0"/>
        <w:spacing w:before="40" w:after="40" w:line="235" w:lineRule="auto"/>
        <w:ind w:left="908" w:hanging="454"/>
        <w:rPr>
          <w:rFonts w:ascii="Book Antiqua" w:hAnsi="Book Antiqua"/>
          <w:sz w:val="19"/>
        </w:rPr>
      </w:pPr>
      <w:r w:rsidRPr="00D1472A">
        <w:rPr>
          <w:rFonts w:ascii="Book Antiqua" w:hAnsi="Book Antiqua"/>
          <w:color w:val="000000"/>
          <w:sz w:val="19"/>
        </w:rPr>
        <w:t>b.</w:t>
      </w:r>
      <w:r w:rsidRPr="00D1472A">
        <w:rPr>
          <w:rFonts w:ascii="Book Antiqua" w:hAnsi="Book Antiqua"/>
          <w:color w:val="000000"/>
          <w:sz w:val="19"/>
        </w:rPr>
        <w:tab/>
      </w:r>
      <w:r w:rsidRPr="00D1472A">
        <w:rPr>
          <w:rStyle w:val="BodyTextChar1"/>
          <w:rFonts w:ascii="Book Antiqua" w:hAnsi="Book Antiqua"/>
          <w:color w:val="000000"/>
          <w:sz w:val="19"/>
        </w:rPr>
        <w:t>Date of acceptance;</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c.</w:t>
      </w:r>
      <w:r w:rsidRPr="00D1472A">
        <w:rPr>
          <w:rFonts w:ascii="Book Antiqua" w:hAnsi="Book Antiqua"/>
          <w:color w:val="000000"/>
          <w:sz w:val="19"/>
        </w:rPr>
        <w:tab/>
      </w:r>
      <w:r w:rsidRPr="00D1472A">
        <w:rPr>
          <w:rStyle w:val="BodyTextChar1"/>
          <w:rFonts w:ascii="Book Antiqua" w:hAnsi="Book Antiqua"/>
          <w:color w:val="000000"/>
          <w:sz w:val="19"/>
        </w:rPr>
        <w:t>Total amount accepted:</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d.</w:t>
      </w:r>
      <w:r w:rsidRPr="00D1472A">
        <w:rPr>
          <w:rFonts w:ascii="Book Antiqua" w:hAnsi="Book Antiqua"/>
          <w:color w:val="000000"/>
          <w:sz w:val="19"/>
        </w:rPr>
        <w:tab/>
      </w:r>
      <w:r w:rsidRPr="00D1472A">
        <w:rPr>
          <w:rStyle w:val="BodyTextChar1"/>
          <w:rFonts w:ascii="Book Antiqua" w:hAnsi="Book Antiqua"/>
          <w:color w:val="000000"/>
          <w:sz w:val="19"/>
        </w:rPr>
        <w:t>Rate of interest;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e.</w:t>
      </w:r>
      <w:r w:rsidRPr="00D1472A">
        <w:rPr>
          <w:rFonts w:ascii="Book Antiqua" w:hAnsi="Book Antiqua"/>
          <w:color w:val="000000"/>
          <w:sz w:val="19"/>
        </w:rPr>
        <w:tab/>
      </w:r>
      <w:r w:rsidRPr="00D1472A">
        <w:rPr>
          <w:rStyle w:val="BodyTextChar1"/>
          <w:rFonts w:ascii="Book Antiqua" w:hAnsi="Book Antiqua"/>
          <w:color w:val="000000"/>
          <w:sz w:val="19"/>
        </w:rPr>
        <w:t>Total number of depositors;</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f.</w:t>
      </w:r>
      <w:r w:rsidRPr="00D1472A">
        <w:rPr>
          <w:rFonts w:ascii="Book Antiqua" w:hAnsi="Book Antiqua"/>
          <w:color w:val="000000"/>
          <w:sz w:val="19"/>
        </w:rPr>
        <w:tab/>
      </w:r>
      <w:r w:rsidRPr="00D1472A">
        <w:rPr>
          <w:rStyle w:val="BodyTextChar1"/>
          <w:rFonts w:ascii="Book Antiqua" w:hAnsi="Book Antiqua"/>
          <w:color w:val="000000"/>
          <w:sz w:val="19"/>
        </w:rPr>
        <w:t>Default, if any, in repayment of deposits and payment of interest thereon, if any, including number of depositors, amount and duration of default involved;</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g.</w:t>
      </w:r>
      <w:r w:rsidRPr="00D1472A">
        <w:rPr>
          <w:rFonts w:ascii="Book Antiqua" w:hAnsi="Book Antiqua"/>
          <w:color w:val="000000"/>
          <w:sz w:val="19"/>
        </w:rPr>
        <w:tab/>
      </w:r>
      <w:r w:rsidRPr="00D1472A">
        <w:rPr>
          <w:rStyle w:val="BodyTextChar1"/>
          <w:rFonts w:ascii="Book Antiqua" w:hAnsi="Book Antiqua"/>
          <w:color w:val="000000"/>
          <w:sz w:val="19"/>
        </w:rPr>
        <w:t>Any waiver by the depositors, of interest accrued oil deposits;</w:t>
      </w:r>
    </w:p>
    <w:p w:rsidR="003A6615" w:rsidRPr="00D1472A" w:rsidRDefault="003A6615" w:rsidP="003A6615">
      <w:pPr>
        <w:pStyle w:val="BodyText"/>
        <w:widowControl w:val="0"/>
        <w:spacing w:before="40" w:after="40"/>
        <w:ind w:left="454" w:hanging="454"/>
        <w:rPr>
          <w:rFonts w:ascii="Book Antiqua" w:hAnsi="Book Antiqua"/>
          <w:sz w:val="19"/>
        </w:rPr>
      </w:pPr>
      <w:r w:rsidRPr="00D1472A">
        <w:rPr>
          <w:rFonts w:ascii="Book Antiqua" w:hAnsi="Book Antiqua"/>
          <w:color w:val="000000"/>
          <w:sz w:val="19"/>
        </w:rPr>
        <w:t>4.</w:t>
      </w:r>
      <w:r w:rsidRPr="00D1472A">
        <w:rPr>
          <w:rFonts w:ascii="Book Antiqua" w:hAnsi="Book Antiqua"/>
          <w:color w:val="000000"/>
          <w:sz w:val="19"/>
        </w:rPr>
        <w:tab/>
      </w:r>
      <w:r w:rsidRPr="00D1472A">
        <w:rPr>
          <w:rStyle w:val="BodyTextChar1"/>
          <w:rFonts w:ascii="Book Antiqua" w:hAnsi="Book Antiqua"/>
          <w:color w:val="000000"/>
          <w:sz w:val="19"/>
        </w:rPr>
        <w:t>FINANCIAL POSITION OF THE COMPANY</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a.</w:t>
      </w:r>
      <w:r w:rsidRPr="00D1472A">
        <w:rPr>
          <w:rFonts w:ascii="Book Antiqua" w:hAnsi="Book Antiqua"/>
          <w:color w:val="000000"/>
          <w:sz w:val="19"/>
        </w:rPr>
        <w:tab/>
      </w:r>
      <w:r w:rsidRPr="00D1472A">
        <w:rPr>
          <w:rStyle w:val="BodyTextChar1"/>
          <w:rFonts w:ascii="Book Antiqua" w:hAnsi="Book Antiqua"/>
          <w:color w:val="000000"/>
          <w:sz w:val="19"/>
        </w:rPr>
        <w:t>Profits of the company, before and after making provision for tax, for the three financial years immediately preceding the date of issue of circular or advertisement;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b.</w:t>
      </w:r>
      <w:r w:rsidRPr="00D1472A">
        <w:rPr>
          <w:rFonts w:ascii="Book Antiqua" w:hAnsi="Book Antiqua"/>
          <w:color w:val="000000"/>
          <w:sz w:val="19"/>
        </w:rPr>
        <w:tab/>
      </w:r>
      <w:r w:rsidRPr="00D1472A">
        <w:rPr>
          <w:rStyle w:val="BodyTextChar1"/>
          <w:rFonts w:ascii="Book Antiqua" w:hAnsi="Book Antiqua"/>
          <w:color w:val="000000"/>
          <w:sz w:val="19"/>
        </w:rPr>
        <w:t>Dividends declared by the company in respect of the said three financial years; interest coverage ratio for last three years (Cash profit af</w:t>
      </w:r>
      <w:r>
        <w:rPr>
          <w:rStyle w:val="BodyTextChar1"/>
          <w:rFonts w:ascii="Book Antiqua" w:hAnsi="Book Antiqua"/>
          <w:color w:val="000000"/>
          <w:sz w:val="19"/>
          <w:lang w:val="en-US"/>
        </w:rPr>
        <w:t>ter</w:t>
      </w:r>
      <w:r w:rsidRPr="00D1472A">
        <w:rPr>
          <w:rStyle w:val="BodyTextChar1"/>
          <w:rFonts w:ascii="Book Antiqua" w:hAnsi="Book Antiqua"/>
          <w:color w:val="000000"/>
          <w:sz w:val="19"/>
        </w:rPr>
        <w:t xml:space="preserve"> tax plus interest paid or interest paid)</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lastRenderedPageBreak/>
        <w:t>c.</w:t>
      </w:r>
      <w:r w:rsidRPr="00D1472A">
        <w:rPr>
          <w:rFonts w:ascii="Book Antiqua" w:hAnsi="Book Antiqua"/>
          <w:color w:val="000000"/>
          <w:sz w:val="19"/>
        </w:rPr>
        <w:tab/>
      </w:r>
      <w:r w:rsidRPr="00D1472A">
        <w:rPr>
          <w:rStyle w:val="BodyTextChar1"/>
          <w:rFonts w:ascii="Book Antiqua" w:hAnsi="Book Antiqua"/>
          <w:color w:val="000000"/>
          <w:sz w:val="19"/>
        </w:rPr>
        <w:t>A summary of the financial position of the company as in the three audited balance sheets immediately preceding the date of issue of circular or advertisement;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d.</w:t>
      </w:r>
      <w:r w:rsidRPr="00D1472A">
        <w:rPr>
          <w:rFonts w:ascii="Book Antiqua" w:hAnsi="Book Antiqua"/>
          <w:color w:val="000000"/>
          <w:sz w:val="19"/>
        </w:rPr>
        <w:tab/>
      </w:r>
      <w:r w:rsidRPr="00D1472A">
        <w:rPr>
          <w:rStyle w:val="BodyTextChar1"/>
          <w:rFonts w:ascii="Book Antiqua" w:hAnsi="Book Antiqua"/>
          <w:color w:val="000000"/>
          <w:sz w:val="19"/>
        </w:rPr>
        <w:t>Audited Cash Flow Statement for the three years immediately preceding the date of issue of circular or advertisement;</w:t>
      </w:r>
    </w:p>
    <w:p w:rsidR="003A6615" w:rsidRPr="00B90D9A" w:rsidRDefault="003A6615" w:rsidP="003A6615">
      <w:pPr>
        <w:pStyle w:val="BodyText"/>
        <w:widowControl w:val="0"/>
        <w:spacing w:before="40" w:after="40"/>
        <w:ind w:left="908" w:hanging="454"/>
        <w:rPr>
          <w:rFonts w:ascii="Book Antiqua" w:hAnsi="Book Antiqua"/>
          <w:sz w:val="19"/>
          <w:lang w:val="en-US"/>
        </w:rPr>
      </w:pPr>
      <w:r w:rsidRPr="00D1472A">
        <w:rPr>
          <w:rFonts w:ascii="Book Antiqua" w:hAnsi="Book Antiqua"/>
          <w:color w:val="000000"/>
          <w:sz w:val="19"/>
        </w:rPr>
        <w:t>e.</w:t>
      </w:r>
      <w:r w:rsidRPr="00D1472A">
        <w:rPr>
          <w:rFonts w:ascii="Book Antiqua" w:hAnsi="Book Antiqua"/>
          <w:color w:val="000000"/>
          <w:sz w:val="19"/>
        </w:rPr>
        <w:tab/>
      </w:r>
      <w:r w:rsidRPr="00D1472A">
        <w:rPr>
          <w:rStyle w:val="BodyTextChar1"/>
          <w:rFonts w:ascii="Book Antiqua" w:hAnsi="Book Antiqua"/>
          <w:color w:val="000000"/>
          <w:sz w:val="19"/>
        </w:rPr>
        <w:t>Any change in accounting policies during the last three years and their effect on the profits and the reserves of the company</w:t>
      </w:r>
      <w:r>
        <w:rPr>
          <w:rStyle w:val="BodyTextChar1"/>
          <w:rFonts w:ascii="Book Antiqua" w:hAnsi="Book Antiqua"/>
          <w:color w:val="000000"/>
          <w:sz w:val="19"/>
          <w:lang w:val="en-US"/>
        </w:rPr>
        <w:t>.</w:t>
      </w:r>
    </w:p>
    <w:p w:rsidR="003A6615" w:rsidRPr="00D1472A" w:rsidRDefault="003A6615" w:rsidP="003A6615">
      <w:pPr>
        <w:pStyle w:val="BodyText"/>
        <w:widowControl w:val="0"/>
        <w:spacing w:before="40" w:after="40"/>
        <w:ind w:left="454" w:hanging="454"/>
        <w:rPr>
          <w:rFonts w:ascii="Book Antiqua" w:hAnsi="Book Antiqua"/>
          <w:sz w:val="19"/>
        </w:rPr>
      </w:pPr>
      <w:r w:rsidRPr="00D1472A">
        <w:rPr>
          <w:rFonts w:ascii="Book Antiqua" w:hAnsi="Book Antiqua"/>
          <w:color w:val="000000"/>
          <w:sz w:val="19"/>
        </w:rPr>
        <w:t>5.</w:t>
      </w:r>
      <w:r w:rsidRPr="00D1472A">
        <w:rPr>
          <w:rFonts w:ascii="Book Antiqua" w:hAnsi="Book Antiqua"/>
          <w:color w:val="000000"/>
          <w:sz w:val="19"/>
        </w:rPr>
        <w:tab/>
      </w:r>
      <w:r w:rsidRPr="00D1472A">
        <w:rPr>
          <w:rStyle w:val="BodyTextChar1"/>
          <w:rFonts w:ascii="Book Antiqua" w:hAnsi="Book Antiqua"/>
          <w:color w:val="000000"/>
          <w:sz w:val="19"/>
        </w:rPr>
        <w:t>A DECLARATION BY THE DIRECTORS THAT-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a.</w:t>
      </w:r>
      <w:r w:rsidRPr="00D1472A">
        <w:rPr>
          <w:rFonts w:ascii="Book Antiqua" w:hAnsi="Book Antiqua"/>
          <w:color w:val="000000"/>
          <w:sz w:val="19"/>
        </w:rPr>
        <w:tab/>
      </w:r>
      <w:r w:rsidRPr="00D1472A">
        <w:rPr>
          <w:rStyle w:val="BodyTextChar1"/>
          <w:rFonts w:ascii="Book Antiqua" w:hAnsi="Book Antiqua"/>
          <w:color w:val="000000"/>
          <w:sz w:val="19"/>
        </w:rPr>
        <w:t>the company has not defaulted in the repayment of deposits accepted either before or after the commencement of the Act or payment of interest there on;</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b.</w:t>
      </w:r>
      <w:r w:rsidRPr="00D1472A">
        <w:rPr>
          <w:rFonts w:ascii="Book Antiqua" w:hAnsi="Book Antiqua"/>
          <w:color w:val="000000"/>
          <w:sz w:val="19"/>
        </w:rPr>
        <w:tab/>
      </w:r>
      <w:r w:rsidRPr="00D1472A">
        <w:rPr>
          <w:rStyle w:val="BodyTextChar1"/>
          <w:rFonts w:ascii="Book Antiqua" w:hAnsi="Book Antiqua"/>
          <w:color w:val="000000"/>
          <w:sz w:val="19"/>
        </w:rPr>
        <w:t>the board of directors have satisfied themselves fully with respect to the affairs and prospects of the company and that they are of the opinion that having regard to the estimated future financial position of the company, the company will be able to meet its liabilities as and when they become due and that the company will not become insolvent within a period of one year from the date of issue of the circular or advertisement;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c.</w:t>
      </w:r>
      <w:r w:rsidRPr="00D1472A">
        <w:rPr>
          <w:rFonts w:ascii="Book Antiqua" w:hAnsi="Book Antiqua"/>
          <w:color w:val="000000"/>
          <w:sz w:val="19"/>
        </w:rPr>
        <w:tab/>
      </w:r>
      <w:r w:rsidRPr="00D1472A">
        <w:rPr>
          <w:rStyle w:val="BodyTextChar1"/>
          <w:rFonts w:ascii="Book Antiqua" w:hAnsi="Book Antiqua"/>
          <w:color w:val="000000"/>
          <w:sz w:val="19"/>
        </w:rPr>
        <w:t>the company has complied with the provisions of the Act and the rules made thereunder;</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d.</w:t>
      </w:r>
      <w:r w:rsidRPr="00D1472A">
        <w:rPr>
          <w:rFonts w:ascii="Book Antiqua" w:hAnsi="Book Antiqua"/>
          <w:color w:val="000000"/>
          <w:sz w:val="19"/>
        </w:rPr>
        <w:tab/>
      </w:r>
      <w:r w:rsidRPr="00D1472A">
        <w:rPr>
          <w:rStyle w:val="BodyTextChar1"/>
          <w:rFonts w:ascii="Book Antiqua" w:hAnsi="Book Antiqua"/>
          <w:color w:val="000000"/>
          <w:sz w:val="19"/>
        </w:rPr>
        <w:t>the compliance with the Act and the rules does not imply that repayment of deposits is guaranteed by the Central Government;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e.</w:t>
      </w:r>
      <w:r w:rsidRPr="00D1472A">
        <w:rPr>
          <w:rFonts w:ascii="Book Antiqua" w:hAnsi="Book Antiqua"/>
          <w:color w:val="000000"/>
          <w:sz w:val="19"/>
        </w:rPr>
        <w:tab/>
      </w:r>
      <w:r w:rsidRPr="00D1472A">
        <w:rPr>
          <w:rStyle w:val="BodyTextChar1"/>
          <w:rFonts w:ascii="Book Antiqua" w:hAnsi="Book Antiqua"/>
          <w:color w:val="000000"/>
          <w:sz w:val="19"/>
        </w:rPr>
        <w:t xml:space="preserve">the deposits accepted by the company before the commencement of the Act have been repaid (or will be repaid along withinterest withindays (days to be specified) and until they are repaid, they shall be treated as unsecured and </w:t>
      </w:r>
      <w:proofErr w:type="spellStart"/>
      <w:r w:rsidRPr="00D1472A">
        <w:rPr>
          <w:rStyle w:val="BodyTextChar1"/>
          <w:rFonts w:ascii="Book Antiqua" w:hAnsi="Book Antiqua"/>
          <w:color w:val="000000"/>
          <w:sz w:val="19"/>
        </w:rPr>
        <w:t>rankingparipassu</w:t>
      </w:r>
      <w:proofErr w:type="spellEnd"/>
      <w:r w:rsidRPr="00D1472A">
        <w:rPr>
          <w:rStyle w:val="BodyTextChar1"/>
          <w:rFonts w:ascii="Book Antiqua" w:hAnsi="Book Antiqua"/>
          <w:color w:val="000000"/>
          <w:sz w:val="19"/>
        </w:rPr>
        <w:t xml:space="preserve"> with other unsecured liabilities).</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f.</w:t>
      </w:r>
      <w:r w:rsidRPr="00D1472A">
        <w:rPr>
          <w:rFonts w:ascii="Book Antiqua" w:hAnsi="Book Antiqua"/>
          <w:color w:val="000000"/>
          <w:sz w:val="19"/>
        </w:rPr>
        <w:tab/>
      </w:r>
      <w:r w:rsidRPr="00D1472A">
        <w:rPr>
          <w:rStyle w:val="BodyTextChar1"/>
          <w:rFonts w:ascii="Book Antiqua" w:hAnsi="Book Antiqua"/>
          <w:color w:val="000000"/>
          <w:sz w:val="19"/>
        </w:rPr>
        <w:t>In case of any adverse change in credit rating, depositors will be given a chance to withdraw deposits without any penalty.</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g.</w:t>
      </w:r>
      <w:r w:rsidRPr="00D1472A">
        <w:rPr>
          <w:rFonts w:ascii="Book Antiqua" w:hAnsi="Book Antiqua"/>
          <w:color w:val="000000"/>
          <w:sz w:val="19"/>
        </w:rPr>
        <w:tab/>
      </w:r>
      <w:r w:rsidRPr="00D1472A">
        <w:rPr>
          <w:rStyle w:val="BodyTextChar1"/>
          <w:rFonts w:ascii="Book Antiqua" w:hAnsi="Book Antiqua"/>
          <w:color w:val="000000"/>
          <w:sz w:val="19"/>
        </w:rPr>
        <w:t>the deposits shall be used only for the purposes indicated in the Circular or circular in the form of advertisement;</w:t>
      </w:r>
    </w:p>
    <w:p w:rsidR="003A6615" w:rsidRPr="00D1472A" w:rsidRDefault="003A6615" w:rsidP="003A6615">
      <w:pPr>
        <w:pStyle w:val="BodyText"/>
        <w:widowControl w:val="0"/>
        <w:spacing w:before="40" w:after="40"/>
        <w:ind w:left="908" w:hanging="454"/>
        <w:rPr>
          <w:rFonts w:ascii="Book Antiqua" w:hAnsi="Book Antiqua"/>
          <w:sz w:val="19"/>
        </w:rPr>
      </w:pPr>
      <w:r w:rsidRPr="00D1472A">
        <w:rPr>
          <w:rFonts w:ascii="Book Antiqua" w:hAnsi="Book Antiqua"/>
          <w:color w:val="000000"/>
          <w:sz w:val="19"/>
        </w:rPr>
        <w:t>h.</w:t>
      </w:r>
      <w:r w:rsidRPr="00D1472A">
        <w:rPr>
          <w:rFonts w:ascii="Book Antiqua" w:hAnsi="Book Antiqua"/>
          <w:color w:val="000000"/>
          <w:sz w:val="19"/>
        </w:rPr>
        <w:tab/>
      </w:r>
      <w:r w:rsidRPr="00D1472A">
        <w:rPr>
          <w:rStyle w:val="BodyTextChar1"/>
          <w:rFonts w:ascii="Book Antiqua" w:hAnsi="Book Antiqua"/>
          <w:color w:val="000000"/>
          <w:sz w:val="19"/>
        </w:rPr>
        <w:t xml:space="preserve">the deposits accepted by the company (other than the secured deposits, if any, aggregate amount of which to be indicated) are unsecured and rank </w:t>
      </w:r>
      <w:proofErr w:type="spellStart"/>
      <w:r w:rsidRPr="00D1472A">
        <w:rPr>
          <w:rStyle w:val="BodyTextChar1"/>
          <w:rFonts w:ascii="Book Antiqua" w:hAnsi="Book Antiqua"/>
          <w:color w:val="000000"/>
          <w:sz w:val="19"/>
        </w:rPr>
        <w:t>paripassu</w:t>
      </w:r>
      <w:proofErr w:type="spellEnd"/>
      <w:r w:rsidRPr="00D1472A">
        <w:rPr>
          <w:rStyle w:val="BodyTextChar1"/>
          <w:rFonts w:ascii="Book Antiqua" w:hAnsi="Book Antiqua"/>
          <w:color w:val="000000"/>
          <w:sz w:val="19"/>
        </w:rPr>
        <w:t xml:space="preserve"> with other unsecured liabilities of the company.</w:t>
      </w:r>
    </w:p>
    <w:p w:rsidR="00525537" w:rsidRDefault="00525537"/>
    <w:sectPr w:rsidR="00525537" w:rsidSect="001C3F5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BD1" w:rsidRDefault="00FC0BD1" w:rsidP="006067D2">
      <w:pPr>
        <w:spacing w:after="0" w:line="240" w:lineRule="auto"/>
      </w:pPr>
      <w:r>
        <w:separator/>
      </w:r>
    </w:p>
  </w:endnote>
  <w:endnote w:type="continuationSeparator" w:id="0">
    <w:p w:rsidR="00FC0BD1" w:rsidRDefault="00FC0BD1" w:rsidP="0060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BD1" w:rsidRDefault="00FC0BD1" w:rsidP="006067D2">
      <w:pPr>
        <w:spacing w:after="0" w:line="240" w:lineRule="auto"/>
      </w:pPr>
      <w:r>
        <w:separator/>
      </w:r>
    </w:p>
  </w:footnote>
  <w:footnote w:type="continuationSeparator" w:id="0">
    <w:p w:rsidR="00FC0BD1" w:rsidRDefault="00FC0BD1" w:rsidP="006067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D2" w:rsidRDefault="006067D2" w:rsidP="006067D2">
    <w:pPr>
      <w:pStyle w:val="Header"/>
      <w:jc w:val="right"/>
      <w:rPr>
        <w:b/>
      </w:rPr>
    </w:pPr>
    <w:r>
      <w:rPr>
        <w:b/>
        <w:i/>
      </w:rPr>
      <w:t>Corporate Law Reporter – the Daily Journal</w:t>
    </w:r>
  </w:p>
  <w:p w:rsidR="006067D2" w:rsidRDefault="006067D2" w:rsidP="006067D2">
    <w:pPr>
      <w:pStyle w:val="Header"/>
      <w:jc w:val="right"/>
      <w:rPr>
        <w:i/>
      </w:rPr>
    </w:pPr>
    <w:hyperlink r:id="rId1" w:history="1">
      <w:r>
        <w:rPr>
          <w:rStyle w:val="Hyperlink"/>
          <w:i/>
        </w:rPr>
        <w:t>www.corporatelawreporter.com</w:t>
      </w:r>
    </w:hyperlink>
  </w:p>
  <w:p w:rsidR="006067D2" w:rsidRDefault="006067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6615"/>
    <w:rsid w:val="001B2959"/>
    <w:rsid w:val="001C3F51"/>
    <w:rsid w:val="003A6615"/>
    <w:rsid w:val="00525537"/>
    <w:rsid w:val="006067D2"/>
    <w:rsid w:val="00FC0B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FC45ACD-416F-473B-9BFA-38617036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3A6615"/>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3A6615"/>
  </w:style>
  <w:style w:type="character" w:customStyle="1" w:styleId="BodyTextChar1">
    <w:name w:val="Body Text Char1"/>
    <w:link w:val="BodyText"/>
    <w:uiPriority w:val="99"/>
    <w:rsid w:val="003A661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615"/>
    <w:pPr>
      <w:widowControl w:val="0"/>
      <w:autoSpaceDE w:val="0"/>
      <w:autoSpaceDN w:val="0"/>
      <w:adjustRightInd w:val="0"/>
      <w:spacing w:after="0" w:line="240" w:lineRule="auto"/>
    </w:pPr>
    <w:rPr>
      <w:rFonts w:ascii="Times" w:eastAsia="Times New Roman" w:hAnsi="Times" w:cs="Times New Roman"/>
      <w:sz w:val="24"/>
      <w:szCs w:val="24"/>
      <w:lang w:val="en-IN" w:eastAsia="en-IN"/>
    </w:rPr>
  </w:style>
  <w:style w:type="character" w:customStyle="1" w:styleId="BodytextBold">
    <w:name w:val="Body text + Bold"/>
    <w:uiPriority w:val="99"/>
    <w:rsid w:val="003A6615"/>
    <w:rPr>
      <w:rFonts w:ascii="Verdana" w:eastAsia="Verdana" w:hAnsi="Verdana" w:cs="Verdana"/>
      <w:b/>
      <w:bCs/>
      <w:i w:val="0"/>
      <w:iCs w:val="0"/>
      <w:smallCaps w:val="0"/>
      <w:strike w:val="0"/>
      <w:spacing w:val="0"/>
      <w:sz w:val="22"/>
      <w:szCs w:val="22"/>
      <w:shd w:val="clear" w:color="auto" w:fill="FFFFFF"/>
    </w:rPr>
  </w:style>
  <w:style w:type="paragraph" w:customStyle="1" w:styleId="05FormNumber">
    <w:name w:val="05 Form Number"/>
    <w:basedOn w:val="TableParagraph"/>
    <w:qFormat/>
    <w:rsid w:val="003A6615"/>
    <w:pPr>
      <w:tabs>
        <w:tab w:val="left" w:pos="4321"/>
      </w:tabs>
      <w:kinsoku w:val="0"/>
      <w:overflowPunct w:val="0"/>
      <w:spacing w:before="40" w:after="40"/>
      <w:jc w:val="center"/>
    </w:pPr>
    <w:rPr>
      <w:rFonts w:ascii="Book Antiqua" w:hAnsi="Book Antiqua" w:cs="Verdana"/>
      <w:b/>
      <w:bCs/>
      <w:sz w:val="20"/>
      <w:szCs w:val="20"/>
    </w:rPr>
  </w:style>
  <w:style w:type="character" w:customStyle="1" w:styleId="06FormNumberforHeader">
    <w:name w:val="06 Form Number for Header"/>
    <w:basedOn w:val="DefaultParagraphFont"/>
    <w:uiPriority w:val="1"/>
    <w:qFormat/>
    <w:rsid w:val="003A6615"/>
  </w:style>
  <w:style w:type="paragraph" w:styleId="Header">
    <w:name w:val="header"/>
    <w:basedOn w:val="Normal"/>
    <w:link w:val="HeaderChar"/>
    <w:uiPriority w:val="99"/>
    <w:unhideWhenUsed/>
    <w:rsid w:val="00606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7D2"/>
  </w:style>
  <w:style w:type="paragraph" w:styleId="Footer">
    <w:name w:val="footer"/>
    <w:basedOn w:val="Normal"/>
    <w:link w:val="FooterChar"/>
    <w:uiPriority w:val="99"/>
    <w:unhideWhenUsed/>
    <w:rsid w:val="00606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7D2"/>
  </w:style>
  <w:style w:type="character" w:styleId="Hyperlink">
    <w:name w:val="Hyperlink"/>
    <w:basedOn w:val="DefaultParagraphFont"/>
    <w:uiPriority w:val="99"/>
    <w:semiHidden/>
    <w:unhideWhenUsed/>
    <w:rsid w:val="00606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www.corporatelawrepor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Himani</cp:lastModifiedBy>
  <cp:revision>3</cp:revision>
  <dcterms:created xsi:type="dcterms:W3CDTF">2014-06-04T13:54:00Z</dcterms:created>
  <dcterms:modified xsi:type="dcterms:W3CDTF">2016-08-31T06:47:00Z</dcterms:modified>
</cp:coreProperties>
</file>