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RFQ — Mock Chassis Development</w:t>
      </w:r>
    </w:p>
    <w:p>
      <w:r>
        <w:t>RFQ — Mock Chassis Development Project</w:t>
      </w:r>
    </w:p>
    <w:p>
      <w:r>
        <w:t>Customer: Mock Auto GmbH</w:t>
      </w:r>
    </w:p>
    <w:p>
      <w:r>
        <w:t>Platform: MEB Electric Vehicle Platform</w:t>
      </w:r>
    </w:p>
    <w:p>
      <w:r>
        <w:t>Project Duration: 20 months</w:t>
      </w:r>
    </w:p>
    <w:p>
      <w:r>
        <w:t>Scope of Work — Functions:</w:t>
      </w:r>
    </w:p>
    <w:p>
      <w:r>
        <w:t>1. Project Management (PM)</w:t>
      </w:r>
    </w:p>
    <w:p>
      <w:r>
        <w:t>2. Chassis — Front Suspension Design &amp; Development</w:t>
      </w:r>
    </w:p>
    <w:p>
      <w:r>
        <w:t>3. Chassis — Rear Suspension Design &amp; Development</w:t>
      </w:r>
    </w:p>
    <w:p>
      <w:r>
        <w:t>4. Chassis — Steering System Integration</w:t>
      </w:r>
    </w:p>
    <w:p>
      <w:r>
        <w:t>Deliverables:</w:t>
      </w:r>
    </w:p>
    <w:p>
      <w:r>
        <w:t>- M1: Concept 3D data release</w:t>
      </w:r>
    </w:p>
    <w:p>
      <w:r>
        <w:t>- M2: Detailed 3D CAD data (Front/Rear suspension)</w:t>
      </w:r>
    </w:p>
    <w:p>
      <w:r>
        <w:t>- M3: DMU clearance report</w:t>
      </w:r>
    </w:p>
    <w:p>
      <w:r>
        <w:t>- M4: Load decomposition report</w:t>
      </w:r>
    </w:p>
    <w:p>
      <w:r>
        <w:t>- M5: Design validation report</w:t>
      </w:r>
    </w:p>
    <w:p>
      <w:r>
        <w:t>Milestones:</w:t>
      </w:r>
    </w:p>
    <w:p>
      <w:r>
        <w:t>P1: 2026-03-01 | P2: 2026-07-01 | P3: 2026-11-01</w:t>
      </w:r>
    </w:p>
    <w:p>
      <w:r>
        <w:t>P4: 2027-03-01 | P5: 2027-07-01 | SOP: 2027-10-01</w:t>
      </w:r>
    </w:p>
    <w:p>
      <w:r>
        <w:t>Technical Requirements:</w:t>
      </w:r>
    </w:p>
    <w:p>
      <w:r>
        <w:t>- Platform sharing with existing MEB derivatives</w:t>
      </w:r>
    </w:p>
    <w:p>
      <w:r>
        <w:t>- Target vehicle mass: 1850 kg</w:t>
      </w:r>
    </w:p>
    <w:p>
      <w:r>
        <w:t>- Suspension: MacPherson front, multi-link rear</w:t>
      </w:r>
    </w:p>
    <w:p>
      <w:r>
        <w:t>- Steering: EPS integration, rack assist type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