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4F3B6" w14:textId="6DEC9357" w:rsidR="001B1B87" w:rsidRDefault="001B1B87" w:rsidP="001B1B87">
      <w:pPr>
        <w:rPr>
          <w:b/>
          <w:bCs/>
        </w:rPr>
      </w:pPr>
      <w:proofErr w:type="spellStart"/>
      <w:r w:rsidRPr="001B1B87">
        <w:rPr>
          <w:b/>
          <w:bCs/>
        </w:rPr>
        <w:t>CanSat</w:t>
      </w:r>
      <w:proofErr w:type="spellEnd"/>
      <w:r w:rsidRPr="001B1B87">
        <w:rPr>
          <w:b/>
          <w:bCs/>
        </w:rPr>
        <w:t xml:space="preserve"> Competition - Air Pollution Monitoring Project</w:t>
      </w:r>
    </w:p>
    <w:p w14:paraId="1B163E0C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Problem Statement</w:t>
      </w:r>
    </w:p>
    <w:p w14:paraId="0C0B6BF0" w14:textId="2E07F67B" w:rsidR="001B1B87" w:rsidRPr="001B1B87" w:rsidRDefault="001B1B87" w:rsidP="001B1B87">
      <w:r w:rsidRPr="001B1B87">
        <w:t xml:space="preserve">Air pollution, primarily from greenhouse gases like carbon dioxide (CO₂) and sulfur dioxide (SO₂), has a profound impact on global warming and ecosystem degradation. Despite efforts to monitor air quality, localized data in many areas </w:t>
      </w:r>
      <w:r w:rsidR="000C416A" w:rsidRPr="001B1B87">
        <w:t>remains</w:t>
      </w:r>
      <w:r w:rsidRPr="001B1B87">
        <w:t xml:space="preserve"> insufficient. Our project addresses this gap by providing precise, actionable data from targeted regions, which can guide more effective environmental measures.</w:t>
      </w:r>
      <w:r w:rsidR="001679B9">
        <w:rPr>
          <w:noProof/>
        </w:rPr>
        <w:pict w14:anchorId="0F55F41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D3897AD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Objectives and Scope</w:t>
      </w:r>
    </w:p>
    <w:p w14:paraId="6F1F983E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Objectives</w:t>
      </w:r>
    </w:p>
    <w:p w14:paraId="2A207EE8" w14:textId="53BEAE0E" w:rsidR="001B1B87" w:rsidRPr="001B1B87" w:rsidRDefault="001B1B87" w:rsidP="001B1B87">
      <w:pPr>
        <w:numPr>
          <w:ilvl w:val="0"/>
          <w:numId w:val="1"/>
        </w:numPr>
      </w:pPr>
      <w:r w:rsidRPr="001B1B87">
        <w:t>Collect accurate measurements of CO₂</w:t>
      </w:r>
      <w:r w:rsidR="00716D2D">
        <w:t xml:space="preserve"> (Carbon dioxide)</w:t>
      </w:r>
      <w:r w:rsidR="00D850A7">
        <w:t>,</w:t>
      </w:r>
      <w:r w:rsidRPr="001B1B87">
        <w:t xml:space="preserve"> SO₂</w:t>
      </w:r>
      <w:r w:rsidR="00716D2D">
        <w:t xml:space="preserve"> (Sulfur dioxide), CO (Carbon monoxide)</w:t>
      </w:r>
      <w:r w:rsidR="00944925">
        <w:t>,</w:t>
      </w:r>
      <w:r w:rsidR="00716D2D">
        <w:t xml:space="preserve"> CH</w:t>
      </w:r>
      <w:r w:rsidR="00716D2D" w:rsidRPr="00716D2D">
        <w:rPr>
          <w:vertAlign w:val="subscript"/>
        </w:rPr>
        <w:t>4</w:t>
      </w:r>
      <w:r w:rsidR="00716D2D">
        <w:t xml:space="preserve"> (Methane)</w:t>
      </w:r>
      <w:r w:rsidR="00944925">
        <w:t xml:space="preserve"> and NO</w:t>
      </w:r>
      <w:r w:rsidR="00944925" w:rsidRPr="00944925">
        <w:rPr>
          <w:vertAlign w:val="subscript"/>
        </w:rPr>
        <w:t>2</w:t>
      </w:r>
      <w:r w:rsidRPr="001B1B87">
        <w:t xml:space="preserve"> </w:t>
      </w:r>
      <w:r w:rsidR="00474D60">
        <w:t>(</w:t>
      </w:r>
      <w:r w:rsidR="00B4444B">
        <w:t>Nitrogen dioxide</w:t>
      </w:r>
      <w:r w:rsidR="00474D60">
        <w:t xml:space="preserve">) </w:t>
      </w:r>
      <w:r w:rsidRPr="001B1B87">
        <w:t>levels in specific locations.</w:t>
      </w:r>
    </w:p>
    <w:p w14:paraId="3BB151D7" w14:textId="5365FC3A" w:rsidR="001B1B87" w:rsidRPr="001B1B87" w:rsidRDefault="001B1B87" w:rsidP="001B1B87">
      <w:pPr>
        <w:numPr>
          <w:ilvl w:val="0"/>
          <w:numId w:val="1"/>
        </w:numPr>
      </w:pPr>
      <w:r w:rsidRPr="001B1B87">
        <w:t>Analyze and organize data for presentation to local authorities and environmental agencies</w:t>
      </w:r>
      <w:r w:rsidR="00716D2D">
        <w:t xml:space="preserve"> such as WMO (</w:t>
      </w:r>
      <w:r w:rsidR="006D3DF9">
        <w:t>World Meteorological Organization</w:t>
      </w:r>
      <w:r w:rsidR="00716D2D">
        <w:t>)</w:t>
      </w:r>
      <w:r w:rsidR="001A3778">
        <w:t xml:space="preserve"> or WHO (World Health Organization)</w:t>
      </w:r>
      <w:r w:rsidRPr="001B1B87">
        <w:t>.</w:t>
      </w:r>
    </w:p>
    <w:p w14:paraId="1C9D6A7E" w14:textId="77777777" w:rsidR="001B1B87" w:rsidRPr="001B1B87" w:rsidRDefault="001B1B87" w:rsidP="001B1B87">
      <w:pPr>
        <w:numPr>
          <w:ilvl w:val="0"/>
          <w:numId w:val="1"/>
        </w:numPr>
      </w:pPr>
      <w:r w:rsidRPr="001B1B87">
        <w:t>Raise awareness about the importance of air quality monitoring.</w:t>
      </w:r>
    </w:p>
    <w:p w14:paraId="5E0B1EE4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Scope</w:t>
      </w:r>
    </w:p>
    <w:p w14:paraId="6BACF6BA" w14:textId="0DEB66BA" w:rsidR="001B1B87" w:rsidRPr="001B1B87" w:rsidRDefault="001B1B87" w:rsidP="001B1B87">
      <w:pPr>
        <w:numPr>
          <w:ilvl w:val="0"/>
          <w:numId w:val="2"/>
        </w:numPr>
      </w:pPr>
      <w:r w:rsidRPr="001B1B87">
        <w:t xml:space="preserve">The project includes the design, construction, and deployment of a functional CanSat for </w:t>
      </w:r>
      <w:r w:rsidR="006D3DF9">
        <w:t>air pollution</w:t>
      </w:r>
      <w:r w:rsidRPr="001B1B87">
        <w:t xml:space="preserve"> measurement</w:t>
      </w:r>
      <w:r w:rsidR="006D3DF9">
        <w:t>s</w:t>
      </w:r>
      <w:r w:rsidRPr="001B1B87">
        <w:t>.</w:t>
      </w:r>
    </w:p>
    <w:p w14:paraId="65823EF8" w14:textId="77777777" w:rsidR="001B1B87" w:rsidRPr="001B1B87" w:rsidRDefault="001B1B87" w:rsidP="001B1B87">
      <w:pPr>
        <w:numPr>
          <w:ilvl w:val="0"/>
          <w:numId w:val="2"/>
        </w:numPr>
      </w:pPr>
      <w:r w:rsidRPr="001B1B87">
        <w:t>Beyond the competition, the project aims to extend its impact by being used as an educational tool and shared with relevant stakeholders.</w:t>
      </w:r>
    </w:p>
    <w:p w14:paraId="50B6A49B" w14:textId="77777777" w:rsidR="001B1B87" w:rsidRPr="001B1B87" w:rsidRDefault="001679B9" w:rsidP="001B1B87">
      <w:r>
        <w:rPr>
          <w:noProof/>
        </w:rPr>
        <w:pict w14:anchorId="6F82796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9D5B976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Proposed Solution</w:t>
      </w:r>
    </w:p>
    <w:p w14:paraId="67388D9A" w14:textId="46355F89" w:rsidR="001B1B87" w:rsidRPr="001B1B87" w:rsidRDefault="001B1B87" w:rsidP="001B1B87">
      <w:r w:rsidRPr="001B1B87">
        <w:t>Our solution involves developing a CanSat equipped with sensors to measure pollutants. The satellite will be programmed to collect data during a simulated flight</w:t>
      </w:r>
      <w:r w:rsidR="004547C2">
        <w:t>,</w:t>
      </w:r>
      <w:r w:rsidR="00944925">
        <w:t xml:space="preserve"> store them inside a </w:t>
      </w:r>
      <w:r w:rsidR="004547C2">
        <w:t>SD card</w:t>
      </w:r>
      <w:r w:rsidRPr="001B1B87">
        <w:t xml:space="preserve"> and </w:t>
      </w:r>
      <w:r w:rsidR="004547C2">
        <w:t>at the same time send them</w:t>
      </w:r>
      <w:r w:rsidRPr="001B1B87">
        <w:t xml:space="preserve"> back to the ground station. Data analysis will highlight pollution levels in the targeted region, identifying patterns and areas requiring attention.</w:t>
      </w:r>
    </w:p>
    <w:p w14:paraId="7F9D2D73" w14:textId="77777777" w:rsidR="001B1B87" w:rsidRPr="001B1B87" w:rsidRDefault="001B1B87" w:rsidP="001B1B87">
      <w:r w:rsidRPr="001B1B87">
        <w:t>Alternative solutions, such as existing regional monitoring systems, are less precise for localized data collection, which underscores the need for our approach.</w:t>
      </w:r>
    </w:p>
    <w:p w14:paraId="4BE5932E" w14:textId="77777777" w:rsidR="001B1B87" w:rsidRPr="001B1B87" w:rsidRDefault="001679B9" w:rsidP="001B1B87">
      <w:r>
        <w:rPr>
          <w:noProof/>
        </w:rPr>
        <w:pict w14:anchorId="7B77B30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14C3609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Benefits and Value Proposition</w:t>
      </w:r>
    </w:p>
    <w:p w14:paraId="23C1C772" w14:textId="77777777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t>Environmental Impact:</w:t>
      </w:r>
      <w:r w:rsidRPr="001B1B87">
        <w:t xml:space="preserve"> High-precision data to support local air quality initiatives.</w:t>
      </w:r>
    </w:p>
    <w:p w14:paraId="5C0D2186" w14:textId="58AED36E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t>Educational Growth:</w:t>
      </w:r>
      <w:r w:rsidRPr="001B1B87">
        <w:t xml:space="preserve"> Hands-on experience in STEM</w:t>
      </w:r>
      <w:r w:rsidR="004E52E7">
        <w:t xml:space="preserve"> (science, technology, engineering and mathematics)</w:t>
      </w:r>
      <w:r w:rsidRPr="001B1B87">
        <w:t>, fostering skills in programming,</w:t>
      </w:r>
      <w:r w:rsidR="004E52E7">
        <w:t xml:space="preserve"> communication</w:t>
      </w:r>
      <w:r w:rsidRPr="001B1B87">
        <w:t xml:space="preserve"> and teamwork.</w:t>
      </w:r>
    </w:p>
    <w:p w14:paraId="7ECC0BF6" w14:textId="77777777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t>Community Engagement:</w:t>
      </w:r>
      <w:r w:rsidRPr="001B1B87">
        <w:t xml:space="preserve"> Increased awareness of air pollution issues and solutions.</w:t>
      </w:r>
    </w:p>
    <w:p w14:paraId="74F3C6FD" w14:textId="7AB5BA7F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lastRenderedPageBreak/>
        <w:t>Global Relevance:</w:t>
      </w:r>
      <w:r w:rsidRPr="001B1B87">
        <w:t xml:space="preserve"> Contribution to Sustainable Development Goals</w:t>
      </w:r>
      <w:r w:rsidR="004E52E7">
        <w:t xml:space="preserve"> by UN (United Nations)</w:t>
      </w:r>
      <w:r w:rsidRPr="001B1B87">
        <w:t>, particularly SDG 13: Climate Action.</w:t>
      </w:r>
    </w:p>
    <w:p w14:paraId="4725C408" w14:textId="77777777" w:rsidR="001B1B87" w:rsidRPr="001B1B87" w:rsidRDefault="001679B9" w:rsidP="001B1B87">
      <w:r>
        <w:rPr>
          <w:noProof/>
        </w:rPr>
        <w:pict w14:anchorId="3A1C6C0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EDE44F2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Risks and Challenges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1399"/>
        <w:gridCol w:w="1080"/>
        <w:gridCol w:w="4320"/>
      </w:tblGrid>
      <w:tr w:rsidR="001B1B87" w:rsidRPr="001B1B87" w14:paraId="31E5F50E" w14:textId="77777777" w:rsidTr="00F32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7A9D2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Risk</w:t>
            </w:r>
          </w:p>
        </w:tc>
        <w:tc>
          <w:tcPr>
            <w:tcW w:w="1369" w:type="dxa"/>
            <w:vAlign w:val="center"/>
            <w:hideMark/>
          </w:tcPr>
          <w:p w14:paraId="410A8FB7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Probability</w:t>
            </w:r>
          </w:p>
        </w:tc>
        <w:tc>
          <w:tcPr>
            <w:tcW w:w="1050" w:type="dxa"/>
            <w:vAlign w:val="center"/>
            <w:hideMark/>
          </w:tcPr>
          <w:p w14:paraId="4D3842B0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Impact</w:t>
            </w:r>
          </w:p>
        </w:tc>
        <w:tc>
          <w:tcPr>
            <w:tcW w:w="4275" w:type="dxa"/>
            <w:vAlign w:val="center"/>
            <w:hideMark/>
          </w:tcPr>
          <w:p w14:paraId="02632DF0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Mitigation Strategy</w:t>
            </w:r>
          </w:p>
        </w:tc>
      </w:tr>
      <w:tr w:rsidR="001B1B87" w:rsidRPr="001B1B87" w14:paraId="702968F4" w14:textId="77777777" w:rsidTr="00F32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DBA6" w14:textId="77777777" w:rsidR="001B1B87" w:rsidRPr="001B1B87" w:rsidRDefault="001B1B87" w:rsidP="001B1B87">
            <w:r w:rsidRPr="001B1B87">
              <w:t>Sensor malfunction</w:t>
            </w:r>
          </w:p>
        </w:tc>
        <w:tc>
          <w:tcPr>
            <w:tcW w:w="1369" w:type="dxa"/>
            <w:vAlign w:val="center"/>
            <w:hideMark/>
          </w:tcPr>
          <w:p w14:paraId="62555DAC" w14:textId="77777777" w:rsidR="001B1B87" w:rsidRPr="001B1B87" w:rsidRDefault="001B1B87" w:rsidP="001B1B87">
            <w:r w:rsidRPr="001B1B87">
              <w:t>Medium</w:t>
            </w:r>
          </w:p>
        </w:tc>
        <w:tc>
          <w:tcPr>
            <w:tcW w:w="1050" w:type="dxa"/>
            <w:vAlign w:val="center"/>
            <w:hideMark/>
          </w:tcPr>
          <w:p w14:paraId="7FF77EAD" w14:textId="77777777" w:rsidR="001B1B87" w:rsidRPr="001B1B87" w:rsidRDefault="001B1B87" w:rsidP="001B1B87">
            <w:r w:rsidRPr="001B1B87">
              <w:t>High</w:t>
            </w:r>
          </w:p>
        </w:tc>
        <w:tc>
          <w:tcPr>
            <w:tcW w:w="4275" w:type="dxa"/>
            <w:vAlign w:val="center"/>
            <w:hideMark/>
          </w:tcPr>
          <w:p w14:paraId="54C3A1F7" w14:textId="77777777" w:rsidR="001B1B87" w:rsidRPr="001B1B87" w:rsidRDefault="001B1B87" w:rsidP="001B1B87">
            <w:r w:rsidRPr="001B1B87">
              <w:t>Perform rigorous testing and carry backups.</w:t>
            </w:r>
          </w:p>
        </w:tc>
      </w:tr>
      <w:tr w:rsidR="001B1B87" w:rsidRPr="001B1B87" w14:paraId="74F53E80" w14:textId="77777777" w:rsidTr="00F32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4BE0" w14:textId="77777777" w:rsidR="001B1B87" w:rsidRPr="001B1B87" w:rsidRDefault="001B1B87" w:rsidP="001B1B87">
            <w:r w:rsidRPr="001B1B87">
              <w:t>Data transmission failure</w:t>
            </w:r>
          </w:p>
        </w:tc>
        <w:tc>
          <w:tcPr>
            <w:tcW w:w="1369" w:type="dxa"/>
            <w:vAlign w:val="center"/>
            <w:hideMark/>
          </w:tcPr>
          <w:p w14:paraId="0FE7DEAB" w14:textId="6CD3B3FA" w:rsidR="001B1B87" w:rsidRPr="001B1B87" w:rsidRDefault="001A3778" w:rsidP="001B1B87">
            <w:r>
              <w:t>Medium</w:t>
            </w:r>
          </w:p>
        </w:tc>
        <w:tc>
          <w:tcPr>
            <w:tcW w:w="1050" w:type="dxa"/>
            <w:vAlign w:val="center"/>
            <w:hideMark/>
          </w:tcPr>
          <w:p w14:paraId="4D55F733" w14:textId="77777777" w:rsidR="001B1B87" w:rsidRPr="001B1B87" w:rsidRDefault="001B1B87" w:rsidP="001B1B87">
            <w:r w:rsidRPr="001B1B87">
              <w:t>High</w:t>
            </w:r>
          </w:p>
        </w:tc>
        <w:tc>
          <w:tcPr>
            <w:tcW w:w="4275" w:type="dxa"/>
            <w:vAlign w:val="center"/>
            <w:hideMark/>
          </w:tcPr>
          <w:p w14:paraId="75F93864" w14:textId="77777777" w:rsidR="001B1B87" w:rsidRPr="001B1B87" w:rsidRDefault="001B1B87" w:rsidP="001B1B87">
            <w:r w:rsidRPr="001B1B87">
              <w:t>Implement redundancy in communication systems.</w:t>
            </w:r>
          </w:p>
        </w:tc>
      </w:tr>
      <w:tr w:rsidR="001B1B87" w:rsidRPr="001B1B87" w14:paraId="1DC1D1E2" w14:textId="77777777" w:rsidTr="00F32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9D2C" w14:textId="42A99E5A" w:rsidR="001B1B87" w:rsidRPr="001B1B87" w:rsidRDefault="004E52E7" w:rsidP="001B1B87">
            <w:r>
              <w:t xml:space="preserve">Insufficient time management </w:t>
            </w:r>
          </w:p>
        </w:tc>
        <w:tc>
          <w:tcPr>
            <w:tcW w:w="1369" w:type="dxa"/>
            <w:vAlign w:val="center"/>
            <w:hideMark/>
          </w:tcPr>
          <w:p w14:paraId="5E7997BF" w14:textId="4A82D6AB" w:rsidR="001B1B87" w:rsidRPr="001B1B87" w:rsidRDefault="001A3778" w:rsidP="001B1B87">
            <w:r>
              <w:t>Low</w:t>
            </w:r>
          </w:p>
        </w:tc>
        <w:tc>
          <w:tcPr>
            <w:tcW w:w="1050" w:type="dxa"/>
            <w:vAlign w:val="center"/>
            <w:hideMark/>
          </w:tcPr>
          <w:p w14:paraId="79BF507A" w14:textId="77777777" w:rsidR="001B1B87" w:rsidRPr="001B1B87" w:rsidRDefault="001B1B87" w:rsidP="001B1B87">
            <w:r w:rsidRPr="001B1B87">
              <w:t>Medium</w:t>
            </w:r>
          </w:p>
        </w:tc>
        <w:tc>
          <w:tcPr>
            <w:tcW w:w="4275" w:type="dxa"/>
            <w:vAlign w:val="center"/>
            <w:hideMark/>
          </w:tcPr>
          <w:p w14:paraId="3B7F4D36" w14:textId="77777777" w:rsidR="001B1B87" w:rsidRPr="001B1B87" w:rsidRDefault="001B1B87" w:rsidP="001B1B87">
            <w:r w:rsidRPr="001B1B87">
              <w:t>Use a project timeline and delegate tasks effectively.</w:t>
            </w:r>
          </w:p>
        </w:tc>
      </w:tr>
      <w:tr w:rsidR="001A3778" w:rsidRPr="001B1B87" w14:paraId="25A5FD8C" w14:textId="77777777" w:rsidTr="00F320B5">
        <w:trPr>
          <w:tblCellSpacing w:w="15" w:type="dxa"/>
        </w:trPr>
        <w:tc>
          <w:tcPr>
            <w:tcW w:w="0" w:type="auto"/>
            <w:vAlign w:val="center"/>
          </w:tcPr>
          <w:p w14:paraId="2B5DD35F" w14:textId="7A925CA9" w:rsidR="001A3778" w:rsidRDefault="001A3778" w:rsidP="001B1B87">
            <w:r>
              <w:t>Human error</w:t>
            </w:r>
          </w:p>
        </w:tc>
        <w:tc>
          <w:tcPr>
            <w:tcW w:w="1369" w:type="dxa"/>
            <w:vAlign w:val="center"/>
          </w:tcPr>
          <w:p w14:paraId="4982BD0D" w14:textId="3AA006B2" w:rsidR="001A3778" w:rsidRDefault="00F320B5" w:rsidP="001B1B87">
            <w:r>
              <w:t>Medium</w:t>
            </w:r>
          </w:p>
        </w:tc>
        <w:tc>
          <w:tcPr>
            <w:tcW w:w="1050" w:type="dxa"/>
            <w:vAlign w:val="center"/>
          </w:tcPr>
          <w:p w14:paraId="379B77E3" w14:textId="2709C208" w:rsidR="001A3778" w:rsidRPr="001B1B87" w:rsidRDefault="00F320B5" w:rsidP="001B1B87">
            <w:r>
              <w:t>High</w:t>
            </w:r>
          </w:p>
        </w:tc>
        <w:tc>
          <w:tcPr>
            <w:tcW w:w="4275" w:type="dxa"/>
            <w:vAlign w:val="center"/>
          </w:tcPr>
          <w:p w14:paraId="625302F9" w14:textId="5C7FE8FC" w:rsidR="001A3778" w:rsidRPr="001B1B87" w:rsidRDefault="00F320B5" w:rsidP="001B1B87">
            <w:r>
              <w:t xml:space="preserve">Reduce exhaustion and grasp work with organized, efficient and consistent approach </w:t>
            </w:r>
          </w:p>
        </w:tc>
      </w:tr>
    </w:tbl>
    <w:p w14:paraId="2F9D8699" w14:textId="77777777" w:rsidR="001B1B87" w:rsidRPr="001B1B87" w:rsidRDefault="001679B9" w:rsidP="001B1B87">
      <w:r>
        <w:rPr>
          <w:noProof/>
        </w:rPr>
        <w:pict w14:anchorId="6F687F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415799" w14:textId="5C843036" w:rsidR="001B1B87" w:rsidRPr="001B1B87" w:rsidRDefault="00647170" w:rsidP="001B1B87">
      <w:pPr>
        <w:rPr>
          <w:b/>
          <w:bCs/>
        </w:rPr>
      </w:pPr>
      <w:r>
        <w:rPr>
          <w:b/>
          <w:bCs/>
        </w:rPr>
        <w:t>Desirable Outcome</w:t>
      </w:r>
    </w:p>
    <w:p w14:paraId="6ACA7560" w14:textId="77777777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CanSat</w:t>
      </w:r>
      <w:r w:rsidRPr="001B1B87">
        <w:t>: Fully operational satellite with pollutant sensors.</w:t>
      </w:r>
    </w:p>
    <w:p w14:paraId="7405DA2F" w14:textId="77777777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Data Set</w:t>
      </w:r>
      <w:r w:rsidRPr="001B1B87">
        <w:t>: Organized and analyzed air quality data.</w:t>
      </w:r>
    </w:p>
    <w:p w14:paraId="1F903616" w14:textId="65453845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Report</w:t>
      </w:r>
      <w:r w:rsidRPr="001B1B87">
        <w:t xml:space="preserve">: Findings and </w:t>
      </w:r>
      <w:r w:rsidR="00647170">
        <w:t>respective</w:t>
      </w:r>
      <w:r w:rsidRPr="001B1B87">
        <w:t xml:space="preserve"> recommendations for local authorities.</w:t>
      </w:r>
    </w:p>
    <w:p w14:paraId="7A77AAF4" w14:textId="77777777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Presentations</w:t>
      </w:r>
      <w:r w:rsidRPr="001B1B87">
        <w:t>: Educational sessions for schools and community groups.</w:t>
      </w:r>
    </w:p>
    <w:p w14:paraId="5BE63EFC" w14:textId="77777777" w:rsidR="001B1B87" w:rsidRPr="001B1B87" w:rsidRDefault="001679B9" w:rsidP="001B1B87">
      <w:r>
        <w:rPr>
          <w:noProof/>
        </w:rPr>
        <w:pict w14:anchorId="16FB33E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0B3C90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Timeline</w:t>
      </w:r>
    </w:p>
    <w:p w14:paraId="691F332E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November:</w:t>
      </w:r>
      <w:r w:rsidRPr="001B1B87">
        <w:t xml:space="preserve"> Theme selection.</w:t>
      </w:r>
    </w:p>
    <w:p w14:paraId="6CFB67DD" w14:textId="6ABCEC8A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December 5:</w:t>
      </w:r>
      <w:r w:rsidRPr="001B1B87">
        <w:t xml:space="preserve"> </w:t>
      </w:r>
      <w:r w:rsidR="00647170">
        <w:t>Project Proposal submission</w:t>
      </w:r>
      <w:r w:rsidRPr="001B1B87">
        <w:t>.</w:t>
      </w:r>
    </w:p>
    <w:p w14:paraId="03CC88AB" w14:textId="07D5F886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Mid-January:</w:t>
      </w:r>
      <w:r w:rsidRPr="001B1B87">
        <w:t xml:space="preserve"> </w:t>
      </w:r>
      <w:r w:rsidR="001A3778">
        <w:t>CanSat design finalization</w:t>
      </w:r>
      <w:r w:rsidRPr="001B1B87">
        <w:t>.</w:t>
      </w:r>
    </w:p>
    <w:p w14:paraId="58A3B381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Mid-February:</w:t>
      </w:r>
      <w:r w:rsidRPr="001B1B87">
        <w:t xml:space="preserve"> Construction completion.</w:t>
      </w:r>
    </w:p>
    <w:p w14:paraId="1B2A3C39" w14:textId="78C38738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January</w:t>
      </w:r>
      <w:r w:rsidR="001A3778">
        <w:rPr>
          <w:b/>
          <w:bCs/>
        </w:rPr>
        <w:t xml:space="preserve"> </w:t>
      </w:r>
      <w:r w:rsidRPr="001B1B87">
        <w:rPr>
          <w:b/>
          <w:bCs/>
        </w:rPr>
        <w:t>–</w:t>
      </w:r>
      <w:r w:rsidR="001A3778">
        <w:rPr>
          <w:b/>
          <w:bCs/>
        </w:rPr>
        <w:t xml:space="preserve"> </w:t>
      </w:r>
      <w:r w:rsidRPr="001B1B87">
        <w:rPr>
          <w:b/>
          <w:bCs/>
        </w:rPr>
        <w:t>Mid-March:</w:t>
      </w:r>
      <w:r w:rsidRPr="001B1B87">
        <w:t xml:space="preserve"> Programming and implementation.</w:t>
      </w:r>
    </w:p>
    <w:p w14:paraId="3E5520D0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March:</w:t>
      </w:r>
      <w:r w:rsidRPr="001B1B87">
        <w:t xml:space="preserve"> Testing and troubleshooting.</w:t>
      </w:r>
    </w:p>
    <w:p w14:paraId="62D897B0" w14:textId="1F05A04A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May:</w:t>
      </w:r>
      <w:r w:rsidRPr="001B1B87">
        <w:t xml:space="preserve"> Competition</w:t>
      </w:r>
      <w:r w:rsidR="001A3778">
        <w:t xml:space="preserve"> (particular day will be specified at later date by ESA)</w:t>
      </w:r>
      <w:r w:rsidRPr="001B1B87">
        <w:t>.</w:t>
      </w:r>
    </w:p>
    <w:p w14:paraId="2A4029C2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Beyond May:</w:t>
      </w:r>
      <w:r w:rsidRPr="001B1B87">
        <w:t xml:space="preserve"> Future applications, including educational outreach and data sharing.</w:t>
      </w:r>
    </w:p>
    <w:p w14:paraId="79E14491" w14:textId="11EB9293" w:rsidR="001B1B87" w:rsidRDefault="001679B9" w:rsidP="001B1B87">
      <w:r>
        <w:rPr>
          <w:noProof/>
        </w:rPr>
        <w:pict w14:anchorId="3E034F15">
          <v:rect id="_x0000_i1028" alt="" style="width:468pt;height:.05pt;mso-width-percent:0;mso-height-percent:0;mso-width-percent:0;mso-height-percent:0" o:hralign="center" o:bullet="t" o:hrstd="t" o:hr="t" fillcolor="#a0a0a0" stroked="f"/>
        </w:pict>
      </w:r>
    </w:p>
    <w:p w14:paraId="1BA77914" w14:textId="77777777" w:rsidR="004E10E4" w:rsidRPr="001B1B87" w:rsidRDefault="004E10E4" w:rsidP="004E10E4">
      <w:pPr>
        <w:rPr>
          <w:b/>
          <w:bCs/>
        </w:rPr>
      </w:pPr>
      <w:r w:rsidRPr="001B1B87">
        <w:rPr>
          <w:b/>
          <w:bCs/>
        </w:rPr>
        <w:lastRenderedPageBreak/>
        <w:t>Financial Overview</w:t>
      </w:r>
    </w:p>
    <w:p w14:paraId="74C6A989" w14:textId="60D0EDB9" w:rsidR="0070598D" w:rsidRDefault="004E10E4" w:rsidP="004E10E4">
      <w:pPr>
        <w:numPr>
          <w:ilvl w:val="0"/>
          <w:numId w:val="6"/>
        </w:numPr>
      </w:pPr>
      <w:bookmarkStart w:id="0" w:name="_Hlk184229203"/>
      <w:r w:rsidRPr="001B1B87">
        <w:rPr>
          <w:b/>
          <w:bCs/>
        </w:rPr>
        <w:t>Estimated Cost:</w:t>
      </w:r>
      <w:r w:rsidRPr="001B1B87">
        <w:t xml:space="preserve"> </w:t>
      </w:r>
      <w:r>
        <w:t>1 500</w:t>
      </w:r>
      <w:r w:rsidRPr="004E10E4">
        <w:t>€</w:t>
      </w:r>
      <w:r>
        <w:t xml:space="preserve"> </w:t>
      </w:r>
    </w:p>
    <w:p w14:paraId="37BC9B84" w14:textId="671DBF4B" w:rsidR="0070598D" w:rsidRDefault="002508B8" w:rsidP="0070598D">
      <w:pPr>
        <w:numPr>
          <w:ilvl w:val="1"/>
          <w:numId w:val="6"/>
        </w:numPr>
      </w:pPr>
      <w:r>
        <w:t>I</w:t>
      </w:r>
      <w:r w:rsidR="004E10E4">
        <w:t>ncludes</w:t>
      </w:r>
      <w:r>
        <w:t>:</w:t>
      </w:r>
      <w:r w:rsidR="004E10E4">
        <w:t xml:space="preserve"> sensors, materials, ground station construction</w:t>
      </w:r>
      <w:r w:rsidR="0070598D">
        <w:t xml:space="preserve">, energies and </w:t>
      </w:r>
      <w:r w:rsidR="004E10E4">
        <w:t>additional expenses to cover faulty equipment</w:t>
      </w:r>
      <w:r w:rsidR="0070598D">
        <w:t xml:space="preserve">, </w:t>
      </w:r>
    </w:p>
    <w:p w14:paraId="02DCBF93" w14:textId="17A29FFD" w:rsidR="004E10E4" w:rsidRPr="001B1B87" w:rsidRDefault="002508B8" w:rsidP="0070598D">
      <w:pPr>
        <w:numPr>
          <w:ilvl w:val="1"/>
          <w:numId w:val="6"/>
        </w:numPr>
      </w:pPr>
      <w:r>
        <w:t>E</w:t>
      </w:r>
      <w:r w:rsidR="0070598D">
        <w:t>xclud</w:t>
      </w:r>
      <w:r>
        <w:t>es:</w:t>
      </w:r>
      <w:r w:rsidR="0070598D">
        <w:t xml:space="preserve"> tools and premises such as laboratories, which are provided by our school </w:t>
      </w:r>
    </w:p>
    <w:bookmarkEnd w:id="0"/>
    <w:p w14:paraId="69AE0C91" w14:textId="6176A32A" w:rsidR="004E10E4" w:rsidRPr="001B1B87" w:rsidRDefault="004E10E4" w:rsidP="004E10E4">
      <w:pPr>
        <w:numPr>
          <w:ilvl w:val="0"/>
          <w:numId w:val="6"/>
        </w:numPr>
      </w:pPr>
      <w:r w:rsidRPr="001B1B87">
        <w:rPr>
          <w:b/>
          <w:bCs/>
        </w:rPr>
        <w:t>Funding Sources:</w:t>
      </w:r>
      <w:r w:rsidRPr="001B1B87">
        <w:t xml:space="preserve"> Contributions from school</w:t>
      </w:r>
      <w:r>
        <w:t xml:space="preserve"> and</w:t>
      </w:r>
      <w:r w:rsidRPr="001B1B87">
        <w:t xml:space="preserve"> sponsors</w:t>
      </w:r>
      <w:r w:rsidR="006A43CE">
        <w:t>.</w:t>
      </w:r>
    </w:p>
    <w:p w14:paraId="20AD0AAF" w14:textId="77777777" w:rsidR="0070598D" w:rsidRDefault="004E10E4" w:rsidP="0070598D">
      <w:pPr>
        <w:numPr>
          <w:ilvl w:val="0"/>
          <w:numId w:val="6"/>
        </w:numPr>
      </w:pPr>
      <w:bookmarkStart w:id="1" w:name="_Hlk184229367"/>
      <w:r w:rsidRPr="001B1B87">
        <w:rPr>
          <w:b/>
          <w:bCs/>
        </w:rPr>
        <w:t>Value Generated:</w:t>
      </w:r>
      <w:r w:rsidRPr="001B1B87">
        <w:t xml:space="preserve"> </w:t>
      </w:r>
    </w:p>
    <w:p w14:paraId="02E8AA28" w14:textId="306B551D" w:rsidR="0070598D" w:rsidRPr="0070598D" w:rsidRDefault="0070598D" w:rsidP="0070598D">
      <w:pPr>
        <w:numPr>
          <w:ilvl w:val="1"/>
          <w:numId w:val="6"/>
        </w:numPr>
      </w:pPr>
      <w:r w:rsidRPr="0070598D">
        <w:t>Data accuracy improvement (expected ±5%)</w:t>
      </w:r>
    </w:p>
    <w:p w14:paraId="32D47C2D" w14:textId="77777777" w:rsidR="0070598D" w:rsidRPr="0070598D" w:rsidRDefault="0070598D" w:rsidP="0070598D">
      <w:pPr>
        <w:numPr>
          <w:ilvl w:val="1"/>
          <w:numId w:val="6"/>
        </w:numPr>
      </w:pPr>
      <w:r w:rsidRPr="0070598D">
        <w:t>Team’s education with hands-on experience</w:t>
      </w:r>
    </w:p>
    <w:p w14:paraId="3B6294CC" w14:textId="4BD4E9FD" w:rsidR="004E10E4" w:rsidRDefault="0070598D" w:rsidP="0070598D">
      <w:pPr>
        <w:numPr>
          <w:ilvl w:val="1"/>
          <w:numId w:val="6"/>
        </w:numPr>
      </w:pPr>
      <w:r>
        <w:t>E</w:t>
      </w:r>
      <w:r w:rsidRPr="0070598D">
        <w:t>xpand community awareness.</w:t>
      </w:r>
    </w:p>
    <w:bookmarkEnd w:id="1"/>
    <w:p w14:paraId="1903C116" w14:textId="4FF32442" w:rsidR="004E10E4" w:rsidRPr="004E10E4" w:rsidRDefault="001679B9" w:rsidP="001B1B87">
      <w:r>
        <w:rPr>
          <w:noProof/>
        </w:rPr>
        <w:pict w14:anchorId="6C3C7E37">
          <v:rect id="_x0000_i1027" alt="" style="width:468pt;height:.05pt;mso-width-percent:0;mso-height-percent:0;mso-width-percent:0;mso-height-percent:0" o:hralign="center" o:bullet="t" o:hrstd="t" o:hr="t" fillcolor="#a0a0a0" stroked="f"/>
        </w:pict>
      </w:r>
    </w:p>
    <w:p w14:paraId="521057E0" w14:textId="3F78D15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Stakeholders and Impact</w:t>
      </w:r>
    </w:p>
    <w:p w14:paraId="5808071D" w14:textId="77777777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Students:</w:t>
      </w:r>
      <w:r w:rsidRPr="001B1B87">
        <w:t xml:space="preserve"> Develop critical STEM skills and experience.</w:t>
      </w:r>
    </w:p>
    <w:p w14:paraId="4705BC1A" w14:textId="219A71B1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Authorities:</w:t>
      </w:r>
      <w:r w:rsidRPr="001B1B87">
        <w:t xml:space="preserve"> Gain high-precision, </w:t>
      </w:r>
      <w:r w:rsidR="00F320B5">
        <w:t>applicable</w:t>
      </w:r>
      <w:r w:rsidRPr="001B1B87">
        <w:t xml:space="preserve"> pollution data.</w:t>
      </w:r>
    </w:p>
    <w:p w14:paraId="420DFFBF" w14:textId="42215EA2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Community:</w:t>
      </w:r>
      <w:r w:rsidRPr="001B1B87">
        <w:t xml:space="preserve"> Increase awareness and engagement on air quality issues.</w:t>
      </w:r>
    </w:p>
    <w:p w14:paraId="2E19151C" w14:textId="408B26CE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Education Sector:</w:t>
      </w:r>
      <w:r w:rsidRPr="001B1B87">
        <w:t xml:space="preserve"> Promote </w:t>
      </w:r>
      <w:r w:rsidR="00F320B5">
        <w:t>respective</w:t>
      </w:r>
      <w:r w:rsidRPr="001B1B87">
        <w:t xml:space="preserve"> fields through workshops and presentations.</w:t>
      </w:r>
    </w:p>
    <w:p w14:paraId="134B9B08" w14:textId="77777777" w:rsidR="001B1B87" w:rsidRPr="001B1B87" w:rsidRDefault="001679B9" w:rsidP="001B1B87">
      <w:r>
        <w:rPr>
          <w:noProof/>
        </w:rPr>
        <w:pict w14:anchorId="5FDD37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873CCD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Future Plans</w:t>
      </w:r>
    </w:p>
    <w:p w14:paraId="1D345579" w14:textId="77777777" w:rsidR="001B1B87" w:rsidRPr="001B1B87" w:rsidRDefault="001B1B87" w:rsidP="001B1B87">
      <w:r w:rsidRPr="001B1B87">
        <w:t>Post-competition, we plan to:</w:t>
      </w:r>
    </w:p>
    <w:p w14:paraId="7BBFC3FE" w14:textId="77777777" w:rsidR="001B1B87" w:rsidRPr="001B1B87" w:rsidRDefault="001B1B87" w:rsidP="001B1B87">
      <w:pPr>
        <w:numPr>
          <w:ilvl w:val="0"/>
          <w:numId w:val="8"/>
        </w:numPr>
      </w:pPr>
      <w:r w:rsidRPr="001B1B87">
        <w:t>Present our findings to local authorities for integration into broader air quality monitoring systems.</w:t>
      </w:r>
    </w:p>
    <w:p w14:paraId="06CEDA98" w14:textId="77777777" w:rsidR="001B1B87" w:rsidRPr="001B1B87" w:rsidRDefault="001B1B87" w:rsidP="001B1B87">
      <w:pPr>
        <w:numPr>
          <w:ilvl w:val="0"/>
          <w:numId w:val="8"/>
        </w:numPr>
      </w:pPr>
      <w:r w:rsidRPr="001B1B87">
        <w:t>Conduct educational outreach, including demonstrations at schools and community events.</w:t>
      </w:r>
    </w:p>
    <w:p w14:paraId="48A49B50" w14:textId="77777777" w:rsidR="001B1B87" w:rsidRPr="001B1B87" w:rsidRDefault="001B1B87" w:rsidP="001B1B87">
      <w:pPr>
        <w:numPr>
          <w:ilvl w:val="0"/>
          <w:numId w:val="8"/>
        </w:numPr>
      </w:pPr>
      <w:r w:rsidRPr="001B1B87">
        <w:t>Explore scaling up the project to cover additional environmental parameters or regions.</w:t>
      </w:r>
    </w:p>
    <w:p w14:paraId="6DE71856" w14:textId="77777777" w:rsidR="001B1B87" w:rsidRPr="001B1B87" w:rsidRDefault="001679B9" w:rsidP="001B1B87">
      <w:r>
        <w:rPr>
          <w:noProof/>
        </w:rPr>
        <w:pict w14:anchorId="44B99E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9D97FF" w14:textId="5D57EAD3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 xml:space="preserve">Conclusion </w:t>
      </w:r>
    </w:p>
    <w:p w14:paraId="0F08ED71" w14:textId="01BB3BFF" w:rsidR="00654422" w:rsidRDefault="000C416A">
      <w:r w:rsidRPr="004572A2">
        <w:t>Our CanSat project represents a unique intersection of education, innovation, and environmental responsibility</w:t>
      </w:r>
      <w:r w:rsidR="001B1B87" w:rsidRPr="001B1B87">
        <w:t xml:space="preserve">. By </w:t>
      </w:r>
      <w:r>
        <w:t xml:space="preserve">focusing our efforts on air pollution, we </w:t>
      </w:r>
      <w:r w:rsidRPr="004572A2">
        <w:t xml:space="preserve">aim to deliver meaningful insights while advancing our </w:t>
      </w:r>
      <w:r w:rsidR="008361BB">
        <w:t xml:space="preserve">own </w:t>
      </w:r>
      <w:r w:rsidRPr="004572A2">
        <w:t>knowledge and skills</w:t>
      </w:r>
      <w:r w:rsidR="002508B8">
        <w:t>.</w:t>
      </w:r>
      <w:r w:rsidR="008361BB">
        <w:t xml:space="preserve"> </w:t>
      </w:r>
      <w:r w:rsidR="002508B8">
        <w:t>Therefore,</w:t>
      </w:r>
      <w:r w:rsidR="008361BB">
        <w:t xml:space="preserve"> educating a new generation of professionals in their respective field of expertise.</w:t>
      </w:r>
    </w:p>
    <w:sectPr w:rsidR="006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3BF6B44"/>
    <w:multiLevelType w:val="multilevel"/>
    <w:tmpl w:val="A55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C08F9"/>
    <w:multiLevelType w:val="multilevel"/>
    <w:tmpl w:val="DD5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30974"/>
    <w:multiLevelType w:val="multilevel"/>
    <w:tmpl w:val="97D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F63D1"/>
    <w:multiLevelType w:val="multilevel"/>
    <w:tmpl w:val="1FC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41BD4"/>
    <w:multiLevelType w:val="multilevel"/>
    <w:tmpl w:val="A47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B0D8B"/>
    <w:multiLevelType w:val="multilevel"/>
    <w:tmpl w:val="9A1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542A2"/>
    <w:multiLevelType w:val="multilevel"/>
    <w:tmpl w:val="F78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34686"/>
    <w:multiLevelType w:val="multilevel"/>
    <w:tmpl w:val="A1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14503">
    <w:abstractNumId w:val="4"/>
  </w:num>
  <w:num w:numId="2" w16cid:durableId="188104477">
    <w:abstractNumId w:val="3"/>
  </w:num>
  <w:num w:numId="3" w16cid:durableId="652562614">
    <w:abstractNumId w:val="7"/>
  </w:num>
  <w:num w:numId="4" w16cid:durableId="2110660242">
    <w:abstractNumId w:val="2"/>
  </w:num>
  <w:num w:numId="5" w16cid:durableId="1128007242">
    <w:abstractNumId w:val="6"/>
  </w:num>
  <w:num w:numId="6" w16cid:durableId="1416895718">
    <w:abstractNumId w:val="5"/>
  </w:num>
  <w:num w:numId="7" w16cid:durableId="1146239419">
    <w:abstractNumId w:val="1"/>
  </w:num>
  <w:num w:numId="8" w16cid:durableId="2090151157">
    <w:abstractNumId w:val="0"/>
  </w:num>
  <w:num w:numId="9" w16cid:durableId="426317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7"/>
    <w:rsid w:val="00045D82"/>
    <w:rsid w:val="000C416A"/>
    <w:rsid w:val="0015075D"/>
    <w:rsid w:val="001679B9"/>
    <w:rsid w:val="001A3778"/>
    <w:rsid w:val="001B1B87"/>
    <w:rsid w:val="002508B8"/>
    <w:rsid w:val="00406110"/>
    <w:rsid w:val="004218C2"/>
    <w:rsid w:val="004547C2"/>
    <w:rsid w:val="00474D60"/>
    <w:rsid w:val="004E10E4"/>
    <w:rsid w:val="004E52E7"/>
    <w:rsid w:val="00623118"/>
    <w:rsid w:val="00647170"/>
    <w:rsid w:val="00654422"/>
    <w:rsid w:val="00677EAF"/>
    <w:rsid w:val="006A43CE"/>
    <w:rsid w:val="006D3DF9"/>
    <w:rsid w:val="0070598D"/>
    <w:rsid w:val="00716D2D"/>
    <w:rsid w:val="008361BB"/>
    <w:rsid w:val="009026CD"/>
    <w:rsid w:val="00934C6B"/>
    <w:rsid w:val="00944925"/>
    <w:rsid w:val="00AA7421"/>
    <w:rsid w:val="00B4444B"/>
    <w:rsid w:val="00BB6184"/>
    <w:rsid w:val="00D850A7"/>
    <w:rsid w:val="00F320B5"/>
    <w:rsid w:val="00F45527"/>
    <w:rsid w:val="00F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B4E"/>
  <w15:chartTrackingRefBased/>
  <w15:docId w15:val="{63710FA7-99E0-4FBD-B343-8BF234F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Mindek</dc:creator>
  <cp:keywords/>
  <dc:description/>
  <cp:lastModifiedBy>Adam Prieložný</cp:lastModifiedBy>
  <cp:revision>2</cp:revision>
  <dcterms:created xsi:type="dcterms:W3CDTF">2024-12-04T18:36:00Z</dcterms:created>
  <dcterms:modified xsi:type="dcterms:W3CDTF">2024-12-04T18:36:00Z</dcterms:modified>
</cp:coreProperties>
</file>