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95237532"/>
      <w:bookmarkStart w:id="1" w:name="_Hlk112149949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La Resolución N° 0003-2023-CU-UPLA de fecha 05.07.2023, Oficio Digital N° 0004-2023-OPLAN-UPLA de fecha 27.06.2023, Oficio Digital N° 0005-2023-R-UPLA de fecha 27.07.2023 y acuerdo de Consejo Universitario en sesión extraordinaria de fecha 03.07.2023, respectivamente; y,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Ley Universitaria Ley N° 30220, en su artículo 59°, Numeral 59.3, establece que el Consejo Universitario tiene atribuciones; entre otros, aprobar el Presupuesto General de la Universidad, y resolver todo lo pertinente a su economía;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artículo 23° inc. b) y v) del Estatuto de la Universidad Peruana Los Andes, establece que el Consejo Universitario tiene atribución para aprobar a propuesta del Rector el (…) Presupuesto Institucional de Apertura (PIA), (…); y, conocer y resolver todos los demás asuntos que no están encomendados a las autoridades universitarias;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Resolución N° 0003-2023-CU-UPLA de fecha 05.07.2023, mediante la cual aprueba el Presupuesto Institucional de Apertura UPLA – 2023;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Oficio Digital N° 0005-2023-R-UPLA de fecha 27.07.2023, del Rector, mediante el cual presenta el Presupuesto Institucional de Apertura UPLA – 2023 al Consejo Universitario, considerando el Oficio Digital N° 0004-2023-OPLAN-UPLA de fecha 27.06.2023;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Los Miembros del Consejo Universitario en sesión extraordinaria de fecha 03.07.2023, toman conocimiento del expediente y después del debate pertinente, en atención a los fundamentos señalados y en uso a las atribuciones otorgadas por ley;</w:t>
      </w:r>
    </w:p>
    <w:bookmarkEnd w:id="1"/>
    <w:p w14:paraId="672F7575" w14:textId="720DFCAA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APROBAR </w:t>
      </w:r>
      <w:r w:rsidRPr="00B45093">
        <w:rPr>
          <w:rFonts w:ascii="Arial Narrow" w:hAnsi="Arial Narrow"/>
          <w:sz w:val="17"/>
          <w:szCs w:val="17"/>
          <w:highlight w:val="yellow"/>
        </w:rPr>
        <w:t>el Presupuesto Institucional de Apertura Modificado 2023 en su fase programática, formulado por el Jefe de la Oficina de Planificación, la propuesta obedece a raíz de otorgar Asignación a los Planes Institucionales 2022, de Bienestar, Mantenimiento y Adquisiciones para el Retorno a las Actividades Académicas Presenciales, en merito Oficio Digital N° 0005-2023-R-UPLA de fecha 27.07.2023, Instrumento de Gestión que se detalla a continuación: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al Rector, a los Vicerrectores Académico y de Investigación, a los decanos de las Facultades, al Director de la Escuela de Posgrado, a los directores generales, al Director de la Filial Chanchamayo, a los jefes de las oficinas de Economía y Finanzas, Planificación, Auditoría y Control Interno, y demás instancias académicas y administrativas, el cumplimiento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TRANSCRIBIR </w:t>
      </w:r>
      <w:r w:rsidRPr="00B45093">
        <w:rPr>
          <w:rFonts w:ascii="Arial Narrow" w:hAnsi="Arial Narrow"/>
          <w:sz w:val="17"/>
          <w:szCs w:val="17"/>
          <w:highlight w:val="yellow"/>
        </w:rPr>
        <w:t>la presente resolución a las oficinas correspondientes para su conocimiento y fines pertinentes.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0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1E71D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AC0" w14:textId="77777777" w:rsidR="0066274E" w:rsidRDefault="0066274E" w:rsidP="003C5E66">
      <w:r>
        <w:separator/>
      </w:r>
    </w:p>
  </w:endnote>
  <w:endnote w:type="continuationSeparator" w:id="0">
    <w:p w14:paraId="0C96960D" w14:textId="77777777" w:rsidR="0066274E" w:rsidRDefault="0066274E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08BD" w14:textId="77777777" w:rsidR="0066274E" w:rsidRDefault="0066274E" w:rsidP="003C5E66">
      <w:r>
        <w:separator/>
      </w:r>
    </w:p>
  </w:footnote>
  <w:footnote w:type="continuationSeparator" w:id="0">
    <w:p w14:paraId="7F858779" w14:textId="77777777" w:rsidR="0066274E" w:rsidRDefault="0066274E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  <w:bookmarkStart w:id="2" w:name="_GoBack"/>
    <w:bookmarkEnd w:id="2"/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0002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03.07.2023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D99A-7817-42D3-BA95-3AE6C1BC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36</cp:revision>
  <cp:lastPrinted>2022-08-23T17:28:00Z</cp:lastPrinted>
  <dcterms:created xsi:type="dcterms:W3CDTF">2023-01-20T15:37:00Z</dcterms:created>
  <dcterms:modified xsi:type="dcterms:W3CDTF">2023-06-26T23:38:00Z</dcterms:modified>
</cp:coreProperties>
</file>