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F3CA34F" w14:textId="1CA185F8" w:rsidR="00692375" w:rsidRDefault="001D0C00" w:rsidP="00D21527">
      <w:pPr>
        <w:pStyle w:val="papertitle"/>
        <w:spacing w:before="160" w:after="320"/>
      </w:pPr>
      <w:r>
        <w:rPr>
          <w:noProof/>
        </w:rPr>
        <w:drawing>
          <wp:anchor distT="0" distB="0" distL="114300" distR="114300" simplePos="0" relativeHeight="251658240" behindDoc="0" locked="0" layoutInCell="1" allowOverlap="1" wp14:anchorId="69D2665D" wp14:editId="7CCFA802">
            <wp:simplePos x="0" y="0"/>
            <wp:positionH relativeFrom="column">
              <wp:posOffset>67919</wp:posOffset>
            </wp:positionH>
            <wp:positionV relativeFrom="paragraph">
              <wp:posOffset>305</wp:posOffset>
            </wp:positionV>
            <wp:extent cx="6627495" cy="1499870"/>
            <wp:effectExtent l="0" t="0" r="190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7495" cy="1499870"/>
                    </a:xfrm>
                    <a:prstGeom prst="rect">
                      <a:avLst/>
                    </a:prstGeom>
                    <a:noFill/>
                    <a:ln>
                      <a:noFill/>
                    </a:ln>
                  </pic:spPr>
                </pic:pic>
              </a:graphicData>
            </a:graphic>
            <wp14:sizeRelH relativeFrom="page">
              <wp14:pctWidth>0</wp14:pctWidth>
            </wp14:sizeRelH>
            <wp14:sizeRelV relativeFrom="page">
              <wp14:pctHeight>0</wp14:pctHeight>
            </wp14:sizeRelV>
          </wp:anchor>
        </w:drawing>
      </w:r>
      <w:r w:rsidR="00FE439F">
        <w:t>Paper Title (</w:t>
      </w:r>
      <w:r w:rsidR="00D21527">
        <w:t xml:space="preserve">24pt, Times New Roman, </w:t>
      </w:r>
      <w:r w:rsidR="00FE439F">
        <w:t>upper</w:t>
      </w:r>
      <w:r w:rsidR="00D21527">
        <w:t xml:space="preserve"> case, line spacing: Before: 8pt, </w:t>
      </w:r>
      <w:r w:rsidR="001F0D66">
        <w:t>after</w:t>
      </w:r>
      <w:r w:rsidR="00D21527">
        <w:t>: 16pt</w:t>
      </w:r>
      <w:r w:rsidR="007D522D">
        <w:t>)</w:t>
      </w:r>
    </w:p>
    <w:p w14:paraId="54521518" w14:textId="77777777"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 xml:space="preserve">14pt, </w:t>
      </w:r>
      <w:proofErr w:type="spellStart"/>
      <w:proofErr w:type="gramStart"/>
      <w:r w:rsidR="00D21527">
        <w:rPr>
          <w:i/>
          <w:iCs/>
        </w:rPr>
        <w:t>Italic,</w:t>
      </w:r>
      <w:r w:rsidR="00D21527" w:rsidRPr="00D21527">
        <w:rPr>
          <w:i/>
          <w:iCs/>
        </w:rPr>
        <w:t>line</w:t>
      </w:r>
      <w:proofErr w:type="spellEnd"/>
      <w:proofErr w:type="gramEnd"/>
      <w:r w:rsidR="00D21527" w:rsidRPr="00D21527">
        <w:rPr>
          <w:i/>
          <w:iCs/>
        </w:rPr>
        <w:t xml:space="preserv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14:paraId="6C001C3F" w14:textId="77777777"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14:paraId="5B48979E" w14:textId="77777777"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14:paraId="0AED769F" w14:textId="77777777"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14:paraId="52EC6CA8" w14:textId="77777777"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14:paraId="53113A07" w14:textId="11FDA46F" w:rsidR="00692375" w:rsidRPr="007079C8" w:rsidRDefault="00692375" w:rsidP="007079C8">
      <w:pPr>
        <w:jc w:val="both"/>
        <w:rPr>
          <w:sz w:val="18"/>
        </w:rPr>
      </w:pPr>
    </w:p>
    <w:p w14:paraId="56EC05F1" w14:textId="77777777" w:rsidR="007079C8" w:rsidRDefault="007079C8" w:rsidP="007079C8">
      <w:pPr>
        <w:pStyle w:val="Abstract"/>
        <w:spacing w:after="0"/>
        <w:ind w:firstLine="0"/>
        <w:rPr>
          <w:i/>
          <w:iCs/>
          <w:sz w:val="20"/>
          <w:szCs w:val="20"/>
        </w:rPr>
      </w:pPr>
    </w:p>
    <w:p w14:paraId="37ACE1DE" w14:textId="77777777" w:rsidR="00692375" w:rsidRPr="007079C8" w:rsidRDefault="007D522D" w:rsidP="007079C8">
      <w:pPr>
        <w:pStyle w:val="Abstract"/>
        <w:spacing w:after="0"/>
        <w:ind w:firstLine="0"/>
        <w:rPr>
          <w:i/>
          <w:sz w:val="20"/>
          <w:szCs w:val="20"/>
        </w:rPr>
      </w:pPr>
      <w:proofErr w:type="gramStart"/>
      <w:r w:rsidRPr="007079C8">
        <w:rPr>
          <w:i/>
          <w:iCs/>
          <w:sz w:val="20"/>
          <w:szCs w:val="20"/>
        </w:rPr>
        <w:t>Abstract</w:t>
      </w:r>
      <w:r w:rsidR="001611D6">
        <w:rPr>
          <w:i/>
          <w:iCs/>
          <w:sz w:val="20"/>
          <w:szCs w:val="20"/>
        </w:rPr>
        <w:t xml:space="preserve"> :</w:t>
      </w:r>
      <w:proofErr w:type="gramEnd"/>
      <w:r w:rsidR="001611D6">
        <w:rPr>
          <w:i/>
          <w:iCs/>
          <w:sz w:val="20"/>
          <w:szCs w:val="20"/>
        </w:rPr>
        <w:t xml:space="preserve">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7079C8">
        <w:rPr>
          <w:sz w:val="20"/>
          <w:szCs w:val="20"/>
        </w:rPr>
        <w:t>.</w:t>
      </w:r>
    </w:p>
    <w:p w14:paraId="7E61CA07" w14:textId="77777777" w:rsidR="007079C8" w:rsidRDefault="007079C8" w:rsidP="007079C8">
      <w:pPr>
        <w:pStyle w:val="keywords"/>
        <w:spacing w:after="0"/>
        <w:ind w:firstLine="0"/>
        <w:rPr>
          <w:i/>
          <w:sz w:val="20"/>
          <w:szCs w:val="20"/>
        </w:rPr>
      </w:pPr>
    </w:p>
    <w:p w14:paraId="08905A38" w14:textId="77777777" w:rsidR="00692375" w:rsidRDefault="007D522D" w:rsidP="007079C8">
      <w:pPr>
        <w:pStyle w:val="keywords"/>
        <w:spacing w:after="0"/>
        <w:ind w:firstLine="0"/>
        <w:rPr>
          <w:b w:val="0"/>
          <w:bCs w:val="0"/>
          <w:i/>
          <w:sz w:val="20"/>
          <w:szCs w:val="20"/>
        </w:rPr>
      </w:pPr>
      <w:proofErr w:type="spellStart"/>
      <w:r w:rsidRPr="007079C8">
        <w:rPr>
          <w:i/>
          <w:sz w:val="20"/>
          <w:szCs w:val="20"/>
        </w:rPr>
        <w:t>IndexTerms</w:t>
      </w:r>
      <w:proofErr w:type="spellEnd"/>
      <w:r w:rsidR="00092B52">
        <w:rPr>
          <w:rFonts w:eastAsia="Times New Roman"/>
          <w:sz w:val="20"/>
          <w:szCs w:val="20"/>
        </w:rPr>
        <w:t xml:space="preserve"> - </w:t>
      </w:r>
      <w:proofErr w:type="spellStart"/>
      <w:proofErr w:type="gramStart"/>
      <w:r w:rsidRPr="007079C8">
        <w:rPr>
          <w:rFonts w:eastAsia="Times New Roman"/>
          <w:sz w:val="20"/>
          <w:szCs w:val="20"/>
        </w:rPr>
        <w:t>C</w:t>
      </w:r>
      <w:r w:rsidRPr="007079C8">
        <w:rPr>
          <w:sz w:val="20"/>
          <w:szCs w:val="20"/>
        </w:rPr>
        <w:t>omponent,formatting</w:t>
      </w:r>
      <w:proofErr w:type="gramEnd"/>
      <w:r w:rsidRPr="007079C8">
        <w:rPr>
          <w:sz w:val="20"/>
          <w:szCs w:val="20"/>
        </w:rPr>
        <w:t>,style,styling,insert</w:t>
      </w:r>
      <w:proofErr w:type="spellEnd"/>
      <w:r w:rsidRPr="007079C8">
        <w:rPr>
          <w:sz w:val="20"/>
          <w:szCs w:val="20"/>
        </w:rPr>
        <w:t>.</w:t>
      </w:r>
    </w:p>
    <w:p w14:paraId="24E1CA92"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05250DAC" w14:textId="77777777" w:rsidR="00692375" w:rsidRDefault="00092B52" w:rsidP="00782518">
      <w:pPr>
        <w:pStyle w:val="Heading1"/>
        <w:numPr>
          <w:ilvl w:val="0"/>
          <w:numId w:val="1"/>
        </w:numPr>
        <w:jc w:val="left"/>
        <w:rPr>
          <w:b/>
        </w:rPr>
      </w:pPr>
      <w:r>
        <w:rPr>
          <w:b/>
        </w:rPr>
        <w:t>Introduction</w:t>
      </w:r>
    </w:p>
    <w:p w14:paraId="2A65FAFC"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14:paraId="255A613A" w14:textId="77777777"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14:paraId="1750B315" w14:textId="77777777"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14:paraId="0DF2EB46"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14:paraId="3B388A36"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14:paraId="031B12C9"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w:t>
      </w:r>
      <w:proofErr w:type="spellStart"/>
      <w:r w:rsidRPr="00A9368B">
        <w:rPr>
          <w:rFonts w:ascii="Arial" w:eastAsia="Times New Roman" w:hAnsi="Arial" w:cs="Arial"/>
          <w:color w:val="222222"/>
          <w:lang w:val="en-IN" w:eastAsia="en-US"/>
        </w:rPr>
        <w:t>center</w:t>
      </w:r>
      <w:proofErr w:type="spellEnd"/>
    </w:p>
    <w:p w14:paraId="40AC6257"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w:t>
      </w:r>
      <w:proofErr w:type="spellStart"/>
      <w:r w:rsidRPr="00A9368B">
        <w:rPr>
          <w:rFonts w:ascii="Arial" w:eastAsia="Times New Roman" w:hAnsi="Arial" w:cs="Arial"/>
          <w:color w:val="222222"/>
          <w:lang w:val="en-IN" w:eastAsia="en-US"/>
        </w:rPr>
        <w:t>center</w:t>
      </w:r>
      <w:proofErr w:type="spellEnd"/>
    </w:p>
    <w:p w14:paraId="30457BBA"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14:paraId="74A84A0F" w14:textId="77777777"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14:paraId="772E2A31" w14:textId="77777777"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14:paraId="411586AC" w14:textId="77777777"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14:paraId="21C0B385" w14:textId="77777777" w:rsidR="00A9368B" w:rsidRPr="00A9368B" w:rsidRDefault="00A9368B" w:rsidP="00A9368B">
      <w:pPr>
        <w:pStyle w:val="BodyText"/>
        <w:rPr>
          <w:lang w:eastAsia="en-US"/>
        </w:rPr>
      </w:pPr>
    </w:p>
    <w:p w14:paraId="5645168E" w14:textId="77777777" w:rsidR="00DE3535" w:rsidRDefault="00DE3535" w:rsidP="00DE3535">
      <w:pPr>
        <w:jc w:val="both"/>
      </w:pPr>
      <w:r w:rsidRPr="00F6088E">
        <w:rPr>
          <w:b/>
          <w:bCs/>
        </w:rPr>
        <w:t>INTRODUCTION</w:t>
      </w:r>
      <w:r w:rsidRPr="00F6088E">
        <w:rPr>
          <w:b/>
          <w:bCs/>
        </w:rPr>
        <w:br/>
      </w:r>
      <w:r w:rsidRPr="00F6088E">
        <w:t>Hospital or health care waste is generally named &amp; popular as biomedical waste.</w:t>
      </w:r>
      <w:r>
        <w:t xml:space="preserve"> </w:t>
      </w:r>
      <w:r w:rsidRPr="00F6088E">
        <w:t xml:space="preserve">The world health organization defines biomedical waste </w:t>
      </w:r>
      <w:proofErr w:type="gramStart"/>
      <w:r w:rsidRPr="00F6088E">
        <w:t>as ,</w:t>
      </w:r>
      <w:proofErr w:type="gramEnd"/>
      <w:r w:rsidRPr="00F6088E">
        <w:t>’’Waste generation by health</w:t>
      </w:r>
      <w:r>
        <w:t xml:space="preserve"> </w:t>
      </w:r>
      <w:r w:rsidRPr="00F6088E">
        <w:t>care activities &amp; includes blood, used needles, pharmaceuticals, radioactive materials</w:t>
      </w:r>
      <w:r>
        <w:t xml:space="preserve"> </w:t>
      </w:r>
      <w:r w:rsidRPr="00F6088E">
        <w:t>etc.” The biomedical waste is also known as infectious waste or medical waste or health</w:t>
      </w:r>
      <w:r>
        <w:t xml:space="preserve"> </w:t>
      </w:r>
      <w:r w:rsidRPr="00F6088E">
        <w:t>care waste.</w:t>
      </w:r>
      <w:r>
        <w:t xml:space="preserve"> </w:t>
      </w:r>
      <w:r w:rsidRPr="00F6088E">
        <w:t>According to biomedical waste management &amp; handling rules 1998 of India. Biomedical</w:t>
      </w:r>
      <w:r>
        <w:t xml:space="preserve"> </w:t>
      </w:r>
      <w:r w:rsidRPr="00F6088E">
        <w:t>waste means any waste which is generated during the diagnosis, treatment or</w:t>
      </w:r>
      <w:r>
        <w:t xml:space="preserve"> </w:t>
      </w:r>
      <w:r w:rsidRPr="00F6088E">
        <w:t>immunization of human being or animals or in research activities.</w:t>
      </w:r>
      <w:r>
        <w:t xml:space="preserve"> </w:t>
      </w:r>
      <w:r w:rsidRPr="00F6088E">
        <w:t>In simple words biomedical waste is the waste generated by the medical &amp; health</w:t>
      </w:r>
      <w:r>
        <w:t xml:space="preserve"> </w:t>
      </w:r>
      <w:r w:rsidRPr="00F6088E">
        <w:t>institute/agencies.</w:t>
      </w:r>
    </w:p>
    <w:p w14:paraId="3EAB237D" w14:textId="27A05134" w:rsidR="00DE3535" w:rsidRPr="00F6088E" w:rsidRDefault="00DE3535" w:rsidP="00DE3535">
      <w:pPr>
        <w:jc w:val="both"/>
      </w:pPr>
      <w:r w:rsidRPr="00F6088E">
        <w:br/>
        <w:t>Biomedical waste management defines waste management as the practices &amp; procedures</w:t>
      </w:r>
      <w:r>
        <w:t xml:space="preserve"> </w:t>
      </w:r>
      <w:r w:rsidRPr="00F6088E">
        <w:t>or the administration of activities that provide for the collection, source separation,</w:t>
      </w:r>
      <w:r>
        <w:t xml:space="preserve"> </w:t>
      </w:r>
      <w:r w:rsidRPr="00F6088E">
        <w:t xml:space="preserve">storage, transportation, transfer, processing, treatment &amp; disposal of </w:t>
      </w:r>
      <w:proofErr w:type="gramStart"/>
      <w:r w:rsidRPr="00F6088E">
        <w:t>waste .</w:t>
      </w:r>
      <w:proofErr w:type="gramEnd"/>
      <w:r>
        <w:t xml:space="preserve"> </w:t>
      </w:r>
      <w:r w:rsidRPr="00F6088E">
        <w:t>Biomedical waste management is a routine procedure of hospital administration as</w:t>
      </w:r>
      <w:r>
        <w:t xml:space="preserve"> </w:t>
      </w:r>
      <w:r w:rsidRPr="00F6088E">
        <w:t xml:space="preserve">prescribed by </w:t>
      </w:r>
      <w:proofErr w:type="gramStart"/>
      <w:r w:rsidRPr="00F6088E">
        <w:t>law .Hospital</w:t>
      </w:r>
      <w:proofErr w:type="gramEnd"/>
      <w:r w:rsidRPr="00F6088E">
        <w:t xml:space="preserve"> waste , hospital acquired infection , transfusion transmitted</w:t>
      </w:r>
      <w:r>
        <w:t xml:space="preserve"> </w:t>
      </w:r>
      <w:r w:rsidRPr="00F6088E">
        <w:t>diseases, rising incidence of hepatitis B, HIV &amp; Other diseases, create potential threat</w:t>
      </w:r>
      <w:r>
        <w:t xml:space="preserve"> </w:t>
      </w:r>
      <w:r w:rsidRPr="00F6088E">
        <w:t>of infection, contamination &amp; serious health hazards to doctors, nurses, ward boys,</w:t>
      </w:r>
      <w:r>
        <w:t xml:space="preserve"> </w:t>
      </w:r>
      <w:r w:rsidRPr="00F6088E">
        <w:t>support staff, sanitation workers, rag pickers &amp; other health care workers. Who are</w:t>
      </w:r>
      <w:r>
        <w:t xml:space="preserve"> </w:t>
      </w:r>
      <w:r w:rsidRPr="00F6088E">
        <w:t>regularly exposed to biomedical waste as an occupation hazards as well as general</w:t>
      </w:r>
      <w:r>
        <w:t xml:space="preserve"> </w:t>
      </w:r>
      <w:r w:rsidRPr="00F6088E">
        <w:t xml:space="preserve">public in the surrounding </w:t>
      </w:r>
      <w:proofErr w:type="gramStart"/>
      <w:r w:rsidRPr="00F6088E">
        <w:t>area .</w:t>
      </w:r>
      <w:bookmarkStart w:id="0" w:name="_GoBack"/>
      <w:bookmarkEnd w:id="0"/>
      <w:proofErr w:type="gramEnd"/>
    </w:p>
    <w:p w14:paraId="4F9E0806" w14:textId="77777777" w:rsidR="00DE3535" w:rsidRPr="00F6088E" w:rsidRDefault="00DE3535" w:rsidP="00DE3535">
      <w:pPr>
        <w:jc w:val="both"/>
        <w:rPr>
          <w:b/>
          <w:bCs/>
        </w:rPr>
      </w:pPr>
      <w:r w:rsidRPr="00F6088E">
        <w:lastRenderedPageBreak/>
        <w:br/>
      </w:r>
      <w:r w:rsidRPr="00F6088E">
        <w:rPr>
          <w:b/>
          <w:bCs/>
        </w:rPr>
        <w:t>NEED OF THE STUDY.</w:t>
      </w:r>
    </w:p>
    <w:p w14:paraId="7CA6BDBF" w14:textId="683F3D01" w:rsidR="00DE3535" w:rsidRDefault="00DE3535" w:rsidP="00DE3535">
      <w:pPr>
        <w:jc w:val="both"/>
      </w:pPr>
      <w:r w:rsidRPr="00F6088E">
        <w:t>The establishment of large hospitals where hundreds to thousands of patients are</w:t>
      </w:r>
      <w:r>
        <w:t xml:space="preserve"> </w:t>
      </w:r>
      <w:proofErr w:type="gramStart"/>
      <w:r w:rsidRPr="00F6088E">
        <w:t>treated ,</w:t>
      </w:r>
      <w:proofErr w:type="gramEnd"/>
      <w:r w:rsidRPr="00F6088E">
        <w:t xml:space="preserve"> it has created a serious problems of biomedical waste management. The</w:t>
      </w:r>
      <w:r>
        <w:t xml:space="preserve"> </w:t>
      </w:r>
      <w:r w:rsidRPr="00F6088E">
        <w:t>seriousness of improper biomedical waste management was brought to the light</w:t>
      </w:r>
      <w:r>
        <w:t xml:space="preserve"> </w:t>
      </w:r>
      <w:r w:rsidRPr="00F6088E">
        <w:t>during summer 1998. In India studies have been carried out at local / regional levels</w:t>
      </w:r>
      <w:r>
        <w:t xml:space="preserve"> </w:t>
      </w:r>
      <w:r w:rsidRPr="00F6088E">
        <w:t>in various hospitals, indicate that roughly about 1-5 kg/bed/day to waste is generated.</w:t>
      </w:r>
      <w:r>
        <w:t xml:space="preserve"> </w:t>
      </w:r>
      <w:r w:rsidRPr="00F6088E">
        <w:t xml:space="preserve">Among all health care </w:t>
      </w:r>
      <w:proofErr w:type="gramStart"/>
      <w:r w:rsidRPr="00F6088E">
        <w:t>personnel ,ward</w:t>
      </w:r>
      <w:proofErr w:type="gramEnd"/>
      <w:r w:rsidRPr="00F6088E">
        <w:t xml:space="preserve"> boys , sweepers, operation theatre &amp;</w:t>
      </w:r>
      <w:r>
        <w:t xml:space="preserve"> </w:t>
      </w:r>
      <w:r w:rsidRPr="00F6088E">
        <w:t>laboratory attendants have come into contact with biomedical waste during the</w:t>
      </w:r>
      <w:r>
        <w:t xml:space="preserve"> </w:t>
      </w:r>
      <w:r w:rsidRPr="00F6088E">
        <w:t>process of segregation , collection, transport, storage &amp; final disposal . The knowledge</w:t>
      </w:r>
      <w:r>
        <w:t xml:space="preserve"> </w:t>
      </w:r>
      <w:r w:rsidRPr="00F6088E">
        <w:t xml:space="preserve">of </w:t>
      </w:r>
      <w:proofErr w:type="gramStart"/>
      <w:r w:rsidRPr="00F6088E">
        <w:t>medical ,</w:t>
      </w:r>
      <w:proofErr w:type="gramEnd"/>
      <w:r w:rsidRPr="00F6088E">
        <w:t xml:space="preserve"> paramedical staff &amp; ward boys , sweepers about the biomedical waste</w:t>
      </w:r>
      <w:r>
        <w:t xml:space="preserve"> </w:t>
      </w:r>
      <w:r w:rsidRPr="00F6088E">
        <w:t>management is important to improve the biomedical waste management practices.</w:t>
      </w:r>
      <w:r>
        <w:t xml:space="preserve"> </w:t>
      </w:r>
      <w:r w:rsidRPr="00F6088E">
        <w:t>The biomedical waste requiring special attention includes those that are potentially</w:t>
      </w:r>
      <w:r>
        <w:t xml:space="preserve"> </w:t>
      </w:r>
      <w:proofErr w:type="gramStart"/>
      <w:r w:rsidRPr="00F6088E">
        <w:t>infectious ,</w:t>
      </w:r>
      <w:proofErr w:type="gramEnd"/>
      <w:r w:rsidRPr="00F6088E">
        <w:t xml:space="preserve"> sharps ,example needle , scalpels , objects capable of puncturing the skin ,</w:t>
      </w:r>
      <w:r>
        <w:t xml:space="preserve"> </w:t>
      </w:r>
      <w:r w:rsidRPr="00F6088E">
        <w:t>also plastic ,pharmaceutical &amp; chemically hazardous substances used in laboratories etc.</w:t>
      </w:r>
    </w:p>
    <w:p w14:paraId="610520B7" w14:textId="00F9E18F" w:rsidR="00C26B91" w:rsidRPr="00691748" w:rsidRDefault="00DE3535" w:rsidP="00C26B91">
      <w:pPr>
        <w:jc w:val="both"/>
        <w:rPr>
          <w:b/>
          <w:bCs/>
        </w:rPr>
      </w:pPr>
      <w:r w:rsidRPr="00F6088E">
        <w:br/>
      </w:r>
      <w:r w:rsidR="00C26B91" w:rsidRPr="00691748">
        <w:rPr>
          <w:b/>
          <w:bCs/>
        </w:rPr>
        <w:t>3.1</w:t>
      </w:r>
      <w:r w:rsidR="00C26B91" w:rsidRPr="00691748">
        <w:rPr>
          <w:b/>
        </w:rPr>
        <w:t xml:space="preserve">Population and Sample </w:t>
      </w:r>
    </w:p>
    <w:p w14:paraId="1CC4FD8D" w14:textId="77777777"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691748">
        <w:t>study.Non</w:t>
      </w:r>
      <w:proofErr w:type="spellEnd"/>
      <w:proofErr w:type="gramEnd"/>
      <w:r w:rsidRPr="00691748">
        <w:t>-financial firms listed at KSE-100 Index (74 companies according to the page of KSE visited on 20.5.2015) are treated as universe of the study and the study have selected sample from these companies.</w:t>
      </w:r>
    </w:p>
    <w:p w14:paraId="4C3FC15F" w14:textId="77777777" w:rsidR="00C26B91" w:rsidRPr="00691748" w:rsidRDefault="00C26B91" w:rsidP="00C26B91">
      <w:pPr>
        <w:jc w:val="both"/>
      </w:pPr>
      <w:r w:rsidRPr="00691748">
        <w:tab/>
        <w:t xml:space="preserve">The study comprised of non-financial companies listed at KSE-100 Index and 30 actively traded companies are selected on the bases of market </w:t>
      </w:r>
      <w:proofErr w:type="spellStart"/>
      <w:proofErr w:type="gramStart"/>
      <w:r w:rsidRPr="00691748">
        <w:t>capitalization.And</w:t>
      </w:r>
      <w:proofErr w:type="spellEnd"/>
      <w:proofErr w:type="gramEnd"/>
      <w:r w:rsidRPr="00691748">
        <w:t xml:space="preserve"> 2015 is taken as base year for KSE-100 index.</w:t>
      </w:r>
    </w:p>
    <w:p w14:paraId="44EA275D" w14:textId="77777777" w:rsidR="00C26B91" w:rsidRPr="00691748" w:rsidRDefault="00C26B91" w:rsidP="00C26B91">
      <w:pPr>
        <w:jc w:val="both"/>
        <w:rPr>
          <w:lang w:val="en-GB"/>
        </w:rPr>
      </w:pPr>
    </w:p>
    <w:p w14:paraId="65F4EA0F" w14:textId="77777777" w:rsidR="00C26B91" w:rsidRPr="00691748" w:rsidRDefault="00C26B91" w:rsidP="00C26B91">
      <w:pPr>
        <w:jc w:val="both"/>
      </w:pPr>
      <w:r w:rsidRPr="00691748">
        <w:rPr>
          <w:b/>
          <w:bCs/>
        </w:rPr>
        <w:t>3.2 Data and Sources of Data</w:t>
      </w:r>
    </w:p>
    <w:p w14:paraId="7FC42207" w14:textId="77777777"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14:paraId="225A6BEB" w14:textId="77777777" w:rsidR="00C26B91" w:rsidRPr="00691748" w:rsidRDefault="00C26B91" w:rsidP="00C26B91">
      <w:pPr>
        <w:jc w:val="both"/>
        <w:rPr>
          <w:b/>
          <w:bCs/>
        </w:rPr>
      </w:pPr>
    </w:p>
    <w:p w14:paraId="01EAD624" w14:textId="77777777" w:rsidR="00C26B91" w:rsidRPr="00691748" w:rsidRDefault="00C26B91" w:rsidP="00C26B91">
      <w:pPr>
        <w:jc w:val="both"/>
        <w:rPr>
          <w:b/>
          <w:bCs/>
        </w:rPr>
      </w:pPr>
      <w:r w:rsidRPr="00691748">
        <w:rPr>
          <w:b/>
          <w:bCs/>
        </w:rPr>
        <w:t>3.3 Theoretical framework</w:t>
      </w:r>
    </w:p>
    <w:p w14:paraId="2925C64C" w14:textId="77777777" w:rsidR="00C26B91" w:rsidRPr="00691748" w:rsidRDefault="00C26B91" w:rsidP="00C26B91">
      <w:pPr>
        <w:jc w:val="both"/>
      </w:pPr>
      <w:r w:rsidRPr="00691748">
        <w:tab/>
        <w:t xml:space="preserve">Variables of the study contains dependent and independent variable. The study used pre-specified method for the selection </w:t>
      </w:r>
      <w:proofErr w:type="spellStart"/>
      <w:r w:rsidRPr="00691748">
        <w:t>ofvariables</w:t>
      </w:r>
      <w:proofErr w:type="spellEnd"/>
      <w:r w:rsidRPr="00691748">
        <w:t>. The study used the Stock returns are as dependent variable. From the share price of the firm the Stock returns are calculated. Rate of a stock salable at stock market is known as stock price.</w:t>
      </w:r>
    </w:p>
    <w:p w14:paraId="29351353" w14:textId="77777777" w:rsidR="00C26B91" w:rsidRPr="00691748" w:rsidRDefault="00C26B91" w:rsidP="00C26B91">
      <w:pPr>
        <w:jc w:val="both"/>
      </w:pPr>
    </w:p>
    <w:p w14:paraId="0E6D65BB" w14:textId="5D143663" w:rsidR="00C26B91" w:rsidRPr="00980AF4" w:rsidRDefault="00C26B91" w:rsidP="00DE3535">
      <w:pPr>
        <w:jc w:val="both"/>
        <w:rPr>
          <w:b/>
          <w:bCs/>
        </w:rPr>
      </w:pPr>
      <w:r w:rsidRPr="00691748">
        <w:rPr>
          <w:bCs/>
        </w:rPr>
        <w:tab/>
      </w:r>
      <w:r w:rsidRPr="00980AF4">
        <w:rPr>
          <w:b/>
          <w:bCs/>
        </w:rPr>
        <w:t>RESEARCH METHODOLOGY</w:t>
      </w:r>
    </w:p>
    <w:p w14:paraId="15E467A4" w14:textId="77777777" w:rsidR="00C26B91" w:rsidRDefault="00C26B91" w:rsidP="00C26B91">
      <w:pPr>
        <w:jc w:val="both"/>
      </w:pPr>
    </w:p>
    <w:p w14:paraId="7668B499" w14:textId="77777777" w:rsidR="00C26B91" w:rsidRPr="00691748" w:rsidRDefault="00C26B91" w:rsidP="00C26B91">
      <w:pPr>
        <w:jc w:val="both"/>
      </w:pPr>
      <w:r>
        <w:t>T</w:t>
      </w:r>
      <w:r w:rsidRPr="00691748">
        <w:t xml:space="preserve">he methodology section </w:t>
      </w:r>
      <w:proofErr w:type="gramStart"/>
      <w:r w:rsidRPr="00691748">
        <w:t>outline</w:t>
      </w:r>
      <w:proofErr w:type="gramEnd"/>
      <w:r w:rsidRPr="00691748">
        <w:t xml:space="preserve"> the plan and method that how the study is conducted. This includes Universe of the study, sample of the </w:t>
      </w:r>
      <w:proofErr w:type="spellStart"/>
      <w:proofErr w:type="gramStart"/>
      <w:r w:rsidRPr="00691748">
        <w:t>study,</w:t>
      </w:r>
      <w:r w:rsidRPr="00691748">
        <w:rPr>
          <w:bCs/>
        </w:rPr>
        <w:t>Data</w:t>
      </w:r>
      <w:proofErr w:type="spellEnd"/>
      <w:proofErr w:type="gramEnd"/>
      <w:r w:rsidRPr="00691748">
        <w:rPr>
          <w:bCs/>
        </w:rPr>
        <w:t xml:space="preserve"> and Sources of Data</w:t>
      </w:r>
      <w:r w:rsidRPr="00691748">
        <w:t xml:space="preserve">, study’s variables and analytical framework. The </w:t>
      </w:r>
      <w:proofErr w:type="spellStart"/>
      <w:r w:rsidRPr="00691748">
        <w:t>detailsare</w:t>
      </w:r>
      <w:proofErr w:type="spellEnd"/>
      <w:r w:rsidRPr="00691748">
        <w:t xml:space="preserve"> as follows;</w:t>
      </w:r>
    </w:p>
    <w:p w14:paraId="29E5505D" w14:textId="77777777" w:rsidR="00C26B91" w:rsidRPr="00691748" w:rsidRDefault="00C26B91" w:rsidP="00C26B91">
      <w:pPr>
        <w:jc w:val="both"/>
      </w:pPr>
    </w:p>
    <w:p w14:paraId="5D48C026" w14:textId="77777777" w:rsidR="00C26B91" w:rsidRPr="00691748" w:rsidRDefault="00C26B91" w:rsidP="00C26B91">
      <w:pPr>
        <w:jc w:val="both"/>
        <w:rPr>
          <w:b/>
          <w:bCs/>
        </w:rPr>
      </w:pPr>
      <w:r w:rsidRPr="00691748">
        <w:rPr>
          <w:b/>
          <w:bCs/>
        </w:rPr>
        <w:t>3.1</w:t>
      </w:r>
      <w:r w:rsidRPr="00691748">
        <w:rPr>
          <w:b/>
        </w:rPr>
        <w:t xml:space="preserve">Population and Sample </w:t>
      </w:r>
    </w:p>
    <w:p w14:paraId="4B004CC4" w14:textId="77777777"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691748">
        <w:t>study.Non</w:t>
      </w:r>
      <w:proofErr w:type="spellEnd"/>
      <w:proofErr w:type="gramEnd"/>
      <w:r w:rsidRPr="00691748">
        <w:t>-financial firms listed at KSE-100 Index (74 companies according to the page of KSE visited on 20.5.2015) are treated as universe of the study and the study have selected sample from these companies.</w:t>
      </w:r>
    </w:p>
    <w:p w14:paraId="658DE8AC" w14:textId="77777777" w:rsidR="00C26B91" w:rsidRPr="00691748" w:rsidRDefault="00C26B91" w:rsidP="00C26B91">
      <w:pPr>
        <w:jc w:val="both"/>
      </w:pPr>
      <w:r w:rsidRPr="00691748">
        <w:tab/>
        <w:t xml:space="preserve">The study comprised of non-financial companies listed at KSE-100 Index and 30 actively traded companies are selected on the bases of market </w:t>
      </w:r>
      <w:proofErr w:type="spellStart"/>
      <w:proofErr w:type="gramStart"/>
      <w:r w:rsidRPr="00691748">
        <w:t>capitalization.And</w:t>
      </w:r>
      <w:proofErr w:type="spellEnd"/>
      <w:proofErr w:type="gramEnd"/>
      <w:r w:rsidRPr="00691748">
        <w:t xml:space="preserve"> 2015 is taken as base year for KSE-100 index.</w:t>
      </w:r>
    </w:p>
    <w:p w14:paraId="1023F6CA" w14:textId="77777777" w:rsidR="00C26B91" w:rsidRPr="00691748" w:rsidRDefault="00C26B91" w:rsidP="00C26B91">
      <w:pPr>
        <w:jc w:val="both"/>
        <w:rPr>
          <w:lang w:val="en-GB"/>
        </w:rPr>
      </w:pPr>
    </w:p>
    <w:p w14:paraId="4EBF50DD" w14:textId="77777777" w:rsidR="00C26B91" w:rsidRPr="00691748" w:rsidRDefault="00C26B91" w:rsidP="00C26B91">
      <w:pPr>
        <w:jc w:val="both"/>
      </w:pPr>
      <w:r w:rsidRPr="00691748">
        <w:rPr>
          <w:b/>
          <w:bCs/>
        </w:rPr>
        <w:t>3.2 Data and Sources of Data</w:t>
      </w:r>
    </w:p>
    <w:p w14:paraId="1C8E11F1" w14:textId="77777777"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14:paraId="1153145C" w14:textId="77777777" w:rsidR="00C26B91" w:rsidRPr="00691748" w:rsidRDefault="00C26B91" w:rsidP="00C26B91">
      <w:pPr>
        <w:jc w:val="both"/>
        <w:rPr>
          <w:b/>
          <w:bCs/>
        </w:rPr>
      </w:pPr>
    </w:p>
    <w:p w14:paraId="3B40BDAD" w14:textId="77777777" w:rsidR="00C26B91" w:rsidRPr="00691748" w:rsidRDefault="00C26B91" w:rsidP="00C26B91">
      <w:pPr>
        <w:jc w:val="both"/>
        <w:rPr>
          <w:b/>
          <w:bCs/>
        </w:rPr>
      </w:pPr>
      <w:r w:rsidRPr="00691748">
        <w:rPr>
          <w:b/>
          <w:bCs/>
        </w:rPr>
        <w:t>3.3 Theoretical framework</w:t>
      </w:r>
    </w:p>
    <w:p w14:paraId="3DB96ECA" w14:textId="77777777" w:rsidR="00C26B91" w:rsidRPr="00691748" w:rsidRDefault="00C26B91" w:rsidP="00C26B91">
      <w:pPr>
        <w:jc w:val="both"/>
      </w:pPr>
      <w:r w:rsidRPr="00691748">
        <w:tab/>
        <w:t xml:space="preserve">Variables of the study contains dependent and independent variable. The study used pre-specified method for the selection </w:t>
      </w:r>
      <w:proofErr w:type="spellStart"/>
      <w:r w:rsidRPr="00691748">
        <w:t>ofvariables</w:t>
      </w:r>
      <w:proofErr w:type="spellEnd"/>
      <w:r w:rsidRPr="00691748">
        <w:t>. The study used the Stock returns are as dependent variable. From the share price of the firm the Stock returns are calculated. Rate of a stock salable at stock market is known as stock price.</w:t>
      </w:r>
    </w:p>
    <w:p w14:paraId="0DDC062A" w14:textId="77777777" w:rsidR="00C26B91" w:rsidRPr="00691748" w:rsidRDefault="00C26B91" w:rsidP="00C26B91">
      <w:pPr>
        <w:jc w:val="both"/>
      </w:pPr>
    </w:p>
    <w:p w14:paraId="4CE5375F" w14:textId="77777777"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14:paraId="108A279C" w14:textId="77777777" w:rsidR="00C26B91" w:rsidRPr="00691748" w:rsidRDefault="00C26B91" w:rsidP="00C26B91">
      <w:pPr>
        <w:jc w:val="both"/>
        <w:rPr>
          <w:bCs/>
        </w:rPr>
      </w:pPr>
    </w:p>
    <w:p w14:paraId="1F1E34F6" w14:textId="77777777" w:rsidR="00C26B91" w:rsidRPr="00691748" w:rsidRDefault="00C26B91" w:rsidP="00C26B91">
      <w:pPr>
        <w:jc w:val="both"/>
        <w:rPr>
          <w:bCs/>
        </w:rPr>
      </w:pPr>
      <w:r w:rsidRPr="00691748">
        <w:rPr>
          <w:bCs/>
        </w:rPr>
        <w:t xml:space="preserve">Consumer Price Index (CPI) is used as a proxy in this study for inflation rate. CPI is a wide basic measure to </w:t>
      </w:r>
      <w:proofErr w:type="spellStart"/>
      <w:r w:rsidRPr="00691748">
        <w:rPr>
          <w:bCs/>
        </w:rPr>
        <w:t>computeusualvariation</w:t>
      </w:r>
      <w:proofErr w:type="spellEnd"/>
      <w:r w:rsidRPr="00691748">
        <w:rPr>
          <w:bCs/>
        </w:rPr>
        <w:t xml:space="preserve"> in prices of goods and services throughout a particular time period. It is assumed that arise in inflation is inversely associated to security prices because Inflation is at </w:t>
      </w:r>
      <w:proofErr w:type="spellStart"/>
      <w:r w:rsidRPr="00691748">
        <w:rPr>
          <w:bCs/>
        </w:rPr>
        <w:t>lastturned</w:t>
      </w:r>
      <w:proofErr w:type="spellEnd"/>
      <w:r w:rsidRPr="00691748">
        <w:rPr>
          <w:bCs/>
        </w:rPr>
        <w:t xml:space="preserve"> into nominal interest rate </w:t>
      </w:r>
      <w:proofErr w:type="spellStart"/>
      <w:r w:rsidRPr="00691748">
        <w:rPr>
          <w:bCs/>
        </w:rPr>
        <w:t>andchange</w:t>
      </w:r>
      <w:proofErr w:type="spellEnd"/>
      <w:r w:rsidRPr="00691748">
        <w:rPr>
          <w:bCs/>
        </w:rPr>
        <w:t xml:space="preserve"> in nominal interest rates caused change in </w:t>
      </w:r>
      <w:r w:rsidRPr="00691748">
        <w:rPr>
          <w:bCs/>
        </w:rPr>
        <w:lastRenderedPageBreak/>
        <w:t xml:space="preserve">discount rate so discount rate increase due to increase in inflation rate and increase in discount </w:t>
      </w:r>
      <w:proofErr w:type="spellStart"/>
      <w:r w:rsidRPr="00691748">
        <w:rPr>
          <w:bCs/>
        </w:rPr>
        <w:t>rateleads</w:t>
      </w:r>
      <w:proofErr w:type="spellEnd"/>
      <w:r w:rsidRPr="00691748">
        <w:rPr>
          <w:bCs/>
        </w:rPr>
        <w:t xml:space="preserve"> </w:t>
      </w:r>
      <w:proofErr w:type="spellStart"/>
      <w:r w:rsidRPr="00691748">
        <w:rPr>
          <w:bCs/>
        </w:rPr>
        <w:t>todecreasethe</w:t>
      </w:r>
      <w:proofErr w:type="spellEnd"/>
      <w:r w:rsidRPr="00691748">
        <w:rPr>
          <w:bCs/>
        </w:rPr>
        <w:t xml:space="preserve"> cash flow’s present value (</w:t>
      </w:r>
      <w:proofErr w:type="spellStart"/>
      <w:r w:rsidRPr="00691748">
        <w:rPr>
          <w:bCs/>
        </w:rPr>
        <w:t>Jecheche</w:t>
      </w:r>
      <w:proofErr w:type="spellEnd"/>
      <w:r w:rsidRPr="00691748">
        <w:rPr>
          <w:bCs/>
        </w:rPr>
        <w:t>, 2010). The purchasing power of money decreased due to inflation, and due to which the investors demand high rate of return, and the prices decreased with increase in required rate of return (Iqbal et al, 2010).</w:t>
      </w:r>
    </w:p>
    <w:p w14:paraId="64E27810" w14:textId="77777777" w:rsidR="00C26B91" w:rsidRPr="00691748" w:rsidRDefault="00C26B91" w:rsidP="00C26B91">
      <w:pPr>
        <w:jc w:val="both"/>
        <w:rPr>
          <w:b/>
        </w:rPr>
      </w:pPr>
    </w:p>
    <w:p w14:paraId="5F24EE94" w14:textId="77777777" w:rsidR="00C26B91" w:rsidRPr="00691748" w:rsidRDefault="00C26B91" w:rsidP="00C26B91">
      <w:pPr>
        <w:jc w:val="both"/>
        <w:rPr>
          <w:bCs/>
        </w:rPr>
      </w:pPr>
      <w:r w:rsidRPr="00691748">
        <w:tab/>
        <w:t>Exchange rate is a rate at which one currency exchanged with another currency. Nominal effective exchange rate (Pak Rupee/U.</w:t>
      </w:r>
      <w:proofErr w:type="gramStart"/>
      <w:r w:rsidRPr="00691748">
        <w:t>S.D</w:t>
      </w:r>
      <w:proofErr w:type="gramEnd"/>
      <w:r w:rsidRPr="00691748">
        <w:t xml:space="preserve">) is taken in this </w:t>
      </w:r>
      <w:proofErr w:type="spellStart"/>
      <w:r w:rsidRPr="00691748">
        <w:t>study.</w:t>
      </w:r>
      <w:r w:rsidRPr="00691748">
        <w:rPr>
          <w:bCs/>
        </w:rPr>
        <w:t>This</w:t>
      </w:r>
      <w:proofErr w:type="spellEnd"/>
      <w:r w:rsidRPr="00691748">
        <w:rPr>
          <w:bCs/>
        </w:rPr>
        <w:t xml:space="preserve"> is assumed that decrease in the home currency is </w:t>
      </w:r>
      <w:proofErr w:type="spellStart"/>
      <w:r w:rsidRPr="00691748">
        <w:rPr>
          <w:bCs/>
        </w:rPr>
        <w:t>inverselyassociated</w:t>
      </w:r>
      <w:proofErr w:type="spellEnd"/>
      <w:r w:rsidRPr="00691748">
        <w:rPr>
          <w:bCs/>
        </w:rPr>
        <w:t xml:space="preserve"> to share prices (Jecheche,2010). </w:t>
      </w:r>
      <w:r w:rsidRPr="00691748">
        <w:t xml:space="preserve"> Pan et al. (2007) studied exchange rate and its dynamic relationship with share prices in seven East Asian Countries and </w:t>
      </w:r>
      <w:proofErr w:type="spellStart"/>
      <w:r w:rsidRPr="00691748">
        <w:t>concludethat</w:t>
      </w:r>
      <w:proofErr w:type="spellEnd"/>
      <w:r w:rsidRPr="00691748">
        <w:t xml:space="preserve"> </w:t>
      </w:r>
      <w:proofErr w:type="spellStart"/>
      <w:r w:rsidRPr="00691748">
        <w:t>relationshipof</w:t>
      </w:r>
      <w:proofErr w:type="spellEnd"/>
      <w:r w:rsidRPr="00691748">
        <w:t xml:space="preserve"> exchange rate and share prices varies across economies of different countries. So there may be both possibility of either exchange rate directly or </w:t>
      </w:r>
      <w:proofErr w:type="spellStart"/>
      <w:r w:rsidRPr="00691748">
        <w:t>inverselyrelated</w:t>
      </w:r>
      <w:proofErr w:type="spellEnd"/>
      <w:r w:rsidRPr="00691748">
        <w:t xml:space="preserve"> with stock </w:t>
      </w:r>
      <w:proofErr w:type="spellStart"/>
      <w:proofErr w:type="gramStart"/>
      <w:r w:rsidRPr="00691748">
        <w:t>prices.</w:t>
      </w:r>
      <w:r w:rsidRPr="00691748">
        <w:rPr>
          <w:bCs/>
        </w:rPr>
        <w:t>Oil</w:t>
      </w:r>
      <w:proofErr w:type="spellEnd"/>
      <w:proofErr w:type="gramEnd"/>
      <w:r w:rsidRPr="00691748">
        <w:rPr>
          <w:bCs/>
        </w:rPr>
        <w:t xml:space="preserve"> prices are positively related with share prices if oil prices increase stock prices also increase (Iqbal et al, 1012).</w:t>
      </w:r>
      <w:proofErr w:type="spellStart"/>
      <w:r w:rsidRPr="00691748">
        <w:t>Ataullah</w:t>
      </w:r>
      <w:proofErr w:type="spellEnd"/>
      <w:r w:rsidRPr="00691748">
        <w:t xml:space="preserve"> (2001) suggested that oil prices cause positive change in the movement of stock prices. The oil price has no significant effect on stock prices (Dash &amp; </w:t>
      </w:r>
      <w:proofErr w:type="spellStart"/>
      <w:r w:rsidRPr="00691748">
        <w:t>Rishika</w:t>
      </w:r>
      <w:proofErr w:type="spellEnd"/>
      <w:r w:rsidRPr="00691748">
        <w:t>, 2011</w:t>
      </w:r>
      <w:proofErr w:type="gramStart"/>
      <w:r w:rsidRPr="00691748">
        <w:t>).</w:t>
      </w:r>
      <w:r w:rsidRPr="00691748">
        <w:rPr>
          <w:bCs/>
        </w:rPr>
        <w:t>Six</w:t>
      </w:r>
      <w:proofErr w:type="gramEnd"/>
      <w:r w:rsidRPr="00691748">
        <w:t xml:space="preserve"> month T-bills rate is used as proxy of interest rate. As investors </w:t>
      </w:r>
      <w:proofErr w:type="spellStart"/>
      <w:r w:rsidRPr="00691748">
        <w:t>arevery</w:t>
      </w:r>
      <w:proofErr w:type="spellEnd"/>
      <w:r w:rsidRPr="00691748">
        <w:t xml:space="preserve">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w:t>
      </w:r>
      <w:proofErr w:type="gramStart"/>
      <w:r w:rsidRPr="00691748">
        <w:t>2002)has</w:t>
      </w:r>
      <w:proofErr w:type="gramEnd"/>
      <w:r w:rsidRPr="00691748">
        <w:t xml:space="preserve"> tested interest rate sensitivity to stock market returns, and concluded an inverse relationship between interest rate and stock returns. Nguyen (2010) studies Thailand market and found </w:t>
      </w:r>
      <w:proofErr w:type="spellStart"/>
      <w:r w:rsidRPr="00691748">
        <w:t>that</w:t>
      </w:r>
      <w:r w:rsidRPr="00691748">
        <w:rPr>
          <w:bCs/>
        </w:rPr>
        <w:t>Interest</w:t>
      </w:r>
      <w:proofErr w:type="spellEnd"/>
      <w:r w:rsidRPr="00691748">
        <w:rPr>
          <w:bCs/>
        </w:rPr>
        <w:t xml:space="preserve"> rate has </w:t>
      </w:r>
      <w:proofErr w:type="spellStart"/>
      <w:r w:rsidRPr="00691748">
        <w:rPr>
          <w:bCs/>
        </w:rPr>
        <w:t>aninverse</w:t>
      </w:r>
      <w:proofErr w:type="spellEnd"/>
      <w:r w:rsidRPr="00691748">
        <w:rPr>
          <w:bCs/>
        </w:rPr>
        <w:t xml:space="preserve"> relationship with stock prices</w:t>
      </w:r>
      <w:r w:rsidRPr="00691748">
        <w:t xml:space="preserve">. </w:t>
      </w:r>
    </w:p>
    <w:p w14:paraId="26E18BC5" w14:textId="77777777" w:rsidR="00C26B91" w:rsidRPr="00691748" w:rsidRDefault="00C26B91" w:rsidP="00C26B91">
      <w:pPr>
        <w:jc w:val="both"/>
        <w:rPr>
          <w:bCs/>
        </w:rPr>
      </w:pPr>
    </w:p>
    <w:p w14:paraId="35BBBC8A" w14:textId="77777777" w:rsidR="00C26B91" w:rsidRPr="00691748" w:rsidRDefault="00C26B91" w:rsidP="00C26B91">
      <w:pPr>
        <w:jc w:val="both"/>
        <w:rPr>
          <w:b/>
          <w:bCs/>
          <w:i/>
        </w:rPr>
      </w:pPr>
      <w:r w:rsidRPr="00691748">
        <w:tab/>
        <w:t xml:space="preserve">KSE-100 index is used as proxy of market risk. KSE-100 index contains top 100 firms which are selected on the bases of their market capitalization. Beta is the measure of systematic risk and has </w:t>
      </w:r>
      <w:proofErr w:type="spellStart"/>
      <w:r w:rsidRPr="00691748">
        <w:t>alinear</w:t>
      </w:r>
      <w:proofErr w:type="spellEnd"/>
      <w:r w:rsidRPr="00691748">
        <w:t xml:space="preserve"> relationship with return (Horn, 1993). High risk is associated with high return (</w:t>
      </w:r>
      <w:proofErr w:type="spellStart"/>
      <w:r w:rsidRPr="00691748">
        <w:t>Basu</w:t>
      </w:r>
      <w:proofErr w:type="spellEnd"/>
      <w:r w:rsidRPr="00691748">
        <w:t xml:space="preserve">, 1977, </w:t>
      </w:r>
      <w:proofErr w:type="spellStart"/>
      <w:r w:rsidRPr="00691748">
        <w:t>Reiganum</w:t>
      </w:r>
      <w:proofErr w:type="spellEnd"/>
      <w:r w:rsidRPr="00691748">
        <w:t xml:space="preserve">, 1981 and Gibbons, 1982). </w:t>
      </w:r>
      <w:proofErr w:type="spellStart"/>
      <w:r w:rsidRPr="00691748">
        <w:t>Fama</w:t>
      </w:r>
      <w:proofErr w:type="spellEnd"/>
      <w:r w:rsidRPr="00691748">
        <w:t xml:space="preserve"> and </w:t>
      </w:r>
      <w:proofErr w:type="spellStart"/>
      <w:r w:rsidRPr="00691748">
        <w:t>MacBeth</w:t>
      </w:r>
      <w:proofErr w:type="spellEnd"/>
      <w:r w:rsidRPr="00691748">
        <w:t xml:space="preserve"> (1973) suggested the existence of a significant linear positive relation between realized return and systematic risk as measured by β. But on the other side some empirical results showed that high risk is not associated with high return (</w:t>
      </w:r>
      <w:proofErr w:type="spellStart"/>
      <w:r w:rsidRPr="00691748">
        <w:t>Michailidis</w:t>
      </w:r>
      <w:proofErr w:type="spellEnd"/>
      <w:r w:rsidRPr="00691748">
        <w:t xml:space="preserve"> et al. 2006, Hanif, 2009). </w:t>
      </w:r>
      <w:proofErr w:type="spellStart"/>
      <w:r w:rsidRPr="00691748">
        <w:t>Mollah</w:t>
      </w:r>
      <w:proofErr w:type="spellEnd"/>
      <w:r w:rsidRPr="00691748">
        <w:t xml:space="preserve"> and Jamil (2003) suggested </w:t>
      </w:r>
      <w:proofErr w:type="spellStart"/>
      <w:r w:rsidRPr="00691748">
        <w:t>thatrisk</w:t>
      </w:r>
      <w:proofErr w:type="spellEnd"/>
      <w:r w:rsidRPr="00691748">
        <w:t xml:space="preserve">-return relationship is </w:t>
      </w:r>
      <w:proofErr w:type="spellStart"/>
      <w:r w:rsidRPr="00691748">
        <w:t>notlinear</w:t>
      </w:r>
      <w:proofErr w:type="spellEnd"/>
      <w:r w:rsidRPr="00691748">
        <w:t xml:space="preserve"> perhaps due to high volatility.</w:t>
      </w:r>
    </w:p>
    <w:p w14:paraId="7E3CC7E8" w14:textId="77777777" w:rsidR="00C26B91" w:rsidRDefault="00C26B91" w:rsidP="00C26B91">
      <w:pPr>
        <w:jc w:val="both"/>
        <w:rPr>
          <w:b/>
          <w:bCs/>
        </w:rPr>
      </w:pPr>
    </w:p>
    <w:p w14:paraId="7CCDFDF2" w14:textId="77777777" w:rsidR="00C26B91" w:rsidRPr="00691748" w:rsidRDefault="00C26B91" w:rsidP="00C26B91">
      <w:pPr>
        <w:jc w:val="both"/>
        <w:rPr>
          <w:b/>
          <w:bCs/>
        </w:rPr>
      </w:pPr>
      <w:r w:rsidRPr="00691748">
        <w:rPr>
          <w:b/>
          <w:bCs/>
        </w:rPr>
        <w:t>3.4Statistical tools and econometric models</w:t>
      </w:r>
    </w:p>
    <w:p w14:paraId="0594380F" w14:textId="77777777"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14:paraId="223756C4" w14:textId="77777777" w:rsidR="00C26B91" w:rsidRPr="00691748" w:rsidRDefault="00C26B91" w:rsidP="00C26B91">
      <w:pPr>
        <w:jc w:val="both"/>
        <w:rPr>
          <w:b/>
          <w:bCs/>
        </w:rPr>
      </w:pPr>
      <w:r w:rsidRPr="00691748">
        <w:rPr>
          <w:b/>
        </w:rPr>
        <w:t>3.4.1 Descriptive Statistics</w:t>
      </w:r>
    </w:p>
    <w:p w14:paraId="40086356" w14:textId="77777777" w:rsidR="00C26B91" w:rsidRPr="00691748" w:rsidRDefault="00C26B91" w:rsidP="00C26B91">
      <w:pPr>
        <w:jc w:val="both"/>
      </w:pPr>
      <w:r w:rsidRPr="00691748">
        <w:tab/>
        <w:t xml:space="preserve">Descriptive Statics </w:t>
      </w:r>
      <w:r w:rsidRPr="00691748">
        <w:rPr>
          <w:bCs/>
        </w:rPr>
        <w:t xml:space="preserve">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w:t>
      </w:r>
      <w:proofErr w:type="spellStart"/>
      <w:r w:rsidRPr="00691748">
        <w:rPr>
          <w:bCs/>
        </w:rPr>
        <w:t>Jarque</w:t>
      </w:r>
      <w:proofErr w:type="spellEnd"/>
      <w:r w:rsidRPr="00691748">
        <w:rPr>
          <w:bCs/>
        </w:rPr>
        <w:t xml:space="preserve"> </w:t>
      </w:r>
      <w:proofErr w:type="spellStart"/>
      <w:r w:rsidRPr="00691748">
        <w:rPr>
          <w:bCs/>
        </w:rPr>
        <w:t>bera</w:t>
      </w:r>
      <w:proofErr w:type="spellEnd"/>
      <w:r w:rsidRPr="00691748">
        <w:rPr>
          <w:bCs/>
        </w:rPr>
        <w:t xml:space="preserve"> test is used to test the normality of data.</w:t>
      </w:r>
    </w:p>
    <w:p w14:paraId="1CD7B4AF" w14:textId="77777777" w:rsidR="00C26B91" w:rsidRPr="00691748" w:rsidRDefault="00C26B91" w:rsidP="00C26B91">
      <w:pPr>
        <w:jc w:val="both"/>
        <w:rPr>
          <w:b/>
          <w:color w:val="000000"/>
        </w:rPr>
      </w:pPr>
    </w:p>
    <w:p w14:paraId="1A3B5A45" w14:textId="77777777" w:rsidR="00C26B91" w:rsidRPr="00691748" w:rsidRDefault="00C26B91" w:rsidP="00C26B91">
      <w:pPr>
        <w:jc w:val="both"/>
        <w:rPr>
          <w:b/>
          <w:color w:val="000000"/>
        </w:rPr>
      </w:pPr>
      <w:r w:rsidRPr="00691748">
        <w:rPr>
          <w:b/>
          <w:color w:val="000000"/>
        </w:rPr>
        <w:t xml:space="preserve">3.4.2 </w:t>
      </w:r>
      <w:proofErr w:type="spellStart"/>
      <w:r w:rsidRPr="00691748">
        <w:rPr>
          <w:b/>
          <w:color w:val="000000"/>
        </w:rPr>
        <w:t>Fama-Mcbeth</w:t>
      </w:r>
      <w:proofErr w:type="spellEnd"/>
      <w:r w:rsidRPr="00691748">
        <w:rPr>
          <w:b/>
          <w:color w:val="000000"/>
        </w:rPr>
        <w:t xml:space="preserve"> two pass regression</w:t>
      </w:r>
      <w:r w:rsidRPr="00691748">
        <w:rPr>
          <w:b/>
          <w:color w:val="000000"/>
        </w:rPr>
        <w:tab/>
      </w:r>
    </w:p>
    <w:p w14:paraId="7202C17C" w14:textId="77777777" w:rsidR="00C26B91" w:rsidRPr="00691748" w:rsidRDefault="00C26B91" w:rsidP="00C26B91">
      <w:pPr>
        <w:jc w:val="both"/>
        <w:rPr>
          <w:color w:val="000000"/>
        </w:rPr>
      </w:pPr>
      <w:r w:rsidRPr="00691748">
        <w:rPr>
          <w:color w:val="000000"/>
        </w:rPr>
        <w:tab/>
        <w:t xml:space="preserve">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w:t>
      </w:r>
      <w:proofErr w:type="spellStart"/>
      <w:r w:rsidRPr="00691748">
        <w:rPr>
          <w:color w:val="000000"/>
        </w:rPr>
        <w:t>Fama</w:t>
      </w:r>
      <w:proofErr w:type="spellEnd"/>
      <w:r w:rsidRPr="00691748">
        <w:rPr>
          <w:color w:val="000000"/>
        </w:rPr>
        <w:t xml:space="preserve"> and </w:t>
      </w:r>
      <w:proofErr w:type="spellStart"/>
      <w:proofErr w:type="gramStart"/>
      <w:r w:rsidRPr="00691748">
        <w:rPr>
          <w:color w:val="000000"/>
        </w:rPr>
        <w:t>McBeth</w:t>
      </w:r>
      <w:proofErr w:type="spellEnd"/>
      <w:r w:rsidRPr="00691748">
        <w:rPr>
          <w:color w:val="000000"/>
        </w:rPr>
        <w:t>(</w:t>
      </w:r>
      <w:proofErr w:type="gramEnd"/>
      <w:r w:rsidRPr="00691748">
        <w:rPr>
          <w:color w:val="000000"/>
        </w:rPr>
        <w:t xml:space="preserve">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w:t>
      </w:r>
      <w:proofErr w:type="spellStart"/>
      <w:r w:rsidRPr="00691748">
        <w:rPr>
          <w:color w:val="000000"/>
        </w:rPr>
        <w:t>problem.It</w:t>
      </w:r>
      <w:proofErr w:type="spellEnd"/>
      <w:r w:rsidRPr="00691748">
        <w:rPr>
          <w:color w:val="000000"/>
        </w:rPr>
        <w:t xml:space="preserve"> is important to note that portfolios (rather than individual assets) are used for the reason of making the analysis statistically </w:t>
      </w:r>
      <w:proofErr w:type="spellStart"/>
      <w:r w:rsidRPr="00691748">
        <w:rPr>
          <w:color w:val="000000"/>
        </w:rPr>
        <w:t>feasible.Fama</w:t>
      </w:r>
      <w:proofErr w:type="spellEnd"/>
      <w:r w:rsidRPr="00691748">
        <w:rPr>
          <w:color w:val="000000"/>
        </w:rPr>
        <w:t xml:space="preserve"> </w:t>
      </w:r>
      <w:proofErr w:type="spellStart"/>
      <w:r w:rsidRPr="00691748">
        <w:rPr>
          <w:color w:val="000000"/>
        </w:rPr>
        <w:t>McBeth</w:t>
      </w:r>
      <w:proofErr w:type="spellEnd"/>
      <w:r w:rsidRPr="00691748">
        <w:rPr>
          <w:color w:val="000000"/>
        </w:rPr>
        <w:t xml:space="preserve"> regression is used to attenuate the problem of errors-in-variables (EIV) for two parameter models (Campbell, Lo and </w:t>
      </w:r>
      <w:proofErr w:type="spellStart"/>
      <w:r w:rsidRPr="00691748">
        <w:rPr>
          <w:color w:val="000000"/>
        </w:rPr>
        <w:t>MacKinlay</w:t>
      </w:r>
      <w:proofErr w:type="spellEnd"/>
      <w:r w:rsidRPr="00691748">
        <w:rPr>
          <w:color w:val="000000"/>
        </w:rPr>
        <w:t>, 1997).If the errors are in the β (beta)of individual security are not perfectly positively correlated, the β of portfolios can be much more precise estimates of the true β (Blum, 1968).</w:t>
      </w:r>
    </w:p>
    <w:p w14:paraId="6EC5A9A1" w14:textId="77777777" w:rsidR="00C26B91" w:rsidRPr="00691748" w:rsidRDefault="00C26B91" w:rsidP="00C26B91">
      <w:pPr>
        <w:jc w:val="both"/>
        <w:rPr>
          <w:rFonts w:eastAsia="Times New Roman"/>
          <w:color w:val="000000"/>
          <w:lang w:eastAsia="en-GB"/>
        </w:rPr>
      </w:pPr>
      <w:r w:rsidRPr="00691748">
        <w:rPr>
          <w:color w:val="000000"/>
        </w:rPr>
        <w:tab/>
        <w:t xml:space="preserve">The study follow </w:t>
      </w:r>
      <w:proofErr w:type="spellStart"/>
      <w:r w:rsidRPr="00691748">
        <w:rPr>
          <w:color w:val="000000"/>
        </w:rPr>
        <w:t>Fama</w:t>
      </w:r>
      <w:proofErr w:type="spellEnd"/>
      <w:r w:rsidRPr="00691748">
        <w:rPr>
          <w:color w:val="000000"/>
        </w:rPr>
        <w:t xml:space="preserve"> and </w:t>
      </w:r>
      <w:proofErr w:type="spellStart"/>
      <w:r w:rsidRPr="00691748">
        <w:rPr>
          <w:color w:val="000000"/>
        </w:rPr>
        <w:t>McBeth</w:t>
      </w:r>
      <w:proofErr w:type="spellEnd"/>
      <w:r w:rsidRPr="00691748">
        <w:rPr>
          <w:color w:val="000000"/>
        </w:rPr>
        <w:t xml:space="preserve"> two pass </w:t>
      </w:r>
      <w:proofErr w:type="spellStart"/>
      <w:r w:rsidRPr="00691748">
        <w:rPr>
          <w:color w:val="000000"/>
        </w:rPr>
        <w:t>regressionto</w:t>
      </w:r>
      <w:proofErr w:type="spellEnd"/>
      <w:r w:rsidRPr="00691748">
        <w:rPr>
          <w:color w:val="000000"/>
        </w:rPr>
        <w:t xml:space="preserve"> test these asset pricing </w:t>
      </w:r>
      <w:proofErr w:type="spellStart"/>
      <w:proofErr w:type="gramStart"/>
      <w:r w:rsidRPr="00691748">
        <w:rPr>
          <w:color w:val="000000"/>
        </w:rPr>
        <w:t>models.The</w:t>
      </w:r>
      <w:proofErr w:type="spellEnd"/>
      <w:proofErr w:type="gramEnd"/>
      <w:r w:rsidRPr="00691748">
        <w:rPr>
          <w:color w:val="000000"/>
        </w:rPr>
        <w:t xml:space="preserv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w:t>
      </w:r>
      <w:proofErr w:type="spellStart"/>
      <w:r w:rsidRPr="00691748">
        <w:rPr>
          <w:color w:val="000000"/>
        </w:rPr>
        <w:t>thestatistic</w:t>
      </w:r>
      <w:proofErr w:type="spellEnd"/>
      <w:r w:rsidRPr="00691748">
        <w:rPr>
          <w:color w:val="000000"/>
        </w:rPr>
        <w:t xml:space="preserve">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14:paraId="300981CC" w14:textId="77777777" w:rsidR="00C26B91" w:rsidRPr="00691748" w:rsidRDefault="00C26B91" w:rsidP="00C26B91">
      <w:pPr>
        <w:jc w:val="both"/>
        <w:rPr>
          <w:rFonts w:eastAsia="Times New Roman"/>
          <w:color w:val="000000"/>
          <w:lang w:eastAsia="en-GB"/>
        </w:rPr>
      </w:pPr>
    </w:p>
    <w:p w14:paraId="77C52FC5" w14:textId="77777777"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w:t>
      </w:r>
      <w:proofErr w:type="gramStart"/>
      <w:r w:rsidRPr="00691748">
        <w:rPr>
          <w:lang w:val="en-GB"/>
        </w:rPr>
        <w:t>smith(</w:t>
      </w:r>
      <w:proofErr w:type="gramEnd"/>
      <w:r w:rsidRPr="00691748">
        <w:rPr>
          <w:lang w:val="en-GB"/>
        </w:rPr>
        <w:t xml:space="preserve">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14:paraId="62C68F67" w14:textId="77777777" w:rsidR="00C26B91" w:rsidRPr="00691748" w:rsidRDefault="00C26B91" w:rsidP="00C26B91">
      <w:pPr>
        <w:jc w:val="both"/>
        <w:rPr>
          <w:b/>
          <w:bCs/>
        </w:rPr>
      </w:pPr>
    </w:p>
    <w:p w14:paraId="76783F8D" w14:textId="77777777" w:rsidR="00C26B91" w:rsidRPr="00691748" w:rsidRDefault="00C26B91" w:rsidP="00C26B91">
      <w:pPr>
        <w:jc w:val="both"/>
        <w:rPr>
          <w:b/>
          <w:bCs/>
        </w:rPr>
      </w:pPr>
      <w:r w:rsidRPr="00691748">
        <w:rPr>
          <w:b/>
          <w:bCs/>
        </w:rPr>
        <w:t>3.4.2.1 Model for CAPM</w:t>
      </w:r>
    </w:p>
    <w:p w14:paraId="7E2AFBF4" w14:textId="77777777" w:rsidR="00C26B91" w:rsidRPr="00691748" w:rsidRDefault="00C26B91" w:rsidP="00C26B91">
      <w:pPr>
        <w:jc w:val="both"/>
      </w:pPr>
      <w:r w:rsidRPr="00691748">
        <w:t>In first pass the linear regression is used to estimate beta which is the systematic risk.</w:t>
      </w:r>
    </w:p>
    <w:p w14:paraId="5210CA08" w14:textId="77777777" w:rsidR="00C26B91" w:rsidRPr="00691748" w:rsidRDefault="006C27A4"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14:paraId="692381A0" w14:textId="77777777" w:rsidR="00C26B91" w:rsidRPr="00691748" w:rsidRDefault="00C26B91" w:rsidP="00C26B91">
      <w:pPr>
        <w:jc w:val="both"/>
      </w:pPr>
      <w:r w:rsidRPr="00691748">
        <w:t xml:space="preserve">Where </w:t>
      </w:r>
      <w:proofErr w:type="spellStart"/>
      <w:r w:rsidRPr="00691748">
        <w:t>R</w:t>
      </w:r>
      <w:r w:rsidRPr="00691748">
        <w:rPr>
          <w:vertAlign w:val="subscript"/>
        </w:rPr>
        <w:t>i</w:t>
      </w:r>
      <w:r w:rsidRPr="00691748">
        <w:t>isMonthly</w:t>
      </w:r>
      <w:proofErr w:type="spellEnd"/>
      <w:r w:rsidRPr="00691748">
        <w:t xml:space="preserve"> return of </w:t>
      </w:r>
      <w:proofErr w:type="spellStart"/>
      <w:r w:rsidRPr="00691748">
        <w:t>thesecurity</w:t>
      </w:r>
      <w:proofErr w:type="spellEnd"/>
      <w:r w:rsidRPr="00691748">
        <w:t xml:space="preserve">, </w:t>
      </w:r>
      <w:proofErr w:type="spellStart"/>
      <w:r w:rsidRPr="00691748">
        <w:t>R</w:t>
      </w:r>
      <w:r w:rsidRPr="00691748">
        <w:rPr>
          <w:vertAlign w:val="subscript"/>
        </w:rPr>
        <w:t>f</w:t>
      </w:r>
      <w:proofErr w:type="spellEnd"/>
      <w:r w:rsidRPr="00691748">
        <w:t xml:space="preserve"> </w:t>
      </w:r>
      <w:proofErr w:type="spellStart"/>
      <w:r w:rsidRPr="00691748">
        <w:t>isMonthly</w:t>
      </w:r>
      <w:proofErr w:type="spellEnd"/>
      <w:r w:rsidRPr="00691748">
        <w:t xml:space="preserve"> risk free rate, R</w:t>
      </w:r>
      <w:r w:rsidRPr="00691748">
        <w:rPr>
          <w:vertAlign w:val="subscript"/>
        </w:rPr>
        <w:t>m</w:t>
      </w:r>
      <w:r w:rsidRPr="00691748">
        <w:t xml:space="preserve"> </w:t>
      </w:r>
      <w:proofErr w:type="spellStart"/>
      <w:r w:rsidRPr="00691748">
        <w:t>isMonthly</w:t>
      </w:r>
      <w:proofErr w:type="spellEnd"/>
      <w:r w:rsidRPr="00691748">
        <w:t xml:space="preserve"> return of market and βis systematic risk (market risk).</w:t>
      </w:r>
    </w:p>
    <w:p w14:paraId="1230C679" w14:textId="77777777" w:rsidR="00C26B91" w:rsidRPr="00691748" w:rsidRDefault="00C26B91" w:rsidP="00C26B91">
      <w:pPr>
        <w:jc w:val="both"/>
      </w:pPr>
      <w:r w:rsidRPr="00691748">
        <w:tab/>
        <w:t>The excess returns R</w:t>
      </w:r>
      <w:r w:rsidRPr="00691748">
        <w:rPr>
          <w:vertAlign w:val="subscript"/>
        </w:rPr>
        <w:t>i</w:t>
      </w:r>
      <w:r w:rsidRPr="00691748">
        <w:t xml:space="preserve"> - R</w:t>
      </w:r>
      <w:r w:rsidRPr="00691748">
        <w:rPr>
          <w:vertAlign w:val="subscript"/>
        </w:rPr>
        <w:t>f</w:t>
      </w:r>
      <w:r w:rsidRPr="00691748">
        <w:t xml:space="preserve"> of each security is estimated from a time series share prices of KSE-100 index listed shares for each period under consideration. And for the same </w:t>
      </w:r>
      <w:proofErr w:type="spellStart"/>
      <w:r w:rsidRPr="00691748">
        <w:t>periodthe</w:t>
      </w:r>
      <w:proofErr w:type="spellEnd"/>
      <w:r w:rsidRPr="00691748">
        <w:t xml:space="preserve"> market Premium R</w:t>
      </w:r>
      <w:r w:rsidRPr="00691748">
        <w:rPr>
          <w:vertAlign w:val="subscript"/>
        </w:rPr>
        <w:t>m</w:t>
      </w:r>
      <w:r w:rsidRPr="00691748">
        <w:t xml:space="preserve"> - </w:t>
      </w:r>
      <w:proofErr w:type="spellStart"/>
      <w:r w:rsidRPr="00691748">
        <w:t>R</w:t>
      </w:r>
      <w:r w:rsidRPr="00691748">
        <w:rPr>
          <w:vertAlign w:val="subscript"/>
        </w:rPr>
        <w:t>f</w:t>
      </w:r>
      <w:r w:rsidRPr="00691748">
        <w:t>also</w:t>
      </w:r>
      <w:proofErr w:type="spellEnd"/>
      <w:r w:rsidRPr="00691748">
        <w:t xml:space="preserve"> estimated. After that regress the excess returns R</w:t>
      </w:r>
      <w:r w:rsidRPr="00691748">
        <w:rPr>
          <w:vertAlign w:val="subscript"/>
        </w:rPr>
        <w:t>i</w:t>
      </w:r>
      <w:r w:rsidRPr="00691748">
        <w:t xml:space="preserve"> - R</w:t>
      </w:r>
      <w:r w:rsidRPr="00691748">
        <w:rPr>
          <w:vertAlign w:val="subscript"/>
        </w:rPr>
        <w:t>f</w:t>
      </w:r>
      <w:r w:rsidRPr="00691748">
        <w:t xml:space="preserve"> on the market premium R</w:t>
      </w:r>
      <w:r w:rsidRPr="00691748">
        <w:rPr>
          <w:vertAlign w:val="subscript"/>
        </w:rPr>
        <w:t>m</w:t>
      </w:r>
      <w:r w:rsidRPr="00691748">
        <w:t xml:space="preserve"> - </w:t>
      </w:r>
      <w:proofErr w:type="spellStart"/>
      <w:r w:rsidRPr="00691748">
        <w:t>R</w:t>
      </w:r>
      <w:r w:rsidRPr="00691748">
        <w:rPr>
          <w:vertAlign w:val="subscript"/>
        </w:rPr>
        <w:t>f</w:t>
      </w:r>
      <w:r w:rsidRPr="00691748">
        <w:t>to</w:t>
      </w:r>
      <w:proofErr w:type="spellEnd"/>
      <w:r w:rsidRPr="00691748">
        <w:t xml:space="preserve"> find the beta coefficient (systematic risk).</w:t>
      </w:r>
    </w:p>
    <w:p w14:paraId="743AC048" w14:textId="77777777" w:rsidR="00C26B91" w:rsidRPr="00691748" w:rsidRDefault="00C26B91" w:rsidP="00C26B91">
      <w:pPr>
        <w:jc w:val="both"/>
      </w:pPr>
      <w:r w:rsidRPr="00691748">
        <w:lastRenderedPageBreak/>
        <w:t>Then a cross sectional regression or second pass regression is used on average excess returns of the shares and estimated betas.</w:t>
      </w:r>
    </w:p>
    <w:p w14:paraId="0CEF906E" w14:textId="77777777" w:rsidR="00C26B91" w:rsidRPr="00691748" w:rsidRDefault="006C27A4"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14:paraId="5D84929E" w14:textId="77777777" w:rsidR="00C26B91" w:rsidRPr="00691748" w:rsidRDefault="00C26B91" w:rsidP="00C26B91">
      <w:pPr>
        <w:jc w:val="both"/>
      </w:pPr>
      <w:r w:rsidRPr="00691748">
        <w:t>Where ƛ</w:t>
      </w:r>
      <w:r w:rsidRPr="00691748">
        <w:rPr>
          <w:vertAlign w:val="subscript"/>
        </w:rPr>
        <w:t>0</w:t>
      </w:r>
      <w:r w:rsidRPr="00691748">
        <w:t xml:space="preserve">= intercept, </w:t>
      </w:r>
      <w:proofErr w:type="spellStart"/>
      <w:r w:rsidRPr="00691748">
        <w:t>Ȓ</w:t>
      </w:r>
      <w:r w:rsidRPr="00691748">
        <w:rPr>
          <w:vertAlign w:val="subscript"/>
        </w:rPr>
        <w:t>I</w:t>
      </w:r>
      <w:r w:rsidRPr="00691748">
        <w:t>is</w:t>
      </w:r>
      <w:proofErr w:type="spellEnd"/>
      <w:r w:rsidRPr="00691748">
        <w:t xml:space="preserve"> average excess returns of security </w:t>
      </w:r>
      <w:proofErr w:type="spellStart"/>
      <w:proofErr w:type="gramStart"/>
      <w:r w:rsidRPr="00691748">
        <w:t>i</w:t>
      </w:r>
      <w:proofErr w:type="spellEnd"/>
      <w:r w:rsidRPr="00691748">
        <w:t>,β</w:t>
      </w:r>
      <w:proofErr w:type="spellStart"/>
      <w:proofErr w:type="gramEnd"/>
      <w:r w:rsidRPr="00691748">
        <w:rPr>
          <w:vertAlign w:val="subscript"/>
        </w:rPr>
        <w:t>I</w:t>
      </w:r>
      <w:r w:rsidRPr="00691748">
        <w:t>isestimated</w:t>
      </w:r>
      <w:proofErr w:type="spellEnd"/>
      <w:r w:rsidRPr="00691748">
        <w:t xml:space="preserve"> be coefficient of security I and Є is error term.</w:t>
      </w:r>
    </w:p>
    <w:p w14:paraId="41F99C41" w14:textId="77777777" w:rsidR="00C26B91" w:rsidRPr="00691748" w:rsidRDefault="00C26B91" w:rsidP="00C26B91">
      <w:pPr>
        <w:jc w:val="both"/>
        <w:rPr>
          <w:b/>
          <w:bCs/>
        </w:rPr>
      </w:pPr>
    </w:p>
    <w:p w14:paraId="1FEC2FD3" w14:textId="77777777" w:rsidR="00C26B91" w:rsidRPr="00691748" w:rsidRDefault="00C26B91" w:rsidP="00C26B91">
      <w:pPr>
        <w:jc w:val="both"/>
        <w:rPr>
          <w:b/>
          <w:bCs/>
        </w:rPr>
      </w:pPr>
    </w:p>
    <w:p w14:paraId="42F36CB2" w14:textId="77777777" w:rsidR="00C26B91" w:rsidRPr="00691748" w:rsidRDefault="00C26B91" w:rsidP="00C26B91">
      <w:pPr>
        <w:jc w:val="both"/>
        <w:rPr>
          <w:b/>
          <w:bCs/>
        </w:rPr>
      </w:pPr>
      <w:r w:rsidRPr="00691748">
        <w:rPr>
          <w:b/>
          <w:bCs/>
        </w:rPr>
        <w:t>3.4.2.2 Model for APT</w:t>
      </w:r>
    </w:p>
    <w:p w14:paraId="0F9DC79A" w14:textId="77777777" w:rsidR="00C26B91" w:rsidRPr="00691748" w:rsidRDefault="00C26B91" w:rsidP="00C26B91">
      <w:pPr>
        <w:jc w:val="both"/>
      </w:pPr>
      <w:r w:rsidRPr="00691748">
        <w:t>In first pass the betas coefficients are computed by using regression.</w:t>
      </w:r>
    </w:p>
    <w:p w14:paraId="32FF17BE" w14:textId="77777777" w:rsidR="00C26B91" w:rsidRPr="00691748" w:rsidRDefault="006C27A4"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14:paraId="7F3EA1B8" w14:textId="77777777" w:rsidR="00C26B91" w:rsidRPr="00691748" w:rsidRDefault="00C26B91" w:rsidP="00C26B91">
      <w:pPr>
        <w:jc w:val="both"/>
      </w:pPr>
      <w:r w:rsidRPr="00691748">
        <w:t xml:space="preserve">Where Ri is the monthly return of stock </w:t>
      </w:r>
      <w:proofErr w:type="spellStart"/>
      <w:r w:rsidRPr="00691748">
        <w:t>i,R</w:t>
      </w:r>
      <w:r w:rsidRPr="00691748">
        <w:rPr>
          <w:vertAlign w:val="subscript"/>
        </w:rPr>
        <w:t>f</w:t>
      </w:r>
      <w:proofErr w:type="spellEnd"/>
      <w:r w:rsidRPr="00691748">
        <w:t xml:space="preserve"> is risk free rate, β</w:t>
      </w:r>
      <w:proofErr w:type="spellStart"/>
      <w:r w:rsidRPr="00691748">
        <w:rPr>
          <w:vertAlign w:val="subscript"/>
        </w:rPr>
        <w:t>i</w:t>
      </w:r>
      <w:proofErr w:type="spellEnd"/>
      <w:r w:rsidRPr="00691748">
        <w:rPr>
          <w:vertAlign w:val="subscript"/>
        </w:rPr>
        <w:t xml:space="preserve"> </w:t>
      </w:r>
      <w:r w:rsidRPr="00691748">
        <w:t xml:space="preserve">is the sensitivity of stock </w:t>
      </w:r>
      <w:proofErr w:type="spellStart"/>
      <w:r w:rsidRPr="00691748">
        <w:t>i</w:t>
      </w:r>
      <w:proofErr w:type="spellEnd"/>
      <w:r w:rsidRPr="00691748">
        <w:t xml:space="preserve"> with factors and </w:t>
      </w:r>
      <m:oMath>
        <m:r>
          <w:rPr>
            <w:rFonts w:ascii="Cambria Math" w:hAnsi="Cambria Math"/>
          </w:rPr>
          <m:t>ϵ</m:t>
        </m:r>
      </m:oMath>
      <w:r w:rsidRPr="00691748">
        <w:t xml:space="preserve"> is the error term.</w:t>
      </w:r>
    </w:p>
    <w:p w14:paraId="20CF1DE9" w14:textId="77777777" w:rsidR="00C26B91" w:rsidRPr="00691748" w:rsidRDefault="00C26B91" w:rsidP="00C26B91">
      <w:pPr>
        <w:jc w:val="both"/>
      </w:pPr>
      <w:r w:rsidRPr="00691748">
        <w:t>Then a cross sectional regression or second pass regression is used on average excess returns of the shares on the factor scores.</w:t>
      </w:r>
    </w:p>
    <w:p w14:paraId="44BB361B" w14:textId="77777777"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14:paraId="5D178811" w14:textId="77777777" w:rsidR="00C26B91" w:rsidRPr="00691748" w:rsidRDefault="00C26B91" w:rsidP="00C26B91">
      <w:pPr>
        <w:jc w:val="both"/>
      </w:pPr>
      <w:proofErr w:type="spellStart"/>
      <w:r w:rsidRPr="00691748">
        <w:t>WhereȒ</w:t>
      </w:r>
      <w:proofErr w:type="spellEnd"/>
      <w:r w:rsidRPr="00691748">
        <w:t xml:space="preserve">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w:t>
      </w:r>
      <w:proofErr w:type="spellStart"/>
      <w:r w:rsidRPr="00691748">
        <w:t>ε</w:t>
      </w:r>
      <w:r w:rsidRPr="00691748">
        <w:rPr>
          <w:vertAlign w:val="subscript"/>
        </w:rPr>
        <w:t>i</w:t>
      </w:r>
      <w:proofErr w:type="spellEnd"/>
      <w:r w:rsidRPr="00691748">
        <w:t xml:space="preserve"> is the error term.</w:t>
      </w:r>
    </w:p>
    <w:p w14:paraId="6ACBE158" w14:textId="77777777" w:rsidR="00C26B91" w:rsidRPr="00691748" w:rsidRDefault="00C26B91" w:rsidP="00C26B91">
      <w:pPr>
        <w:jc w:val="both"/>
        <w:rPr>
          <w:b/>
        </w:rPr>
      </w:pPr>
    </w:p>
    <w:p w14:paraId="2A90DFC3" w14:textId="77777777" w:rsidR="00C26B91" w:rsidRPr="00691748" w:rsidRDefault="00C26B91" w:rsidP="00C26B91">
      <w:pPr>
        <w:jc w:val="both"/>
        <w:rPr>
          <w:b/>
        </w:rPr>
      </w:pPr>
      <w:r w:rsidRPr="00691748">
        <w:rPr>
          <w:b/>
        </w:rPr>
        <w:t>3.4.3 Comparison of the Models</w:t>
      </w:r>
    </w:p>
    <w:p w14:paraId="12E4F9CF" w14:textId="77777777" w:rsidR="00C26B91" w:rsidRPr="00691748" w:rsidRDefault="00C26B91" w:rsidP="00C26B91">
      <w:pPr>
        <w:jc w:val="both"/>
      </w:pPr>
      <w:r w:rsidRPr="00691748">
        <w:tab/>
        <w:t xml:space="preserve">The next step of the study is to compare these competing models to evaluate that which one of these models is more supported by </w:t>
      </w:r>
      <w:proofErr w:type="spellStart"/>
      <w:proofErr w:type="gramStart"/>
      <w:r w:rsidRPr="00691748">
        <w:t>data.This</w:t>
      </w:r>
      <w:proofErr w:type="spellEnd"/>
      <w:proofErr w:type="gramEnd"/>
      <w:r w:rsidRPr="00691748">
        <w:t xml:space="preserve"> study follows the methods used by Chen (1983), the Davidson and Mackinnon equation (1981) and the posterior odds ratio (Zellner, 1979) for comparison of these Models.</w:t>
      </w:r>
    </w:p>
    <w:p w14:paraId="755035FD" w14:textId="77777777" w:rsidR="00C26B91" w:rsidRPr="00691748" w:rsidRDefault="00C26B91" w:rsidP="00C26B91">
      <w:pPr>
        <w:jc w:val="both"/>
      </w:pPr>
    </w:p>
    <w:p w14:paraId="2134292B" w14:textId="77777777" w:rsidR="00C26B91" w:rsidRPr="00691748" w:rsidRDefault="00C26B91" w:rsidP="00C26B91">
      <w:pPr>
        <w:jc w:val="both"/>
        <w:rPr>
          <w:b/>
        </w:rPr>
      </w:pPr>
      <w:r w:rsidRPr="00691748">
        <w:rPr>
          <w:b/>
        </w:rPr>
        <w:t>3.4.3.1 Davidson and MacKinnon Equation</w:t>
      </w:r>
    </w:p>
    <w:p w14:paraId="691C0CA4" w14:textId="77777777" w:rsidR="00C26B91" w:rsidRPr="00691748" w:rsidRDefault="00C26B91" w:rsidP="00C26B91">
      <w:pPr>
        <w:jc w:val="both"/>
      </w:pPr>
      <w:r w:rsidRPr="00691748">
        <w:tab/>
        <w:t xml:space="preserve">CAPM is considered the particular or strictly case of APT. These two models are non-nested because by imposing a set of linear restrictions on the parameters the APT cannot be reduced to CAPM. In other </w:t>
      </w:r>
      <w:proofErr w:type="gramStart"/>
      <w:r w:rsidRPr="00691748">
        <w:t>words</w:t>
      </w:r>
      <w:proofErr w:type="gramEnd"/>
      <w:r w:rsidRPr="00691748">
        <w:t xml:space="preserve"> the models do not have any common variable. Davidson and MacKinnon (1981) suggested the method to compare non-nested models. The study used the Davidson and MacKinnon equation (1981) to compare CAPM and APT.</w:t>
      </w:r>
    </w:p>
    <w:p w14:paraId="741DEE5B" w14:textId="77777777" w:rsidR="00C26B91" w:rsidRPr="00691748" w:rsidRDefault="00C26B91" w:rsidP="00C26B91">
      <w:pPr>
        <w:jc w:val="both"/>
      </w:pPr>
      <w:r w:rsidRPr="00691748">
        <w:t>This equation is as follows;</w:t>
      </w:r>
    </w:p>
    <w:p w14:paraId="3B4DFFC9" w14:textId="77777777" w:rsidR="00C26B91" w:rsidRPr="00691748" w:rsidRDefault="006C27A4"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14:paraId="3A5A9D0F" w14:textId="77777777" w:rsidR="00C26B91" w:rsidRPr="00691748" w:rsidRDefault="00C26B91" w:rsidP="00C26B91">
      <w:pPr>
        <w:jc w:val="both"/>
      </w:pPr>
      <w:proofErr w:type="spellStart"/>
      <w:r w:rsidRPr="00691748">
        <w:t>WhereR</w:t>
      </w:r>
      <w:r w:rsidRPr="00691748">
        <w:rPr>
          <w:vertAlign w:val="subscript"/>
        </w:rPr>
        <w:t>i</w:t>
      </w:r>
      <w:proofErr w:type="spellEnd"/>
      <w:r w:rsidRPr="00691748">
        <w:rPr>
          <w:vertAlign w:val="subscript"/>
        </w:rPr>
        <w:t>=</w:t>
      </w:r>
      <w:r w:rsidRPr="00691748">
        <w:t xml:space="preserve"> the average monthly excess returns of the stock </w:t>
      </w:r>
      <w:proofErr w:type="spellStart"/>
      <w:r w:rsidRPr="00691748">
        <w:t>i</w:t>
      </w:r>
      <w:proofErr w:type="spellEnd"/>
      <w:r w:rsidRPr="00691748">
        <w:t>,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w:t>
      </w:r>
      <w:proofErr w:type="spellStart"/>
      <w:r w:rsidRPr="00691748">
        <w:t>CAPMif</w:t>
      </w:r>
      <w:proofErr w:type="spellEnd"/>
      <w:r w:rsidRPr="00691748">
        <w:t xml:space="preserve"> α is close to 1. </w:t>
      </w:r>
    </w:p>
    <w:p w14:paraId="41481686" w14:textId="77777777" w:rsidR="00C26B91" w:rsidRPr="00691748" w:rsidRDefault="00C26B91" w:rsidP="00C26B91">
      <w:pPr>
        <w:jc w:val="both"/>
        <w:rPr>
          <w:b/>
        </w:rPr>
      </w:pPr>
    </w:p>
    <w:p w14:paraId="0594F6DD" w14:textId="77777777" w:rsidR="00C26B91" w:rsidRPr="00691748" w:rsidRDefault="00C26B91" w:rsidP="00C26B91">
      <w:pPr>
        <w:jc w:val="both"/>
        <w:rPr>
          <w:b/>
        </w:rPr>
      </w:pPr>
      <w:r w:rsidRPr="00691748">
        <w:rPr>
          <w:b/>
        </w:rPr>
        <w:t>3.4.3.2 Posterior Odds Ratio</w:t>
      </w:r>
    </w:p>
    <w:p w14:paraId="3ECF2A24" w14:textId="77777777" w:rsidR="00C26B91" w:rsidRPr="00691748" w:rsidRDefault="00C26B91" w:rsidP="00C26B91">
      <w:pPr>
        <w:jc w:val="both"/>
        <w:rPr>
          <w:lang w:val="en-GB"/>
        </w:rPr>
      </w:pPr>
      <w:r w:rsidRPr="00691748">
        <w:rPr>
          <w:lang w:val="en-GB"/>
        </w:rPr>
        <w:tab/>
        <w:t>A standard assumption in theoretical and empirical research in finance is that relevant variables (</w:t>
      </w:r>
      <w:proofErr w:type="spellStart"/>
      <w:r w:rsidRPr="00691748">
        <w:rPr>
          <w:lang w:val="en-GB"/>
        </w:rPr>
        <w:t>e.g</w:t>
      </w:r>
      <w:proofErr w:type="spellEnd"/>
      <w:r w:rsidRPr="00691748">
        <w:rPr>
          <w:lang w:val="en-GB"/>
        </w:rPr>
        <w:t xml:space="preserve"> stock returns) have multivariate normal distributions (Richardson and smith, 1993). Given the </w:t>
      </w:r>
      <w:proofErr w:type="spellStart"/>
      <w:r w:rsidRPr="00691748">
        <w:rPr>
          <w:lang w:val="en-GB"/>
        </w:rPr>
        <w:t>assumptionthat</w:t>
      </w:r>
      <w:proofErr w:type="spellEnd"/>
      <w:r w:rsidRPr="00691748">
        <w:rPr>
          <w:lang w:val="en-GB"/>
        </w:rPr>
        <w:t xml:space="preserve"> the residuals of the cross-sectional regression of the CAPM and the APT satisfy the IID (Independently and identically distribution) multivariate normal assumption (Campbell, Lo and </w:t>
      </w:r>
      <w:proofErr w:type="spellStart"/>
      <w:r w:rsidRPr="00691748">
        <w:rPr>
          <w:lang w:val="en-GB"/>
        </w:rPr>
        <w:t>MacKinlay</w:t>
      </w:r>
      <w:proofErr w:type="spellEnd"/>
      <w:r w:rsidRPr="00691748">
        <w:rPr>
          <w:lang w:val="en-GB"/>
        </w:rPr>
        <w:t xml:space="preserve">, 1997), it is possible to calculate the posterior odds ratio between the two </w:t>
      </w:r>
      <w:proofErr w:type="spellStart"/>
      <w:proofErr w:type="gramStart"/>
      <w:r w:rsidRPr="00691748">
        <w:rPr>
          <w:lang w:val="en-GB"/>
        </w:rPr>
        <w:t>models.In</w:t>
      </w:r>
      <w:proofErr w:type="spellEnd"/>
      <w:proofErr w:type="gramEnd"/>
      <w:r w:rsidRPr="00691748">
        <w:rPr>
          <w:lang w:val="en-GB"/>
        </w:rPr>
        <w:t xml:space="preserve"> general the posterior odds ratio is a more formal technique as compare to DM equation and has sounder theoretical grounds (</w:t>
      </w:r>
      <w:proofErr w:type="spellStart"/>
      <w:r w:rsidRPr="00691748">
        <w:rPr>
          <w:lang w:val="en-GB"/>
        </w:rPr>
        <w:t>Aggelidis</w:t>
      </w:r>
      <w:proofErr w:type="spellEnd"/>
      <w:r w:rsidRPr="00691748">
        <w:rPr>
          <w:lang w:val="en-GB"/>
        </w:rPr>
        <w:t xml:space="preserve"> and </w:t>
      </w:r>
      <w:proofErr w:type="spellStart"/>
      <w:r w:rsidRPr="00691748">
        <w:rPr>
          <w:lang w:val="en-GB"/>
        </w:rPr>
        <w:t>Maditinos</w:t>
      </w:r>
      <w:proofErr w:type="spellEnd"/>
      <w:r w:rsidRPr="00691748">
        <w:rPr>
          <w:lang w:val="en-GB"/>
        </w:rPr>
        <w:t>, 2006).</w:t>
      </w:r>
    </w:p>
    <w:p w14:paraId="2C908736" w14:textId="77777777" w:rsidR="00C26B91" w:rsidRPr="00691748" w:rsidRDefault="00C26B91" w:rsidP="00C26B91">
      <w:pPr>
        <w:jc w:val="both"/>
        <w:rPr>
          <w:lang w:val="en-GB"/>
        </w:rPr>
      </w:pPr>
      <w:r w:rsidRPr="00691748">
        <w:t>The second comparison is done using posterior odd radio. The formula for posterior odds is given by Zellner (1979) in favor of model 0 over model 1.</w:t>
      </w:r>
    </w:p>
    <w:p w14:paraId="3F9FFE2E" w14:textId="77777777" w:rsidR="00C26B91" w:rsidRPr="00691748" w:rsidRDefault="00C26B91" w:rsidP="00C26B91">
      <w:pPr>
        <w:jc w:val="both"/>
      </w:pPr>
      <w:r w:rsidRPr="00691748">
        <w:t>The formula has the following form;</w:t>
      </w:r>
    </w:p>
    <w:p w14:paraId="77E70333" w14:textId="77777777" w:rsidR="00C26B91" w:rsidRPr="00691748" w:rsidRDefault="00C26B91" w:rsidP="00C26B91">
      <w:pPr>
        <w:jc w:val="both"/>
      </w:pPr>
    </w:p>
    <w:p w14:paraId="7472A938" w14:textId="77777777"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14:paraId="6DD2C68C" w14:textId="77777777" w:rsidR="00C26B91" w:rsidRPr="00691748" w:rsidRDefault="00C26B91" w:rsidP="00C26B91">
      <w:pPr>
        <w:jc w:val="both"/>
      </w:pPr>
    </w:p>
    <w:p w14:paraId="4A17D6C7" w14:textId="77777777"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 xml:space="preserve">iserror sum of squares of CAPM, </w:t>
      </w:r>
      <w:proofErr w:type="spellStart"/>
      <w:r w:rsidRPr="00691748">
        <w:t>Nisnumber</w:t>
      </w:r>
      <w:proofErr w:type="spellEnd"/>
      <w:r w:rsidRPr="00691748">
        <w:t xml:space="preserve"> of observations, K</w:t>
      </w:r>
      <w:r w:rsidRPr="00691748">
        <w:rPr>
          <w:vertAlign w:val="subscript"/>
        </w:rPr>
        <w:t>0</w:t>
      </w:r>
      <w:r w:rsidRPr="00691748">
        <w:t>is number of independent variables of the APT and K</w:t>
      </w:r>
      <w:r w:rsidRPr="00691748">
        <w:rPr>
          <w:vertAlign w:val="subscript"/>
        </w:rPr>
        <w:t xml:space="preserve">1 </w:t>
      </w:r>
      <w:proofErr w:type="spellStart"/>
      <w:r w:rsidRPr="00691748">
        <w:t>isnumber</w:t>
      </w:r>
      <w:proofErr w:type="spellEnd"/>
      <w:r w:rsidRPr="00691748">
        <w:t xml:space="preserve"> of independent variables of the CAPM.</w:t>
      </w:r>
      <w:r w:rsidRPr="00691748">
        <w:rPr>
          <w:lang w:val="en-GB"/>
        </w:rPr>
        <w:t>As according to the ratio when;</w:t>
      </w:r>
    </w:p>
    <w:p w14:paraId="0F977C1E" w14:textId="77777777" w:rsidR="00C26B91" w:rsidRPr="00691748" w:rsidRDefault="00C26B91" w:rsidP="00C26B91">
      <w:pPr>
        <w:jc w:val="both"/>
        <w:rPr>
          <w:lang w:val="en-GB"/>
        </w:rPr>
      </w:pPr>
      <w:r w:rsidRPr="00691748">
        <w:rPr>
          <w:lang w:val="en-GB"/>
        </w:rPr>
        <w:t>R&gt; 1 means CAPM is more strongly supported by data under consideration than APT.</w:t>
      </w:r>
    </w:p>
    <w:p w14:paraId="41814CFC" w14:textId="77777777" w:rsidR="00C26B91" w:rsidRPr="00691748" w:rsidRDefault="00C26B91" w:rsidP="00C26B91">
      <w:pPr>
        <w:jc w:val="both"/>
        <w:rPr>
          <w:lang w:val="en-GB"/>
        </w:rPr>
      </w:pPr>
      <w:r w:rsidRPr="00691748">
        <w:rPr>
          <w:lang w:val="en-GB"/>
        </w:rPr>
        <w:t>R &lt; 1 means APT is more strongly supported by data under consideration than CAPM.</w:t>
      </w:r>
    </w:p>
    <w:p w14:paraId="18734155" w14:textId="77777777" w:rsidR="00C26B91" w:rsidRPr="00691748" w:rsidRDefault="00C26B91" w:rsidP="00C26B91">
      <w:pPr>
        <w:jc w:val="both"/>
      </w:pPr>
    </w:p>
    <w:p w14:paraId="189E0EEE" w14:textId="77777777" w:rsidR="00C26B91" w:rsidRPr="00691748" w:rsidRDefault="00C26B91" w:rsidP="00C26B91">
      <w:pPr>
        <w:jc w:val="left"/>
      </w:pPr>
      <w:r w:rsidRPr="00691748">
        <w:rPr>
          <w:b/>
        </w:rPr>
        <w:t>IV. RESULTS AND DISCUSSION</w:t>
      </w:r>
    </w:p>
    <w:p w14:paraId="02AF8B05" w14:textId="77777777" w:rsidR="00C26B91" w:rsidRPr="00691748" w:rsidRDefault="00C26B91" w:rsidP="00C26B91">
      <w:pPr>
        <w:jc w:val="both"/>
      </w:pPr>
      <w:r w:rsidRPr="00691748">
        <w:tab/>
      </w:r>
    </w:p>
    <w:p w14:paraId="2374E807" w14:textId="77777777"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434"/>
        <w:gridCol w:w="1636"/>
        <w:gridCol w:w="1227"/>
        <w:gridCol w:w="1226"/>
        <w:gridCol w:w="1839"/>
        <w:gridCol w:w="1226"/>
      </w:tblGrid>
      <w:tr w:rsidR="00C26B91" w:rsidRPr="00691748" w14:paraId="192C95DC" w14:textId="77777777" w:rsidTr="00725842">
        <w:trPr>
          <w:trHeight w:val="63"/>
        </w:trPr>
        <w:tc>
          <w:tcPr>
            <w:tcW w:w="882" w:type="pct"/>
            <w:shd w:val="clear" w:color="auto" w:fill="auto"/>
          </w:tcPr>
          <w:p w14:paraId="56F62AA3" w14:textId="77777777" w:rsidR="00C26B91" w:rsidRPr="00691748" w:rsidRDefault="00C26B91" w:rsidP="00725842">
            <w:pPr>
              <w:jc w:val="both"/>
            </w:pPr>
          </w:p>
          <w:p w14:paraId="3CCE94BE" w14:textId="77777777" w:rsidR="00C26B91" w:rsidRPr="00691748" w:rsidRDefault="00C26B91" w:rsidP="00725842">
            <w:pPr>
              <w:jc w:val="both"/>
            </w:pPr>
            <w:r w:rsidRPr="00691748">
              <w:t>Variable</w:t>
            </w:r>
          </w:p>
        </w:tc>
        <w:tc>
          <w:tcPr>
            <w:tcW w:w="687" w:type="pct"/>
            <w:shd w:val="clear" w:color="auto" w:fill="auto"/>
            <w:vAlign w:val="bottom"/>
          </w:tcPr>
          <w:p w14:paraId="5C2D1B95" w14:textId="77777777" w:rsidR="00C26B91" w:rsidRPr="00691748" w:rsidRDefault="00C26B91" w:rsidP="00725842">
            <w:pPr>
              <w:jc w:val="both"/>
            </w:pPr>
            <w:r w:rsidRPr="00691748">
              <w:t>Minimum</w:t>
            </w:r>
          </w:p>
        </w:tc>
        <w:tc>
          <w:tcPr>
            <w:tcW w:w="784" w:type="pct"/>
            <w:shd w:val="clear" w:color="auto" w:fill="auto"/>
            <w:vAlign w:val="bottom"/>
          </w:tcPr>
          <w:p w14:paraId="498805CF" w14:textId="77777777" w:rsidR="00C26B91" w:rsidRPr="00691748" w:rsidRDefault="00C26B91" w:rsidP="00725842">
            <w:pPr>
              <w:jc w:val="both"/>
            </w:pPr>
            <w:r w:rsidRPr="00691748">
              <w:t>Maximum</w:t>
            </w:r>
          </w:p>
        </w:tc>
        <w:tc>
          <w:tcPr>
            <w:tcW w:w="588" w:type="pct"/>
            <w:shd w:val="clear" w:color="auto" w:fill="auto"/>
            <w:vAlign w:val="bottom"/>
          </w:tcPr>
          <w:p w14:paraId="0253B882" w14:textId="77777777" w:rsidR="00C26B91" w:rsidRPr="00691748" w:rsidRDefault="00C26B91" w:rsidP="00725842">
            <w:pPr>
              <w:jc w:val="both"/>
            </w:pPr>
            <w:r w:rsidRPr="00691748">
              <w:t>Mean</w:t>
            </w:r>
          </w:p>
        </w:tc>
        <w:tc>
          <w:tcPr>
            <w:tcW w:w="588" w:type="pct"/>
            <w:shd w:val="clear" w:color="auto" w:fill="auto"/>
            <w:vAlign w:val="bottom"/>
          </w:tcPr>
          <w:p w14:paraId="60DA12B0" w14:textId="77777777" w:rsidR="00C26B91" w:rsidRPr="00691748" w:rsidRDefault="00C26B91" w:rsidP="00725842">
            <w:pPr>
              <w:jc w:val="both"/>
            </w:pPr>
            <w:r w:rsidRPr="00691748">
              <w:t>Std. Deviation</w:t>
            </w:r>
          </w:p>
        </w:tc>
        <w:tc>
          <w:tcPr>
            <w:tcW w:w="882" w:type="pct"/>
            <w:shd w:val="clear" w:color="auto" w:fill="auto"/>
          </w:tcPr>
          <w:p w14:paraId="290BE460" w14:textId="77777777" w:rsidR="00C26B91" w:rsidRPr="00691748" w:rsidRDefault="00C26B91" w:rsidP="00725842">
            <w:pPr>
              <w:pStyle w:val="PlainText"/>
              <w:jc w:val="both"/>
              <w:rPr>
                <w:rFonts w:ascii="Times New Roman" w:hAnsi="Times New Roman"/>
                <w:sz w:val="20"/>
                <w:szCs w:val="20"/>
              </w:rPr>
            </w:pPr>
            <w:proofErr w:type="spellStart"/>
            <w:r w:rsidRPr="00691748">
              <w:rPr>
                <w:rFonts w:ascii="Times New Roman" w:hAnsi="Times New Roman"/>
                <w:sz w:val="20"/>
                <w:szCs w:val="20"/>
              </w:rPr>
              <w:t>Jarque-Bera</w:t>
            </w:r>
            <w:proofErr w:type="spellEnd"/>
            <w:r w:rsidRPr="00691748">
              <w:rPr>
                <w:rFonts w:ascii="Times New Roman" w:hAnsi="Times New Roman"/>
                <w:sz w:val="20"/>
                <w:szCs w:val="20"/>
              </w:rPr>
              <w:t xml:space="preserve"> test</w:t>
            </w:r>
          </w:p>
        </w:tc>
        <w:tc>
          <w:tcPr>
            <w:tcW w:w="588" w:type="pct"/>
            <w:shd w:val="clear" w:color="auto" w:fill="auto"/>
          </w:tcPr>
          <w:p w14:paraId="4844F9B6" w14:textId="77777777" w:rsidR="00C26B91" w:rsidRPr="00691748" w:rsidRDefault="00C26B91" w:rsidP="00725842">
            <w:pPr>
              <w:jc w:val="both"/>
            </w:pPr>
            <w:r w:rsidRPr="00691748">
              <w:t>Sig</w:t>
            </w:r>
          </w:p>
        </w:tc>
      </w:tr>
      <w:tr w:rsidR="00C26B91" w:rsidRPr="00691748" w14:paraId="44348F62" w14:textId="77777777" w:rsidTr="00725842">
        <w:trPr>
          <w:trHeight w:val="63"/>
        </w:trPr>
        <w:tc>
          <w:tcPr>
            <w:tcW w:w="882" w:type="pct"/>
            <w:shd w:val="clear" w:color="auto" w:fill="auto"/>
          </w:tcPr>
          <w:p w14:paraId="5E7DCB1F" w14:textId="77777777" w:rsidR="00C26B91" w:rsidRPr="00691748" w:rsidRDefault="00C26B91" w:rsidP="00725842">
            <w:pPr>
              <w:jc w:val="both"/>
            </w:pPr>
            <w:r w:rsidRPr="00691748">
              <w:t>KSE-100 Index</w:t>
            </w:r>
          </w:p>
        </w:tc>
        <w:tc>
          <w:tcPr>
            <w:tcW w:w="687" w:type="pct"/>
            <w:shd w:val="clear" w:color="auto" w:fill="auto"/>
            <w:vAlign w:val="center"/>
          </w:tcPr>
          <w:p w14:paraId="1AE658ED" w14:textId="77777777" w:rsidR="00C26B91" w:rsidRPr="00691748" w:rsidRDefault="00C26B91" w:rsidP="00725842">
            <w:pPr>
              <w:jc w:val="both"/>
            </w:pPr>
            <w:r w:rsidRPr="00691748">
              <w:t>-0.11</w:t>
            </w:r>
          </w:p>
        </w:tc>
        <w:tc>
          <w:tcPr>
            <w:tcW w:w="784" w:type="pct"/>
            <w:shd w:val="clear" w:color="auto" w:fill="auto"/>
            <w:vAlign w:val="center"/>
          </w:tcPr>
          <w:p w14:paraId="11EE4ED2" w14:textId="77777777" w:rsidR="00C26B91" w:rsidRPr="00691748" w:rsidRDefault="00C26B91" w:rsidP="00725842">
            <w:pPr>
              <w:jc w:val="both"/>
            </w:pPr>
          </w:p>
          <w:p w14:paraId="7E529624" w14:textId="77777777" w:rsidR="00C26B91" w:rsidRPr="00691748" w:rsidRDefault="00C26B91" w:rsidP="00725842">
            <w:pPr>
              <w:jc w:val="both"/>
            </w:pPr>
            <w:r w:rsidRPr="00691748">
              <w:t>0.14</w:t>
            </w:r>
          </w:p>
        </w:tc>
        <w:tc>
          <w:tcPr>
            <w:tcW w:w="588" w:type="pct"/>
            <w:shd w:val="clear" w:color="auto" w:fill="auto"/>
            <w:vAlign w:val="center"/>
          </w:tcPr>
          <w:p w14:paraId="4156EAB3" w14:textId="77777777" w:rsidR="00C26B91" w:rsidRPr="00691748" w:rsidRDefault="00C26B91" w:rsidP="00725842">
            <w:pPr>
              <w:jc w:val="both"/>
            </w:pPr>
            <w:r w:rsidRPr="00691748">
              <w:t>0.020</w:t>
            </w:r>
          </w:p>
        </w:tc>
        <w:tc>
          <w:tcPr>
            <w:tcW w:w="588" w:type="pct"/>
            <w:shd w:val="clear" w:color="auto" w:fill="auto"/>
            <w:vAlign w:val="center"/>
          </w:tcPr>
          <w:p w14:paraId="3E76A62D" w14:textId="77777777" w:rsidR="00C26B91" w:rsidRPr="00691748" w:rsidRDefault="00C26B91" w:rsidP="00725842">
            <w:pPr>
              <w:jc w:val="both"/>
            </w:pPr>
            <w:r w:rsidRPr="00691748">
              <w:t xml:space="preserve">       0.047</w:t>
            </w:r>
          </w:p>
        </w:tc>
        <w:tc>
          <w:tcPr>
            <w:tcW w:w="882" w:type="pct"/>
            <w:shd w:val="clear" w:color="auto" w:fill="auto"/>
          </w:tcPr>
          <w:p w14:paraId="68D1DB52" w14:textId="77777777" w:rsidR="00C26B91" w:rsidRPr="00691748" w:rsidRDefault="00C26B91" w:rsidP="00725842">
            <w:pPr>
              <w:pStyle w:val="PlainText"/>
              <w:jc w:val="both"/>
              <w:rPr>
                <w:rFonts w:ascii="Times New Roman" w:hAnsi="Times New Roman"/>
                <w:sz w:val="20"/>
                <w:szCs w:val="20"/>
              </w:rPr>
            </w:pPr>
          </w:p>
          <w:p w14:paraId="55D7C3DC" w14:textId="77777777"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14:paraId="5181BE6A" w14:textId="77777777" w:rsidR="00C26B91" w:rsidRPr="00691748" w:rsidRDefault="00C26B91" w:rsidP="00725842">
            <w:pPr>
              <w:jc w:val="both"/>
            </w:pPr>
          </w:p>
          <w:p w14:paraId="7972CD22" w14:textId="77777777" w:rsidR="00C26B91" w:rsidRPr="00691748" w:rsidRDefault="00C26B91" w:rsidP="00725842">
            <w:pPr>
              <w:jc w:val="both"/>
            </w:pPr>
            <w:r w:rsidRPr="00691748">
              <w:t>0.062</w:t>
            </w:r>
          </w:p>
        </w:tc>
      </w:tr>
      <w:tr w:rsidR="00C26B91" w:rsidRPr="00691748" w14:paraId="4DE73041" w14:textId="77777777" w:rsidTr="00725842">
        <w:trPr>
          <w:trHeight w:val="63"/>
        </w:trPr>
        <w:tc>
          <w:tcPr>
            <w:tcW w:w="882" w:type="pct"/>
            <w:shd w:val="clear" w:color="auto" w:fill="auto"/>
          </w:tcPr>
          <w:p w14:paraId="2F6D6A29" w14:textId="77777777" w:rsidR="00C26B91" w:rsidRPr="00691748" w:rsidRDefault="00C26B91" w:rsidP="00725842">
            <w:pPr>
              <w:jc w:val="both"/>
            </w:pPr>
            <w:r w:rsidRPr="00691748">
              <w:t>Inflation</w:t>
            </w:r>
          </w:p>
        </w:tc>
        <w:tc>
          <w:tcPr>
            <w:tcW w:w="687" w:type="pct"/>
            <w:shd w:val="clear" w:color="auto" w:fill="auto"/>
          </w:tcPr>
          <w:p w14:paraId="138E6C48" w14:textId="77777777" w:rsidR="00C26B91" w:rsidRPr="00691748" w:rsidRDefault="00C26B91" w:rsidP="00725842">
            <w:pPr>
              <w:jc w:val="both"/>
            </w:pPr>
            <w:r w:rsidRPr="00691748">
              <w:t xml:space="preserve">         -0.01</w:t>
            </w:r>
          </w:p>
        </w:tc>
        <w:tc>
          <w:tcPr>
            <w:tcW w:w="784" w:type="pct"/>
            <w:shd w:val="clear" w:color="auto" w:fill="auto"/>
            <w:vAlign w:val="center"/>
          </w:tcPr>
          <w:p w14:paraId="59DCC146" w14:textId="77777777" w:rsidR="00C26B91" w:rsidRPr="00691748" w:rsidRDefault="00C26B91" w:rsidP="00725842">
            <w:pPr>
              <w:jc w:val="both"/>
            </w:pPr>
            <w:r w:rsidRPr="00691748">
              <w:t>0.02</w:t>
            </w:r>
          </w:p>
        </w:tc>
        <w:tc>
          <w:tcPr>
            <w:tcW w:w="588" w:type="pct"/>
            <w:shd w:val="clear" w:color="auto" w:fill="auto"/>
            <w:vAlign w:val="center"/>
          </w:tcPr>
          <w:p w14:paraId="04EF8056" w14:textId="77777777" w:rsidR="00C26B91" w:rsidRPr="00691748" w:rsidRDefault="00C26B91" w:rsidP="00725842">
            <w:pPr>
              <w:jc w:val="both"/>
            </w:pPr>
            <w:r w:rsidRPr="00691748">
              <w:t>0.007</w:t>
            </w:r>
          </w:p>
        </w:tc>
        <w:tc>
          <w:tcPr>
            <w:tcW w:w="588" w:type="pct"/>
            <w:shd w:val="clear" w:color="auto" w:fill="auto"/>
            <w:vAlign w:val="center"/>
          </w:tcPr>
          <w:p w14:paraId="731B17EA" w14:textId="77777777" w:rsidR="00C26B91" w:rsidRPr="00691748" w:rsidRDefault="00C26B91" w:rsidP="00725842">
            <w:pPr>
              <w:jc w:val="both"/>
            </w:pPr>
            <w:r w:rsidRPr="00691748">
              <w:t>0.008</w:t>
            </w:r>
          </w:p>
        </w:tc>
        <w:tc>
          <w:tcPr>
            <w:tcW w:w="882" w:type="pct"/>
            <w:shd w:val="clear" w:color="auto" w:fill="auto"/>
          </w:tcPr>
          <w:p w14:paraId="71716072" w14:textId="77777777" w:rsidR="00C26B91" w:rsidRPr="00691748" w:rsidRDefault="00C26B91" w:rsidP="00725842">
            <w:pPr>
              <w:jc w:val="both"/>
            </w:pPr>
            <w:r w:rsidRPr="00691748">
              <w:t>1.345</w:t>
            </w:r>
          </w:p>
        </w:tc>
        <w:tc>
          <w:tcPr>
            <w:tcW w:w="588" w:type="pct"/>
            <w:shd w:val="clear" w:color="auto" w:fill="auto"/>
          </w:tcPr>
          <w:p w14:paraId="258DD9BF" w14:textId="77777777" w:rsidR="00C26B91" w:rsidRPr="00691748" w:rsidRDefault="00C26B91" w:rsidP="00725842">
            <w:pPr>
              <w:jc w:val="both"/>
            </w:pPr>
            <w:r w:rsidRPr="00691748">
              <w:t>0.510</w:t>
            </w:r>
          </w:p>
        </w:tc>
      </w:tr>
      <w:tr w:rsidR="00C26B91" w:rsidRPr="00691748" w14:paraId="3D86D7C5" w14:textId="77777777" w:rsidTr="00725842">
        <w:trPr>
          <w:trHeight w:val="63"/>
        </w:trPr>
        <w:tc>
          <w:tcPr>
            <w:tcW w:w="882" w:type="pct"/>
            <w:shd w:val="clear" w:color="auto" w:fill="auto"/>
          </w:tcPr>
          <w:p w14:paraId="39330C79" w14:textId="77777777" w:rsidR="00C26B91" w:rsidRPr="00691748" w:rsidRDefault="00C26B91" w:rsidP="00725842">
            <w:pPr>
              <w:jc w:val="both"/>
            </w:pPr>
            <w:r w:rsidRPr="00691748">
              <w:t>Exchange rate</w:t>
            </w:r>
          </w:p>
        </w:tc>
        <w:tc>
          <w:tcPr>
            <w:tcW w:w="687" w:type="pct"/>
            <w:shd w:val="clear" w:color="auto" w:fill="auto"/>
            <w:vAlign w:val="center"/>
          </w:tcPr>
          <w:p w14:paraId="76725625" w14:textId="77777777" w:rsidR="00C26B91" w:rsidRPr="00691748" w:rsidRDefault="00C26B91" w:rsidP="00725842">
            <w:pPr>
              <w:jc w:val="both"/>
            </w:pPr>
            <w:r w:rsidRPr="00691748">
              <w:t>-0.07</w:t>
            </w:r>
          </w:p>
        </w:tc>
        <w:tc>
          <w:tcPr>
            <w:tcW w:w="784" w:type="pct"/>
            <w:shd w:val="clear" w:color="auto" w:fill="auto"/>
            <w:vAlign w:val="center"/>
          </w:tcPr>
          <w:p w14:paraId="1B5FC1A1" w14:textId="77777777" w:rsidR="00C26B91" w:rsidRPr="00691748" w:rsidRDefault="00C26B91" w:rsidP="00725842">
            <w:pPr>
              <w:jc w:val="both"/>
            </w:pPr>
            <w:r w:rsidRPr="00691748">
              <w:t>0.04</w:t>
            </w:r>
          </w:p>
        </w:tc>
        <w:tc>
          <w:tcPr>
            <w:tcW w:w="588" w:type="pct"/>
            <w:shd w:val="clear" w:color="auto" w:fill="auto"/>
            <w:vAlign w:val="center"/>
          </w:tcPr>
          <w:p w14:paraId="4393FE74" w14:textId="77777777" w:rsidR="00C26B91" w:rsidRPr="00691748" w:rsidRDefault="00C26B91" w:rsidP="00725842">
            <w:pPr>
              <w:jc w:val="both"/>
            </w:pPr>
            <w:r w:rsidRPr="00691748">
              <w:t>0.003</w:t>
            </w:r>
          </w:p>
        </w:tc>
        <w:tc>
          <w:tcPr>
            <w:tcW w:w="588" w:type="pct"/>
            <w:shd w:val="clear" w:color="auto" w:fill="auto"/>
            <w:vAlign w:val="center"/>
          </w:tcPr>
          <w:p w14:paraId="1F956E20" w14:textId="77777777" w:rsidR="00C26B91" w:rsidRPr="00691748" w:rsidRDefault="00C26B91" w:rsidP="00725842">
            <w:pPr>
              <w:jc w:val="both"/>
            </w:pPr>
            <w:r w:rsidRPr="00691748">
              <w:t>0.013</w:t>
            </w:r>
          </w:p>
        </w:tc>
        <w:tc>
          <w:tcPr>
            <w:tcW w:w="882" w:type="pct"/>
            <w:shd w:val="clear" w:color="auto" w:fill="auto"/>
          </w:tcPr>
          <w:p w14:paraId="42AE8E20" w14:textId="77777777" w:rsidR="00C26B91" w:rsidRPr="00691748" w:rsidRDefault="00C26B91" w:rsidP="00725842">
            <w:pPr>
              <w:jc w:val="both"/>
            </w:pPr>
            <w:r w:rsidRPr="00691748">
              <w:t>1.517</w:t>
            </w:r>
          </w:p>
        </w:tc>
        <w:tc>
          <w:tcPr>
            <w:tcW w:w="588" w:type="pct"/>
            <w:shd w:val="clear" w:color="auto" w:fill="auto"/>
          </w:tcPr>
          <w:p w14:paraId="3D8F4CEC" w14:textId="77777777" w:rsidR="00C26B91" w:rsidRPr="00691748" w:rsidRDefault="00C26B91" w:rsidP="00725842">
            <w:pPr>
              <w:jc w:val="both"/>
            </w:pPr>
            <w:r w:rsidRPr="00691748">
              <w:t>0.467</w:t>
            </w:r>
          </w:p>
        </w:tc>
      </w:tr>
      <w:tr w:rsidR="00C26B91" w:rsidRPr="00691748" w14:paraId="5A2D6375" w14:textId="77777777" w:rsidTr="00725842">
        <w:trPr>
          <w:trHeight w:val="63"/>
        </w:trPr>
        <w:tc>
          <w:tcPr>
            <w:tcW w:w="882" w:type="pct"/>
            <w:shd w:val="clear" w:color="auto" w:fill="auto"/>
          </w:tcPr>
          <w:p w14:paraId="791078D4" w14:textId="77777777" w:rsidR="00C26B91" w:rsidRPr="00691748" w:rsidRDefault="00C26B91" w:rsidP="00725842">
            <w:pPr>
              <w:jc w:val="both"/>
            </w:pPr>
            <w:r w:rsidRPr="00691748">
              <w:t>Oil Prices</w:t>
            </w:r>
          </w:p>
        </w:tc>
        <w:tc>
          <w:tcPr>
            <w:tcW w:w="687" w:type="pct"/>
            <w:shd w:val="clear" w:color="auto" w:fill="auto"/>
            <w:vAlign w:val="center"/>
          </w:tcPr>
          <w:p w14:paraId="07F85C2C" w14:textId="77777777" w:rsidR="00C26B91" w:rsidRPr="00691748" w:rsidRDefault="00C26B91" w:rsidP="00725842">
            <w:pPr>
              <w:jc w:val="both"/>
            </w:pPr>
            <w:r w:rsidRPr="00691748">
              <w:t>-0.24</w:t>
            </w:r>
          </w:p>
        </w:tc>
        <w:tc>
          <w:tcPr>
            <w:tcW w:w="784" w:type="pct"/>
            <w:shd w:val="clear" w:color="auto" w:fill="auto"/>
            <w:vAlign w:val="center"/>
          </w:tcPr>
          <w:p w14:paraId="5DF4C0E6" w14:textId="77777777" w:rsidR="00C26B91" w:rsidRPr="00691748" w:rsidRDefault="00C26B91" w:rsidP="00725842">
            <w:pPr>
              <w:jc w:val="both"/>
            </w:pPr>
            <w:r w:rsidRPr="00691748">
              <w:t>0.11</w:t>
            </w:r>
          </w:p>
        </w:tc>
        <w:tc>
          <w:tcPr>
            <w:tcW w:w="588" w:type="pct"/>
            <w:shd w:val="clear" w:color="auto" w:fill="auto"/>
            <w:vAlign w:val="center"/>
          </w:tcPr>
          <w:p w14:paraId="11992B3F" w14:textId="77777777" w:rsidR="00C26B91" w:rsidRPr="00691748" w:rsidRDefault="00C26B91" w:rsidP="00725842">
            <w:pPr>
              <w:jc w:val="both"/>
            </w:pPr>
            <w:r w:rsidRPr="00691748">
              <w:t>0.041</w:t>
            </w:r>
          </w:p>
        </w:tc>
        <w:tc>
          <w:tcPr>
            <w:tcW w:w="588" w:type="pct"/>
            <w:shd w:val="clear" w:color="auto" w:fill="auto"/>
            <w:vAlign w:val="center"/>
          </w:tcPr>
          <w:p w14:paraId="3C1CD4BF" w14:textId="77777777" w:rsidR="00C26B91" w:rsidRPr="00691748" w:rsidRDefault="00C26B91" w:rsidP="00725842">
            <w:pPr>
              <w:jc w:val="both"/>
            </w:pPr>
            <w:r w:rsidRPr="00691748">
              <w:t>0.060</w:t>
            </w:r>
          </w:p>
        </w:tc>
        <w:tc>
          <w:tcPr>
            <w:tcW w:w="882" w:type="pct"/>
            <w:shd w:val="clear" w:color="auto" w:fill="auto"/>
          </w:tcPr>
          <w:p w14:paraId="391A7A74" w14:textId="77777777" w:rsidR="00C26B91" w:rsidRPr="00691748" w:rsidRDefault="00C26B91" w:rsidP="00725842">
            <w:pPr>
              <w:jc w:val="both"/>
            </w:pPr>
            <w:r w:rsidRPr="00691748">
              <w:t>2.474</w:t>
            </w:r>
          </w:p>
        </w:tc>
        <w:tc>
          <w:tcPr>
            <w:tcW w:w="588" w:type="pct"/>
            <w:shd w:val="clear" w:color="auto" w:fill="auto"/>
          </w:tcPr>
          <w:p w14:paraId="47D89087" w14:textId="77777777" w:rsidR="00C26B91" w:rsidRPr="00691748" w:rsidRDefault="00C26B91" w:rsidP="00725842">
            <w:pPr>
              <w:jc w:val="both"/>
            </w:pPr>
            <w:r w:rsidRPr="00691748">
              <w:t>0.290</w:t>
            </w:r>
          </w:p>
        </w:tc>
      </w:tr>
      <w:tr w:rsidR="00C26B91" w:rsidRPr="00691748" w14:paraId="1362D867" w14:textId="77777777" w:rsidTr="00725842">
        <w:trPr>
          <w:trHeight w:val="63"/>
        </w:trPr>
        <w:tc>
          <w:tcPr>
            <w:tcW w:w="882" w:type="pct"/>
            <w:shd w:val="clear" w:color="auto" w:fill="auto"/>
          </w:tcPr>
          <w:p w14:paraId="1A4D663C" w14:textId="77777777" w:rsidR="00C26B91" w:rsidRPr="00691748" w:rsidRDefault="00C26B91" w:rsidP="00725842">
            <w:pPr>
              <w:jc w:val="both"/>
            </w:pPr>
            <w:r w:rsidRPr="00691748">
              <w:t>Interest rate</w:t>
            </w:r>
          </w:p>
        </w:tc>
        <w:tc>
          <w:tcPr>
            <w:tcW w:w="687" w:type="pct"/>
            <w:shd w:val="clear" w:color="auto" w:fill="auto"/>
            <w:vAlign w:val="center"/>
          </w:tcPr>
          <w:p w14:paraId="2657C066" w14:textId="77777777" w:rsidR="00C26B91" w:rsidRPr="00691748" w:rsidRDefault="00C26B91" w:rsidP="00725842">
            <w:pPr>
              <w:jc w:val="both"/>
            </w:pPr>
            <w:r w:rsidRPr="00691748">
              <w:t>-0.13</w:t>
            </w:r>
          </w:p>
        </w:tc>
        <w:tc>
          <w:tcPr>
            <w:tcW w:w="784" w:type="pct"/>
            <w:shd w:val="clear" w:color="auto" w:fill="auto"/>
            <w:vAlign w:val="center"/>
          </w:tcPr>
          <w:p w14:paraId="0F7CD02A" w14:textId="77777777" w:rsidR="00C26B91" w:rsidRPr="00691748" w:rsidRDefault="00C26B91" w:rsidP="00725842">
            <w:pPr>
              <w:jc w:val="both"/>
            </w:pPr>
            <w:r w:rsidRPr="00691748">
              <w:t>0.05</w:t>
            </w:r>
          </w:p>
        </w:tc>
        <w:tc>
          <w:tcPr>
            <w:tcW w:w="588" w:type="pct"/>
            <w:shd w:val="clear" w:color="auto" w:fill="auto"/>
            <w:vAlign w:val="center"/>
          </w:tcPr>
          <w:p w14:paraId="424A9D32" w14:textId="77777777" w:rsidR="00C26B91" w:rsidRPr="00691748" w:rsidRDefault="00C26B91" w:rsidP="00725842">
            <w:pPr>
              <w:jc w:val="both"/>
            </w:pPr>
            <w:r w:rsidRPr="00691748">
              <w:t>0.047</w:t>
            </w:r>
          </w:p>
        </w:tc>
        <w:tc>
          <w:tcPr>
            <w:tcW w:w="588" w:type="pct"/>
            <w:shd w:val="clear" w:color="auto" w:fill="auto"/>
            <w:vAlign w:val="center"/>
          </w:tcPr>
          <w:p w14:paraId="437D5B02" w14:textId="77777777" w:rsidR="00C26B91" w:rsidRPr="00691748" w:rsidRDefault="00C26B91" w:rsidP="00725842">
            <w:pPr>
              <w:jc w:val="both"/>
            </w:pPr>
            <w:r w:rsidRPr="00691748">
              <w:t>0.029</w:t>
            </w:r>
          </w:p>
        </w:tc>
        <w:tc>
          <w:tcPr>
            <w:tcW w:w="882" w:type="pct"/>
            <w:shd w:val="clear" w:color="auto" w:fill="auto"/>
          </w:tcPr>
          <w:p w14:paraId="3B193F62" w14:textId="77777777" w:rsidR="00C26B91" w:rsidRPr="00691748" w:rsidRDefault="00C26B91" w:rsidP="00725842">
            <w:pPr>
              <w:jc w:val="both"/>
            </w:pPr>
            <w:r w:rsidRPr="00691748">
              <w:t>1.745</w:t>
            </w:r>
          </w:p>
        </w:tc>
        <w:tc>
          <w:tcPr>
            <w:tcW w:w="588" w:type="pct"/>
            <w:shd w:val="clear" w:color="auto" w:fill="auto"/>
          </w:tcPr>
          <w:p w14:paraId="52A15C68" w14:textId="77777777" w:rsidR="00C26B91" w:rsidRPr="00691748" w:rsidRDefault="00C26B91" w:rsidP="00725842">
            <w:pPr>
              <w:jc w:val="both"/>
            </w:pPr>
            <w:r w:rsidRPr="00691748">
              <w:t>0.418</w:t>
            </w:r>
          </w:p>
        </w:tc>
      </w:tr>
    </w:tbl>
    <w:p w14:paraId="521499FE" w14:textId="77777777" w:rsidR="00C26B91" w:rsidRPr="00691748" w:rsidRDefault="00C26B91" w:rsidP="00C26B91">
      <w:pPr>
        <w:jc w:val="both"/>
      </w:pPr>
      <w:r w:rsidRPr="00691748">
        <w:t>Table 4.1: Descriptive Statics</w:t>
      </w:r>
    </w:p>
    <w:p w14:paraId="7B649669" w14:textId="77777777" w:rsidR="00C26B91" w:rsidRPr="00691748" w:rsidRDefault="00C26B91" w:rsidP="00C26B91">
      <w:pPr>
        <w:jc w:val="both"/>
      </w:pPr>
      <w:r w:rsidRPr="00691748">
        <w:rPr>
          <w:b/>
        </w:rPr>
        <w:br w:type="textWrapping" w:clear="all"/>
      </w:r>
      <w:r w:rsidRPr="00691748">
        <w:t xml:space="preserve">Table 4.1 displayed mean, standard deviation, maximum minimum and </w:t>
      </w:r>
      <w:proofErr w:type="spellStart"/>
      <w:r w:rsidRPr="00691748">
        <w:t>jarque-bera</w:t>
      </w:r>
      <w:proofErr w:type="spellEnd"/>
      <w:r w:rsidRPr="00691748">
        <w:t xml:space="preserve"> test and its p value of the macroeconomic variables of the study. The descriptive statistics indicated that the mean values of variables (index, INF, EX, </w:t>
      </w:r>
      <w:proofErr w:type="spellStart"/>
      <w:r w:rsidRPr="00691748">
        <w:t>OilP</w:t>
      </w:r>
      <w:proofErr w:type="spellEnd"/>
      <w:r w:rsidRPr="00691748">
        <w:t xml:space="preserve"> and INT) were </w:t>
      </w:r>
      <w:r w:rsidRPr="00691748">
        <w:lastRenderedPageBreak/>
        <w:t xml:space="preserve">0.020, 0.007, 0.003, 0.041 and 0.047 respectively. The maximum values of the variables between the study periods were 0.14, 0.02, 0.04, 0.41, 0.11 and 0.05 for the KSE- 100 Index, inflation, exchange rate, oil prices and interest rate. </w:t>
      </w:r>
    </w:p>
    <w:p w14:paraId="5CEB44FC" w14:textId="77777777" w:rsidR="00C26B91" w:rsidRPr="00691748" w:rsidRDefault="00C26B91" w:rsidP="00C26B91">
      <w:pPr>
        <w:jc w:val="both"/>
      </w:pPr>
      <w:r w:rsidRPr="00691748">
        <w:t xml:space="preserve">The standard deviations for each variable indicated that data were widely spread around their respective means. </w:t>
      </w:r>
    </w:p>
    <w:p w14:paraId="48C267B7" w14:textId="77777777" w:rsidR="00C26B91" w:rsidRPr="00691748" w:rsidRDefault="00C26B91" w:rsidP="00C26B91">
      <w:pPr>
        <w:jc w:val="both"/>
      </w:pPr>
      <w:r w:rsidRPr="00691748">
        <w:t xml:space="preserve">Column 6 in table 4.1 shows </w:t>
      </w:r>
      <w:proofErr w:type="spellStart"/>
      <w:r w:rsidRPr="00691748">
        <w:t>jarque</w:t>
      </w:r>
      <w:proofErr w:type="spellEnd"/>
      <w:r w:rsidRPr="00691748">
        <w:t xml:space="preserve"> </w:t>
      </w:r>
      <w:proofErr w:type="spellStart"/>
      <w:r w:rsidRPr="00691748">
        <w:t>bera</w:t>
      </w:r>
      <w:proofErr w:type="spellEnd"/>
      <w:r w:rsidRPr="00691748">
        <w:t xml:space="preserve"> test which is used to </w:t>
      </w:r>
      <w:proofErr w:type="spellStart"/>
      <w:r w:rsidRPr="00691748">
        <w:t>checkthe</w:t>
      </w:r>
      <w:proofErr w:type="spellEnd"/>
      <w:r w:rsidRPr="00691748">
        <w:t xml:space="preserve"> normality of data. The hypotheses of the normal distribution are given;</w:t>
      </w:r>
    </w:p>
    <w:p w14:paraId="6511AE18" w14:textId="77777777" w:rsidR="00C26B91" w:rsidRPr="00691748" w:rsidRDefault="00C26B91" w:rsidP="00C26B91">
      <w:pPr>
        <w:jc w:val="both"/>
      </w:pPr>
      <w:r w:rsidRPr="00691748">
        <w:t>H</w:t>
      </w:r>
      <w:proofErr w:type="gramStart"/>
      <w:r w:rsidRPr="00691748">
        <w:rPr>
          <w:vertAlign w:val="subscript"/>
        </w:rPr>
        <w:t xml:space="preserve">0 </w:t>
      </w:r>
      <w:r w:rsidRPr="00691748">
        <w:t>:</w:t>
      </w:r>
      <w:proofErr w:type="gramEnd"/>
      <w:r w:rsidRPr="00691748">
        <w:t xml:space="preserve"> The data is normally distributed.</w:t>
      </w:r>
    </w:p>
    <w:p w14:paraId="7250CE05" w14:textId="77777777" w:rsidR="00C26B91" w:rsidRPr="00691748" w:rsidRDefault="00C26B91" w:rsidP="00C26B91">
      <w:pPr>
        <w:jc w:val="both"/>
      </w:pPr>
      <w:r w:rsidRPr="00691748">
        <w:t>H</w:t>
      </w:r>
      <w:proofErr w:type="gramStart"/>
      <w:r w:rsidRPr="00691748">
        <w:rPr>
          <w:vertAlign w:val="subscript"/>
        </w:rPr>
        <w:t>1 :</w:t>
      </w:r>
      <w:r w:rsidRPr="00691748">
        <w:t>The</w:t>
      </w:r>
      <w:proofErr w:type="gramEnd"/>
      <w:r w:rsidRPr="00691748">
        <w:t xml:space="preserve"> data is not normally distributed.</w:t>
      </w:r>
    </w:p>
    <w:p w14:paraId="20FC86F6" w14:textId="77777777"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14:paraId="12D249A3" w14:textId="77777777"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14:paraId="3B48B27F" w14:textId="77777777"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firstRow="0" w:lastRow="0" w:firstColumn="0" w:lastColumn="0" w:noHBand="0" w:noVBand="0"/>
      </w:tblPr>
      <w:tblGrid>
        <w:gridCol w:w="720"/>
        <w:gridCol w:w="2340"/>
        <w:gridCol w:w="1039"/>
        <w:gridCol w:w="1039"/>
      </w:tblGrid>
      <w:tr w:rsidR="00692375" w:rsidRPr="002C60BB" w14:paraId="729DA5B6"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14:paraId="6EF47A84" w14:textId="77777777" w:rsidR="00692375" w:rsidRPr="002C60BB" w:rsidRDefault="007D522D">
            <w:pPr>
              <w:pStyle w:val="tablecolhead"/>
              <w:snapToGrid w:val="0"/>
              <w:rPr>
                <w:sz w:val="20"/>
                <w:szCs w:val="20"/>
              </w:rPr>
            </w:pPr>
            <w:proofErr w:type="spellStart"/>
            <w:r w:rsidRPr="002C60BB">
              <w:rPr>
                <w:sz w:val="20"/>
                <w:szCs w:val="20"/>
              </w:rPr>
              <w:t>TableHead</w:t>
            </w:r>
            <w:proofErr w:type="spellEnd"/>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340D05A0" w14:textId="77777777" w:rsidR="00692375" w:rsidRPr="002C60BB" w:rsidRDefault="007D522D">
            <w:pPr>
              <w:pStyle w:val="tablecolhead"/>
              <w:snapToGrid w:val="0"/>
              <w:rPr>
                <w:sz w:val="20"/>
                <w:szCs w:val="20"/>
              </w:rPr>
            </w:pPr>
            <w:proofErr w:type="spellStart"/>
            <w:r w:rsidRPr="002C60BB">
              <w:rPr>
                <w:sz w:val="20"/>
                <w:szCs w:val="20"/>
              </w:rPr>
              <w:t>TableColumnHead</w:t>
            </w:r>
            <w:proofErr w:type="spellEnd"/>
          </w:p>
        </w:tc>
      </w:tr>
      <w:tr w:rsidR="00692375" w:rsidRPr="002C60BB" w14:paraId="69596E7A"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14:paraId="24EB281C" w14:textId="77777777"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14:paraId="6C6E90B6" w14:textId="77777777" w:rsidR="00692375" w:rsidRPr="00092B52" w:rsidRDefault="007D522D">
            <w:pPr>
              <w:pStyle w:val="tablecolsubhead"/>
              <w:snapToGrid w:val="0"/>
              <w:rPr>
                <w:i w:val="0"/>
                <w:sz w:val="20"/>
                <w:szCs w:val="20"/>
              </w:rPr>
            </w:pPr>
            <w:proofErr w:type="spellStart"/>
            <w:r w:rsidRPr="00092B52">
              <w:rPr>
                <w:i w:val="0"/>
                <w:sz w:val="20"/>
                <w:szCs w:val="20"/>
              </w:rPr>
              <w:t>Tablecolumnsubhead</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14:paraId="68B28E73" w14:textId="77777777"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50FC731" w14:textId="77777777"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14:paraId="04B56385" w14:textId="77777777"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14:paraId="26F029B2" w14:textId="77777777"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667C504D" w14:textId="77777777" w:rsidR="00692375" w:rsidRPr="002C60BB" w:rsidRDefault="007D522D">
            <w:pPr>
              <w:pStyle w:val="tablecopy"/>
              <w:snapToGrid w:val="0"/>
              <w:rPr>
                <w:sz w:val="20"/>
                <w:szCs w:val="20"/>
              </w:rPr>
            </w:pPr>
            <w:proofErr w:type="spellStart"/>
            <w:r w:rsidRPr="002C60BB">
              <w:rPr>
                <w:sz w:val="20"/>
                <w:szCs w:val="20"/>
              </w:rPr>
              <w:t>Moretablecopy</w:t>
            </w:r>
            <w:r w:rsidRPr="002C60BB">
              <w:rPr>
                <w:sz w:val="20"/>
                <w:szCs w:val="20"/>
                <w:vertAlign w:val="superscript"/>
              </w:rPr>
              <w:t>a</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14:paraId="4A21947B" w14:textId="77777777"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54A0BDA" w14:textId="77777777" w:rsidR="00692375" w:rsidRPr="002C60BB" w:rsidRDefault="00692375">
            <w:pPr>
              <w:snapToGrid w:val="0"/>
            </w:pPr>
          </w:p>
        </w:tc>
      </w:tr>
    </w:tbl>
    <w:p w14:paraId="3DB79712" w14:textId="77777777" w:rsidR="00692375" w:rsidRPr="002C60BB" w:rsidRDefault="007D522D" w:rsidP="002C60BB">
      <w:pPr>
        <w:pStyle w:val="Heading1"/>
        <w:numPr>
          <w:ilvl w:val="0"/>
          <w:numId w:val="1"/>
        </w:numPr>
        <w:jc w:val="left"/>
        <w:rPr>
          <w:b/>
        </w:rPr>
      </w:pPr>
      <w:r w:rsidRPr="002C60BB">
        <w:rPr>
          <w:b/>
        </w:rPr>
        <w:t>Acknowledgment</w:t>
      </w:r>
    </w:p>
    <w:p w14:paraId="472B5864" w14:textId="77777777" w:rsidR="00692375" w:rsidRDefault="007D522D">
      <w:pPr>
        <w:pStyle w:val="BodyText"/>
      </w:pPr>
      <w:proofErr w:type="spellStart"/>
      <w:r>
        <w:t>Thepreferredspellingoftheword</w:t>
      </w:r>
      <w:proofErr w:type="spellEnd"/>
      <w:r>
        <w:rPr>
          <w:rFonts w:eastAsia="Times New Roman"/>
        </w:rPr>
        <w:t xml:space="preserve"> “</w:t>
      </w:r>
      <w:r>
        <w:t>acknowledgment</w:t>
      </w:r>
      <w:r>
        <w:rPr>
          <w:rFonts w:eastAsia="Times New Roman"/>
        </w:rPr>
        <w:t xml:space="preserve">” </w:t>
      </w:r>
      <w:proofErr w:type="spellStart"/>
      <w:r>
        <w:t>inAmericaiswithoutan</w:t>
      </w:r>
      <w:proofErr w:type="spellEnd"/>
      <w:r>
        <w:rPr>
          <w:rFonts w:eastAsia="Times New Roman"/>
        </w:rPr>
        <w:t xml:space="preserve"> “</w:t>
      </w:r>
      <w:r>
        <w:t>e</w:t>
      </w:r>
      <w:r>
        <w:rPr>
          <w:rFonts w:eastAsia="Times New Roman"/>
        </w:rPr>
        <w:t xml:space="preserve">” </w:t>
      </w:r>
      <w:proofErr w:type="spellStart"/>
      <w:r>
        <w:t>afterthe</w:t>
      </w:r>
      <w:proofErr w:type="spellEnd"/>
      <w:r>
        <w:rPr>
          <w:rFonts w:eastAsia="Times New Roman"/>
        </w:rPr>
        <w:t xml:space="preserve"> “</w:t>
      </w:r>
      <w:r>
        <w:t>g</w:t>
      </w:r>
      <w:proofErr w:type="gramStart"/>
      <w:r>
        <w:rPr>
          <w:rFonts w:eastAsia="Times New Roman"/>
        </w:rPr>
        <w:t>”</w:t>
      </w:r>
      <w:r>
        <w:t>.</w:t>
      </w:r>
      <w:proofErr w:type="spellStart"/>
      <w:r>
        <w:t>Avoidthestiltedexpression</w:t>
      </w:r>
      <w:proofErr w:type="spellEnd"/>
      <w:proofErr w:type="gramEnd"/>
      <w:r>
        <w:t>,</w:t>
      </w:r>
      <w:r>
        <w:rPr>
          <w:rFonts w:eastAsia="Times New Roman"/>
        </w:rPr>
        <w:t xml:space="preserve"> “</w:t>
      </w:r>
      <w:proofErr w:type="spellStart"/>
      <w:r>
        <w:t>Oneofus</w:t>
      </w:r>
      <w:proofErr w:type="spellEnd"/>
      <w:r>
        <w:t>(R.B.G.)thanks...</w:t>
      </w:r>
      <w:r>
        <w:rPr>
          <w:rFonts w:eastAsia="Times New Roman"/>
        </w:rPr>
        <w:t xml:space="preserve">”  </w:t>
      </w:r>
      <w:proofErr w:type="gramStart"/>
      <w:r>
        <w:t>Instead,try</w:t>
      </w:r>
      <w:proofErr w:type="gramEnd"/>
      <w:r>
        <w:rPr>
          <w:rFonts w:eastAsia="Times New Roman"/>
        </w:rPr>
        <w:t>“</w:t>
      </w:r>
      <w:r>
        <w:t>R.B.G.thanks</w:t>
      </w:r>
      <w:r>
        <w:rPr>
          <w:rFonts w:eastAsia="Times New Roman"/>
        </w:rPr>
        <w:t>”</w:t>
      </w:r>
      <w:r>
        <w:t>.Putapplicablesponsoracknowledgmentshere;DONOTplacethemonthefirstpageofyourpaperorasafootnote.</w:t>
      </w:r>
    </w:p>
    <w:p w14:paraId="64EADFC6" w14:textId="77777777" w:rsidR="00692375" w:rsidRPr="002C60BB" w:rsidRDefault="007D522D" w:rsidP="002C60BB">
      <w:pPr>
        <w:pStyle w:val="Heading1"/>
        <w:tabs>
          <w:tab w:val="clear" w:pos="0"/>
        </w:tabs>
        <w:ind w:firstLine="0"/>
        <w:jc w:val="left"/>
        <w:rPr>
          <w:b/>
        </w:rPr>
      </w:pPr>
      <w:r w:rsidRPr="002C60BB">
        <w:rPr>
          <w:b/>
        </w:rPr>
        <w:t>References</w:t>
      </w:r>
    </w:p>
    <w:p w14:paraId="21979AE7" w14:textId="77777777"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14:paraId="501E5FF1" w14:textId="77777777" w:rsidR="00C26B91" w:rsidRDefault="00C26B91" w:rsidP="00C26B91">
      <w:pPr>
        <w:ind w:left="270" w:hanging="270"/>
        <w:jc w:val="both"/>
        <w:rPr>
          <w:b/>
          <w:bCs/>
        </w:rPr>
      </w:pPr>
      <w:r>
        <w:rPr>
          <w:b/>
          <w:bCs/>
        </w:rPr>
        <w:t xml:space="preserve">[2] </w:t>
      </w:r>
      <w:proofErr w:type="spellStart"/>
      <w:r w:rsidRPr="00691748">
        <w:t>Basu</w:t>
      </w:r>
      <w:proofErr w:type="spellEnd"/>
      <w:r w:rsidRPr="00691748">
        <w:t>, S. 1997. The Investment Performance of Common Stocks in Relation to their Price to Earnings Ratio: A Test of the Efficient Markets Hypothesis. Journal of Finance, 33(3): 663-682.</w:t>
      </w:r>
    </w:p>
    <w:p w14:paraId="38537A17" w14:textId="77777777" w:rsidR="00C26B91" w:rsidRDefault="00C26B91" w:rsidP="00C26B91">
      <w:pPr>
        <w:ind w:left="270" w:hanging="270"/>
        <w:jc w:val="both"/>
        <w:rPr>
          <w:b/>
          <w:bCs/>
        </w:rPr>
      </w:pPr>
      <w:r>
        <w:rPr>
          <w:b/>
          <w:bCs/>
        </w:rPr>
        <w:t xml:space="preserve">[3] </w:t>
      </w:r>
      <w:r w:rsidRPr="00691748">
        <w:t xml:space="preserve">Bhatti, U. and Hanif. M. 2010. Validity of Capital Assets Pricing </w:t>
      </w:r>
      <w:proofErr w:type="spellStart"/>
      <w:r w:rsidRPr="00691748">
        <w:t>Model.Evidence</w:t>
      </w:r>
      <w:proofErr w:type="spellEnd"/>
      <w:r w:rsidRPr="00691748">
        <w:t xml:space="preserve"> from KSE-</w:t>
      </w:r>
      <w:proofErr w:type="spellStart"/>
      <w:r w:rsidRPr="00691748">
        <w:t>Pakistan.European</w:t>
      </w:r>
      <w:proofErr w:type="spellEnd"/>
      <w:r w:rsidRPr="00691748">
        <w:t xml:space="preserve"> Journal of Economics, Finance and Administrative Science, 3 (20).</w:t>
      </w:r>
    </w:p>
    <w:p w14:paraId="2CAAA56E" w14:textId="6E371FD1" w:rsidR="001D0C00" w:rsidRDefault="001D0C00" w:rsidP="001D0C00">
      <w:pPr>
        <w:jc w:val="both"/>
      </w:pPr>
    </w:p>
    <w:sectPr w:rsidR="001D0C00" w:rsidSect="002D0803">
      <w:headerReference w:type="even" r:id="rId8"/>
      <w:headerReference w:type="default" r:id="rId9"/>
      <w:footerReference w:type="default" r:id="rId10"/>
      <w:headerReference w:type="first" r:id="rId11"/>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DDEC4" w14:textId="77777777" w:rsidR="006C27A4" w:rsidRDefault="006C27A4" w:rsidP="003C5B4F">
      <w:r>
        <w:separator/>
      </w:r>
    </w:p>
  </w:endnote>
  <w:endnote w:type="continuationSeparator" w:id="0">
    <w:p w14:paraId="02CE8B2B" w14:textId="77777777" w:rsidR="006C27A4" w:rsidRDefault="006C27A4"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71"/>
      <w:gridCol w:w="7658"/>
      <w:gridCol w:w="1091"/>
    </w:tblGrid>
    <w:tr w:rsidR="00DE3535" w14:paraId="6F7D0493" w14:textId="77777777" w:rsidTr="00967804">
      <w:trPr>
        <w:trHeight w:val="405"/>
        <w:jc w:val="center"/>
      </w:trPr>
      <w:tc>
        <w:tcPr>
          <w:tcW w:w="1871" w:type="dxa"/>
          <w:shd w:val="clear" w:color="auto" w:fill="215868" w:themeFill="accent5" w:themeFillShade="80"/>
          <w:vAlign w:val="center"/>
        </w:tcPr>
        <w:p w14:paraId="540FE916" w14:textId="70557619" w:rsidR="00DE3535" w:rsidRDefault="001D0C00" w:rsidP="00DE3535">
          <w:pPr>
            <w:pStyle w:val="Header"/>
            <w:rPr>
              <w:rFonts w:asciiTheme="majorHAnsi" w:hAnsiTheme="majorHAnsi" w:cs="Segoe UI"/>
              <w:b/>
              <w:bCs/>
            </w:rPr>
          </w:pPr>
          <w:proofErr w:type="spellStart"/>
          <w:r>
            <w:rPr>
              <w:rFonts w:asciiTheme="majorHAnsi" w:hAnsiTheme="majorHAnsi" w:cs="Segoe UI"/>
              <w:color w:val="FFFFFF" w:themeColor="background1"/>
            </w:rPr>
            <w:t>PaperID</w:t>
          </w:r>
          <w:proofErr w:type="spellEnd"/>
        </w:p>
      </w:tc>
      <w:tc>
        <w:tcPr>
          <w:tcW w:w="7658" w:type="dxa"/>
          <w:vAlign w:val="center"/>
        </w:tcPr>
        <w:p w14:paraId="016DDE64" w14:textId="176B0D7B" w:rsidR="00DE3535" w:rsidRDefault="00DE3535" w:rsidP="00DE3535">
          <w:pPr>
            <w:pStyle w:val="Footer"/>
            <w:rPr>
              <w:rFonts w:asciiTheme="majorHAnsi" w:hAnsiTheme="majorHAnsi" w:cs="Segoe UI"/>
              <w:b/>
              <w:bCs/>
            </w:rPr>
          </w:pPr>
          <w:r>
            <w:rPr>
              <w:rFonts w:asciiTheme="majorHAnsi" w:hAnsiTheme="majorHAnsi" w:cs="Segoe UI"/>
              <w:bCs/>
            </w:rPr>
            <w:t>International Journal of Novel Research and Development (</w:t>
          </w:r>
          <w:hyperlink r:id="rId1" w:history="1">
            <w:r>
              <w:rPr>
                <w:rStyle w:val="Hyperlink"/>
                <w:rFonts w:eastAsia="MS Mincho" w:cs="Segoe UI"/>
              </w:rPr>
              <w:t>www.ijnrd.org</w:t>
            </w:r>
          </w:hyperlink>
          <w:r>
            <w:rPr>
              <w:rFonts w:asciiTheme="majorHAnsi" w:hAnsiTheme="majorHAnsi" w:cs="Segoe UI"/>
              <w:bCs/>
            </w:rPr>
            <w:t>)</w:t>
          </w:r>
        </w:p>
      </w:tc>
      <w:tc>
        <w:tcPr>
          <w:tcW w:w="1091" w:type="dxa"/>
          <w:shd w:val="clear" w:color="auto" w:fill="215868" w:themeFill="accent5" w:themeFillShade="80"/>
          <w:vAlign w:val="center"/>
        </w:tcPr>
        <w:p w14:paraId="6EF95D4B" w14:textId="318B99D6" w:rsidR="00DE3535" w:rsidRDefault="00DE3535" w:rsidP="00DE3535">
          <w:pPr>
            <w:pStyle w:val="Header"/>
            <w:rPr>
              <w:rFonts w:asciiTheme="majorHAnsi" w:hAnsiTheme="majorHAnsi" w:cs="Segoe UI"/>
              <w:color w:val="FFFFFF" w:themeColor="background1"/>
            </w:rPr>
          </w:pPr>
          <w:r>
            <w:rPr>
              <w:noProof/>
              <w:lang w:eastAsia="en-US"/>
            </w:rPr>
            <mc:AlternateContent>
              <mc:Choice Requires="wps">
                <w:drawing>
                  <wp:anchor distT="0" distB="0" distL="114300" distR="114300" simplePos="0" relativeHeight="251662848" behindDoc="0" locked="0" layoutInCell="1" allowOverlap="1" wp14:anchorId="567B8961" wp14:editId="1354A6B1">
                    <wp:simplePos x="0" y="0"/>
                    <wp:positionH relativeFrom="margin">
                      <wp:align>center</wp:align>
                    </wp:positionH>
                    <wp:positionV relativeFrom="paragraph">
                      <wp:posOffset>43180</wp:posOffset>
                    </wp:positionV>
                    <wp:extent cx="292735" cy="16065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160655"/>
                            </a:xfrm>
                            <a:prstGeom prst="rect">
                              <a:avLst/>
                            </a:prstGeom>
                            <a:noFill/>
                            <a:ln w="6350">
                              <a:noFill/>
                            </a:ln>
                            <a:effectLst/>
                          </wps:spPr>
                          <wps:txbx>
                            <w:txbxContent>
                              <w:p w14:paraId="5C523DA8" w14:textId="63AF70BA" w:rsidR="00DE3535" w:rsidRDefault="00DE3535" w:rsidP="00DE3535">
                                <w:pPr>
                                  <w:pStyle w:val="Header"/>
                                </w:pPr>
                                <w:r>
                                  <w:rPr>
                                    <w:rFonts w:asciiTheme="majorHAnsi" w:hAnsiTheme="majorHAnsi" w:cs="Segoe UI"/>
                                    <w:color w:val="FFFFFF" w:themeColor="background1"/>
                                  </w:rPr>
                                  <w:fldChar w:fldCharType="begin"/>
                                </w:r>
                                <w:r>
                                  <w:rPr>
                                    <w:rFonts w:asciiTheme="majorHAnsi" w:hAnsiTheme="majorHAnsi" w:cs="Segoe UI"/>
                                    <w:color w:val="FFFFFF" w:themeColor="background1"/>
                                  </w:rPr>
                                  <w:instrText xml:space="preserve"> PAGE   \* MERGEFORMAT </w:instrText>
                                </w:r>
                                <w:r>
                                  <w:rPr>
                                    <w:rFonts w:asciiTheme="majorHAnsi" w:hAnsiTheme="majorHAnsi" w:cs="Segoe UI"/>
                                    <w:color w:val="FFFFFF" w:themeColor="background1"/>
                                  </w:rPr>
                                  <w:fldChar w:fldCharType="separate"/>
                                </w:r>
                                <w:r w:rsidR="000B7341">
                                  <w:rPr>
                                    <w:rFonts w:asciiTheme="majorHAnsi" w:hAnsiTheme="majorHAnsi" w:cs="Segoe UI"/>
                                    <w:noProof/>
                                    <w:color w:val="FFFFFF" w:themeColor="background1"/>
                                  </w:rPr>
                                  <w:t>29</w:t>
                                </w:r>
                                <w:r>
                                  <w:rPr>
                                    <w:rFonts w:asciiTheme="majorHAnsi" w:hAnsiTheme="majorHAnsi" w:cs="Segoe UI"/>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67B8961" id="_x0000_t202" coordsize="21600,21600" o:spt="202" path="m,l,21600r21600,l21600,xe">
                    <v:stroke joinstyle="miter"/>
                    <v:path gradientshapeok="t" o:connecttype="rect"/>
                  </v:shapetype>
                  <v:shape id="Text Box 52" o:spid="_x0000_s1026" type="#_x0000_t202" style="position:absolute;left:0;text-align:left;margin-left:0;margin-top:3.4pt;width:23.05pt;height:12.6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" filled="f" stroked="f" strokeweight=".5pt">
                    <v:path arrowok="t"/>
                    <v:textbox inset="0,0,0,0">
                      <w:txbxContent>
                        <w:p w14:paraId="5C523DA8" w14:textId="63AF70BA" w:rsidR="00DE3535" w:rsidRDefault="00DE3535" w:rsidP="00DE3535">
                          <w:pPr>
                            <w:pStyle w:val="Header"/>
                          </w:pPr>
                          <w:r>
                            <w:rPr>
                              <w:rFonts w:asciiTheme="majorHAnsi" w:hAnsiTheme="majorHAnsi" w:cs="Segoe UI"/>
                              <w:color w:val="FFFFFF" w:themeColor="background1"/>
                            </w:rPr>
                            <w:fldChar w:fldCharType="begin"/>
                          </w:r>
                          <w:r>
                            <w:rPr>
                              <w:rFonts w:asciiTheme="majorHAnsi" w:hAnsiTheme="majorHAnsi" w:cs="Segoe UI"/>
                              <w:color w:val="FFFFFF" w:themeColor="background1"/>
                            </w:rPr>
                            <w:instrText xml:space="preserve"> PAGE   \* MERGEFORMAT </w:instrText>
                          </w:r>
                          <w:r>
                            <w:rPr>
                              <w:rFonts w:asciiTheme="majorHAnsi" w:hAnsiTheme="majorHAnsi" w:cs="Segoe UI"/>
                              <w:color w:val="FFFFFF" w:themeColor="background1"/>
                            </w:rPr>
                            <w:fldChar w:fldCharType="separate"/>
                          </w:r>
                          <w:r w:rsidR="000B7341">
                            <w:rPr>
                              <w:rFonts w:asciiTheme="majorHAnsi" w:hAnsiTheme="majorHAnsi" w:cs="Segoe UI"/>
                              <w:noProof/>
                              <w:color w:val="FFFFFF" w:themeColor="background1"/>
                            </w:rPr>
                            <w:t>29</w:t>
                          </w:r>
                          <w:r>
                            <w:rPr>
                              <w:rFonts w:asciiTheme="majorHAnsi" w:hAnsiTheme="majorHAnsi" w:cs="Segoe UI"/>
                              <w:color w:val="FFFFFF" w:themeColor="background1"/>
                            </w:rPr>
                            <w:fldChar w:fldCharType="end"/>
                          </w:r>
                        </w:p>
                      </w:txbxContent>
                    </v:textbox>
                    <w10:wrap anchorx="margin"/>
                  </v:shape>
                </w:pict>
              </mc:Fallback>
            </mc:AlternateContent>
          </w:r>
        </w:p>
      </w:tc>
    </w:tr>
  </w:tbl>
  <w:p w14:paraId="2A256A39" w14:textId="77777777" w:rsidR="00DE3535" w:rsidRDefault="00DE3535" w:rsidP="00DE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CB921" w14:textId="77777777" w:rsidR="006C27A4" w:rsidRDefault="006C27A4" w:rsidP="003C5B4F">
      <w:r>
        <w:separator/>
      </w:r>
    </w:p>
  </w:footnote>
  <w:footnote w:type="continuationSeparator" w:id="0">
    <w:p w14:paraId="05905329" w14:textId="77777777" w:rsidR="006C27A4" w:rsidRDefault="006C27A4"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F9350" w14:textId="77777777" w:rsidR="00905B07" w:rsidRDefault="006C27A4">
    <w:pPr>
      <w:pStyle w:val="Header"/>
    </w:pPr>
    <w:r>
      <w:rPr>
        <w:noProof/>
        <w:lang w:eastAsia="en-US"/>
      </w:rPr>
      <w:pict w14:anchorId="1FEDE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2056"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E42A" w14:textId="6256CEC7" w:rsidR="00DE3535" w:rsidRDefault="00DE3535" w:rsidP="00DE3535">
    <w:pPr>
      <w:pStyle w:val="Header"/>
      <w:jc w:val="right"/>
    </w:pPr>
    <w:r>
      <w:rPr>
        <w:rFonts w:ascii="Cambria" w:hAnsi="Cambria"/>
        <w:noProof/>
        <w:color w:val="215868" w:themeColor="accent5" w:themeShade="80"/>
        <w:lang w:eastAsia="en-US"/>
      </w:rPr>
      <w:drawing>
        <wp:anchor distT="0" distB="0" distL="114300" distR="114300" simplePos="0" relativeHeight="251664896" behindDoc="1" locked="0" layoutInCell="0" allowOverlap="1" wp14:anchorId="07858732" wp14:editId="28A049D4">
          <wp:simplePos x="0" y="0"/>
          <wp:positionH relativeFrom="margin">
            <wp:align>center</wp:align>
          </wp:positionH>
          <wp:positionV relativeFrom="margin">
            <wp:align>center</wp:align>
          </wp:positionV>
          <wp:extent cx="6624320" cy="6624320"/>
          <wp:effectExtent l="0" t="0" r="0" b="0"/>
          <wp:wrapNone/>
          <wp:docPr id="3" name="WordPictureWatermark97982825" descr="logo1-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97982825" descr="logo1-min (1)"/>
                  <pic:cNvPicPr>
                    <a:picLocks noChangeAspect="1"/>
                  </pic:cNvPicPr>
                </pic:nvPicPr>
                <pic:blipFill>
                  <a:blip r:embed="rId1">
                    <a:lum bright="70001" contrast="-70000"/>
                  </a:blip>
                  <a:stretch>
                    <a:fillRect/>
                  </a:stretch>
                </pic:blipFill>
                <pic:spPr>
                  <a:xfrm>
                    <a:off x="0" y="0"/>
                    <a:ext cx="6624320" cy="6624320"/>
                  </a:xfrm>
                  <a:prstGeom prst="rect">
                    <a:avLst/>
                  </a:prstGeom>
                  <a:noFill/>
                  <a:ln w="9525">
                    <a:noFill/>
                  </a:ln>
                </pic:spPr>
              </pic:pic>
            </a:graphicData>
          </a:graphic>
        </wp:anchor>
      </w:drawing>
    </w:r>
    <w:r>
      <w:rPr>
        <w:rFonts w:ascii="Cambria" w:hAnsi="Cambria"/>
        <w:color w:val="215868" w:themeColor="accent5" w:themeShade="80"/>
      </w:rPr>
      <w:t xml:space="preserve">                                                © 20</w:t>
    </w:r>
    <w:r w:rsidR="001D0C00">
      <w:rPr>
        <w:rFonts w:ascii="Cambria" w:hAnsi="Cambria"/>
        <w:color w:val="215868" w:themeColor="accent5" w:themeShade="80"/>
      </w:rPr>
      <w:t>XX</w:t>
    </w:r>
    <w:r>
      <w:rPr>
        <w:rFonts w:ascii="Cambria" w:hAnsi="Cambria"/>
        <w:color w:val="215868" w:themeColor="accent5" w:themeShade="80"/>
      </w:rPr>
      <w:t xml:space="preserve"> IJNRD | Volume </w:t>
    </w:r>
    <w:r w:rsidR="001D0C00">
      <w:rPr>
        <w:rFonts w:ascii="Cambria" w:hAnsi="Cambria"/>
        <w:color w:val="215868" w:themeColor="accent5" w:themeShade="80"/>
      </w:rPr>
      <w:t>X</w:t>
    </w:r>
    <w:r>
      <w:rPr>
        <w:rFonts w:ascii="Cambria" w:hAnsi="Cambria"/>
        <w:color w:val="215868" w:themeColor="accent5" w:themeShade="80"/>
      </w:rPr>
      <w:t xml:space="preserve">, Issue </w:t>
    </w:r>
    <w:r w:rsidR="001D0C00">
      <w:rPr>
        <w:rFonts w:ascii="Cambria" w:hAnsi="Cambria"/>
        <w:color w:val="215868" w:themeColor="accent5" w:themeShade="80"/>
      </w:rPr>
      <w:t>X</w:t>
    </w:r>
    <w:r>
      <w:rPr>
        <w:rFonts w:ascii="Cambria" w:hAnsi="Cambria"/>
        <w:color w:val="215868" w:themeColor="accent5" w:themeShade="80"/>
      </w:rPr>
      <w:t xml:space="preserve"> </w:t>
    </w:r>
    <w:r w:rsidR="001D0C00">
      <w:rPr>
        <w:rFonts w:ascii="Cambria" w:hAnsi="Cambria"/>
        <w:color w:val="215868" w:themeColor="accent5" w:themeShade="80"/>
      </w:rPr>
      <w:t>Month</w:t>
    </w:r>
    <w:r>
      <w:rPr>
        <w:rFonts w:ascii="Cambria" w:hAnsi="Cambria"/>
        <w:color w:val="215868" w:themeColor="accent5" w:themeShade="80"/>
      </w:rPr>
      <w:t xml:space="preserve"> 20</w:t>
    </w:r>
    <w:r w:rsidR="001D0C00">
      <w:rPr>
        <w:rFonts w:ascii="Cambria" w:hAnsi="Cambria"/>
        <w:color w:val="215868" w:themeColor="accent5" w:themeShade="80"/>
      </w:rPr>
      <w:t>XX</w:t>
    </w:r>
    <w:r>
      <w:rPr>
        <w:rFonts w:ascii="Cambria" w:hAnsi="Cambria"/>
        <w:color w:val="215868" w:themeColor="accent5" w:themeShade="80"/>
      </w:rPr>
      <w:t xml:space="preserve"> | ISSN: 2456-4184</w:t>
    </w:r>
    <w:r w:rsidR="001D0C00">
      <w:rPr>
        <w:rFonts w:ascii="Cambria" w:hAnsi="Cambria"/>
        <w:color w:val="215868" w:themeColor="accent5" w:themeShade="80"/>
      </w:rPr>
      <w:t xml:space="preserve"> | IJNRD.ORG</w:t>
    </w:r>
  </w:p>
  <w:p w14:paraId="1DB1CB8B" w14:textId="77777777" w:rsidR="003C5B4F" w:rsidRPr="00DE3535" w:rsidRDefault="003C5B4F" w:rsidP="00DE3535">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3BD5" w14:textId="77777777" w:rsidR="00905B07" w:rsidRDefault="006C27A4">
    <w:pPr>
      <w:pStyle w:val="Header"/>
    </w:pPr>
    <w:r>
      <w:rPr>
        <w:noProof/>
        <w:lang w:eastAsia="en-US"/>
      </w:rPr>
      <w:pict w14:anchorId="2BB00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2055"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29FF5267"/>
    <w:multiLevelType w:val="hybridMultilevel"/>
    <w:tmpl w:val="5EF40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9"/>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7"/>
    <w:rsid w:val="00006D28"/>
    <w:rsid w:val="00016C60"/>
    <w:rsid w:val="000334C0"/>
    <w:rsid w:val="000551EB"/>
    <w:rsid w:val="0008478E"/>
    <w:rsid w:val="000909A4"/>
    <w:rsid w:val="00090C51"/>
    <w:rsid w:val="00090F66"/>
    <w:rsid w:val="00092B52"/>
    <w:rsid w:val="000A1397"/>
    <w:rsid w:val="000B7341"/>
    <w:rsid w:val="001348C1"/>
    <w:rsid w:val="00155BA8"/>
    <w:rsid w:val="001611D6"/>
    <w:rsid w:val="001965AF"/>
    <w:rsid w:val="001A1321"/>
    <w:rsid w:val="001D0C00"/>
    <w:rsid w:val="001F0D66"/>
    <w:rsid w:val="00227F35"/>
    <w:rsid w:val="00231136"/>
    <w:rsid w:val="00237F10"/>
    <w:rsid w:val="002C193A"/>
    <w:rsid w:val="002C60BB"/>
    <w:rsid w:val="002D0803"/>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725AD"/>
    <w:rsid w:val="0048617F"/>
    <w:rsid w:val="004959E9"/>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A0CBE"/>
    <w:rsid w:val="006C27A4"/>
    <w:rsid w:val="006C5DAA"/>
    <w:rsid w:val="006E039D"/>
    <w:rsid w:val="0070086A"/>
    <w:rsid w:val="007079C8"/>
    <w:rsid w:val="00737E30"/>
    <w:rsid w:val="00744FBA"/>
    <w:rsid w:val="00782518"/>
    <w:rsid w:val="00782763"/>
    <w:rsid w:val="007D452E"/>
    <w:rsid w:val="007D522D"/>
    <w:rsid w:val="007E4755"/>
    <w:rsid w:val="008572F1"/>
    <w:rsid w:val="00860DA1"/>
    <w:rsid w:val="00872542"/>
    <w:rsid w:val="00883331"/>
    <w:rsid w:val="008A6539"/>
    <w:rsid w:val="008C48BD"/>
    <w:rsid w:val="008D547A"/>
    <w:rsid w:val="00905B07"/>
    <w:rsid w:val="00923A61"/>
    <w:rsid w:val="00947495"/>
    <w:rsid w:val="00991FA3"/>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CB2186"/>
    <w:rsid w:val="00D21527"/>
    <w:rsid w:val="00D26A36"/>
    <w:rsid w:val="00D71D91"/>
    <w:rsid w:val="00D836FA"/>
    <w:rsid w:val="00DA1C9C"/>
    <w:rsid w:val="00DE3535"/>
    <w:rsid w:val="00E12EBA"/>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oNotEmbedSmartTags/>
  <w:decimalSymbol w:val="."/>
  <w:listSeparator w:val=","/>
  <w14:docId w14:val="1AE554C6"/>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34709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ijnr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Jatin Patel</cp:lastModifiedBy>
  <cp:revision>6</cp:revision>
  <cp:lastPrinted>1900-12-31T18:30:00Z</cp:lastPrinted>
  <dcterms:created xsi:type="dcterms:W3CDTF">2022-01-13T05:39:00Z</dcterms:created>
  <dcterms:modified xsi:type="dcterms:W3CDTF">2022-10-12T09:35:00Z</dcterms:modified>
  <cp:category>JETIR Research Journal</cp:category>
  <cp:contentStatus>JETIR Research Journal</cp:contentStatus>
</cp:coreProperties>
</file>