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1j8rdqbuszc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Encaminhamento para Cobrança</w:t>
      </w:r>
    </w:p>
    <w:bookmarkStart w:colFirst="0" w:colLast="0" w:name="bookmark=id.nhli9ry1i3kv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 que é e para que serve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Diretrizes para identificar e encaminhar à Equipe de Cobrança apenas clientes com contratos elegíveis da Antecipação IRPF 2026, evitando encaminhamentos indevidos de operações ativas e regulares. Aplica-se ao time de B2C/Atendimento.</w:t>
      </w:r>
    </w:p>
    <w:bookmarkStart w:colFirst="0" w:colLast="0" w:name="bookmark=id.jomwsg831bc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Quando encaminhar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Encaminhar somente quando a solicitação for sobre negociação de valores</w:t>
      </w:r>
      <w:r w:rsidDel="00000000" w:rsidR="00000000" w:rsidRPr="00000000">
        <w:rPr>
          <w:rtl w:val="0"/>
        </w:rPr>
        <w:t xml:space="preserve">, quitação de contrato e antecipação de parcelas.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ativo e regular: não encaminhar; a Central de Atendimento não realiza negociações, descontos ou acordos para </w:t>
      </w:r>
      <w:r w:rsidDel="00000000" w:rsidR="00000000" w:rsidRPr="00000000">
        <w:rPr>
          <w:rtl w:val="0"/>
        </w:rPr>
        <w:t xml:space="preserve">clientes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estejam dent</w:t>
      </w:r>
      <w:r w:rsidDel="00000000" w:rsidR="00000000" w:rsidRPr="00000000">
        <w:rPr>
          <w:rtl w:val="0"/>
        </w:rPr>
        <w:t xml:space="preserve">ro do vencimento e ainda não receberam a restituição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Dúvidas sobre os motivos da quebra contratual: seguir o POP-IR26-003 - Quebra Contratual.</w:t>
      </w:r>
    </w:p>
    <w:bookmarkStart w:colFirst="0" w:colLast="0" w:name="bookmark=id.6swq7fpfbwvs" w:id="3"/>
    <w:bookmarkEnd w:id="3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Passo a passo/prazos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Imediato: receber o contato, consultar o status do contrato no CRM e validar se está ativo/regular.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ativo e regular: informar que a operação permanece ativa; para liquidação antecipada, orientar o cliente a entrar em contato com a Central de Pagamentos pelo WhatsApp (11) 5028-2521.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não ativo/regular (elegível): enviar a Macro de Cobrança IR26 com o canal oficial (WhatsApp) da </w:t>
      </w:r>
      <w:r w:rsidDel="00000000" w:rsidR="00000000" w:rsidRPr="00000000">
        <w:rPr>
          <w:rtl w:val="0"/>
        </w:rPr>
        <w:t xml:space="preserve">Central de pagamentos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o atendimento no CRM e tabular: Produto: Antecipação 2026 &gt; Motivo: Pagamento &gt; Detalhe: Negociação e Cobrança.</w:t>
      </w:r>
    </w:p>
    <w:bookmarkStart w:colFirst="0" w:colLast="0" w:name="bookmark=id.n4rbhf6r6qv4" w:id="4"/>
    <w:bookmarkEnd w:id="4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Reforçar com o cliente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Central de Atendimento não negocia valores, não concede descontos e não formaliza acordos.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contato com a Equipe de Cobrança deve ser feito uma única vez pelo canal oficial informado na Macro; não há transferência de ligação.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Negociação, acordos, boletos e links de pagamento são de responsabilidade exclusiva da Equipe de Cobrança.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Encaminhamento deve usar exclusivamente a Macro de Cobrança IR26; nenhum outro canal deve ser fornecido.</w:t>
      </w:r>
    </w:p>
    <w:bookmarkStart w:colFirst="0" w:colLast="0" w:name="bookmark=id.22cbejz2etbo" w:id="5"/>
    <w:bookmarkEnd w:id="5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Consulta no CRM e tabulação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no CRM: Status do Contrato (Ativo, Quitada, Quebra Contratual etc.), Situação da Operação, Dados da Antecipação IRPF 2026, Número da CCB e Histórico de Atendimentos.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a elegibilidade antes de qualquer encaminhamento; sem consulta prévia no CRM, não encaminhar.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no CRM a consulta realizada, a orientação prestada e o encaminhamento efetuado, com a tabulação: Produto: Antecipação 2026 &gt; Motivo: Pagamento &gt; Detalhe: Negociação e Cobrança.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9W6oMCJM84MaRr/q/B5ADd029w==">CgMxLjAyD2lkLncxajhyZHFidXN6YzIPaWQubmhsaTlyeTFpM2t2Mg5pZC5qb213c2c4MzFiYzIPaWQuNnN3cTdmcGZid3ZzMg9pZC5uNHJiaGY2cjZxdjQyD2lkLjIyY2JlanoyZXRibzgAciExZXJiRS1GTlUyam1hVzUydF91VHcyeE1VQkFmZERGMHE=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2026-08-20T19:01:29Z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