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0"/>
        <w:gridCol w:w="1800"/>
        <w:gridCol w:w="1600"/>
        <w:gridCol w:w="3085"/>
        <w:tblGridChange w:id="0">
          <w:tblGrid>
            <w:gridCol w:w="4000"/>
            <w:gridCol w:w="1800"/>
            <w:gridCol w:w="1600"/>
            <w:gridCol w:w="308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PROCEDIMENTO OPERACIONAL PADRÃO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0c040"/>
                <w:sz w:val="36"/>
                <w:szCs w:val="36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POP-EP-003</w:t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09/06/2026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 de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d6e4f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Empréstimo Pessoal – Inelegível / Sem Margem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2000"/>
        <w:gridCol w:w="1600"/>
        <w:gridCol w:w="2350"/>
        <w:gridCol w:w="2835"/>
        <w:tblGridChange w:id="0">
          <w:tblGrid>
            <w:gridCol w:w="1700"/>
            <w:gridCol w:w="2000"/>
            <w:gridCol w:w="1600"/>
            <w:gridCol w:w="2350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Octavio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09/06/2026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Uso Interno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Padronizar as orientações aos clientes que não possuem oferta disponível para contratação do Empréstimo Pessoal.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2.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Aplica-se aos colaboradores responsáveis pelo atendimento aos clientes com resultado inelegível ou sem oferta disponível para contratação do Empréstimo Pessoal.</w:t>
      </w:r>
    </w:p>
    <w:p w:rsidR="00000000" w:rsidDel="00000000" w:rsidP="00000000" w:rsidRDefault="00000000" w:rsidRPr="00000000" w14:paraId="0000001E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3. DEFINIÇÕES E SIGLAS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CRM: Plataforma utilizada para consulta das informações do cliente e do Empréstimo Pessoal.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Velobot: Sistema de consulta de procedimentos, regras do produto e orientações de atendimento.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Requisição: Solicitação encaminhada às áreas de Produto, Suporte ou responsáveis pelo sistema para análise, validação e correção de divergências, inconsistências ou falhas identificadas durante o atendimento.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Open Finance: Sistema que permite o compartilhamento seguro de dados financeiros do cliente, mediante consentimento, para análise da solicitação de crédito.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Para as demais definições e siglas relacionadas ao Empréstimo Pessoal, consultar o POP-EP-001 – Empréstimo Pessoal – Contratação.</w:t>
      </w:r>
    </w:p>
    <w:p w:rsidR="00000000" w:rsidDel="00000000" w:rsidP="00000000" w:rsidRDefault="00000000" w:rsidRPr="00000000" w14:paraId="00000028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4. RESPONSABILIDADES</w:t>
      </w: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7985"/>
        <w:tblGridChange w:id="0">
          <w:tblGrid>
            <w:gridCol w:w="2500"/>
            <w:gridCol w:w="7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Atendente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Responsável por orientar os clientes sobre o resultado da análise de crédito do Empréstimo Pessoal e como prosseguir.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Gestor da 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Responsável por garantir o cumprimento deste procedimento pela equipe de Atendimento.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 FLUXO DE ATENDIMENTO</w:t>
      </w:r>
      <w:r w:rsidDel="00000000" w:rsidR="00000000" w:rsidRPr="00000000">
        <w:rPr>
          <w:rtl w:val="0"/>
        </w:rPr>
      </w:r>
    </w:p>
    <w:tbl>
      <w:tblPr>
        <w:tblStyle w:val="Table5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8"/>
        <w:gridCol w:w="4695"/>
        <w:gridCol w:w="4872"/>
        <w:tblGridChange w:id="0">
          <w:tblGrid>
            <w:gridCol w:w="918"/>
            <w:gridCol w:w="4695"/>
            <w:gridCol w:w="4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ATIVIDADE / 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RESPONSÁVEL |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455.0" w:type="dxa"/>
              <w:jc w:val="left"/>
              <w:tblLayout w:type="fixed"/>
              <w:tblLook w:val="0400"/>
            </w:tblPr>
            <w:tblGrid>
              <w:gridCol w:w="4455"/>
              <w:tblGridChange w:id="0">
                <w:tblGrid>
                  <w:gridCol w:w="4455"/>
                </w:tblGrid>
              </w:tblGridChange>
            </w:tblGrid>
            <w:tr>
              <w:trPr>
                <w:cantSplit w:val="0"/>
                <w:trHeight w:val="586.96289062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6">
                  <w:pPr>
                    <w:spacing w:after="30" w:before="3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9"/>
                      <w:szCs w:val="19"/>
                      <w:rtl w:val="0"/>
                    </w:rPr>
                    <w:t xml:space="preserve">Receber o contato do cliente e identificar a solicitação relacionada ao Empréstimo Pessoal.</w:t>
                  </w:r>
                </w:p>
              </w:tc>
            </w:tr>
          </w:tbl>
          <w:p w:rsidR="00000000" w:rsidDel="00000000" w:rsidP="00000000" w:rsidRDefault="00000000" w:rsidRPr="00000000" w14:paraId="00000037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Questionar e validar qual etapa do empréstimo pessoal o cliente se encontra.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E">
                  <w:pPr>
                    <w:spacing w:after="30" w:before="3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4455.0" w:type="dxa"/>
              <w:jc w:val="left"/>
              <w:tblLayout w:type="fixed"/>
              <w:tblLook w:val="0400"/>
            </w:tblPr>
            <w:tblGrid>
              <w:gridCol w:w="4455"/>
              <w:tblGridChange w:id="0">
                <w:tblGrid>
                  <w:gridCol w:w="44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0">
                  <w:pPr>
                    <w:spacing w:after="30" w:before="3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9"/>
                      <w:szCs w:val="19"/>
                      <w:rtl w:val="0"/>
                    </w:rPr>
                    <w:t xml:space="preserve">Consultar as informações do Empréstimo Pessoal na plataforma CRM.</w:t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Verificar a elegibilidade do cliente.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Identificar o status da elegibilidade apresentado pelo sistema, quando aplicável.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rHeight w:val="526.96289062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tcBorders>
              <w:bottom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 Informar ao cliente o resultado da análise sem         informar o motivo da negativa exibido no CRM.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7</w:t>
            </w:r>
          </w:p>
        </w:tc>
        <w:tc>
          <w:tcPr>
            <w:tcBorders>
              <w:top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 Orientar sobre nova tentativa em 30 dias, quando aplicável.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Caso o cliente informe inconsistência ou informações incoerentes em sua análise de crédito.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Solicitar evidências complementares ao cliente em caso de dúvidas, divergências ou inconsistências relacionadas à negativa apresentada.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Enviar requisição para a equipe de suporte técnico analisar em caso de inconsistência identificada na análise de crédito ou informações incoerentes.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Repassar cenários de divergência ou erros durante a contratação a gestão quando aplicável.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o atendimento e encerrar a interação.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</w:tbl>
    <w:p w:rsidR="00000000" w:rsidDel="00000000" w:rsidP="00000000" w:rsidRDefault="00000000" w:rsidRPr="00000000" w14:paraId="0000005E">
      <w:pPr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5.1. INFORMAÇÕES PARA CONSULTA</w:t>
      </w:r>
      <w:r w:rsidDel="00000000" w:rsidR="00000000" w:rsidRPr="00000000">
        <w:rPr>
          <w:rtl w:val="0"/>
        </w:rPr>
      </w:r>
    </w:p>
    <w:tbl>
      <w:tblPr>
        <w:tblStyle w:val="Table9"/>
        <w:tblW w:w="1066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5"/>
        <w:gridCol w:w="40"/>
        <w:gridCol w:w="2937"/>
        <w:gridCol w:w="141"/>
        <w:gridCol w:w="5557"/>
        <w:tblGridChange w:id="0">
          <w:tblGrid>
            <w:gridCol w:w="1985"/>
            <w:gridCol w:w="40"/>
            <w:gridCol w:w="2937"/>
            <w:gridCol w:w="141"/>
            <w:gridCol w:w="55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SISTEMA</w:t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INFORMAÇÃO</w:t>
            </w:r>
          </w:p>
        </w:tc>
        <w:tc>
          <w:tcPr>
            <w:gridSpan w:val="2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CRM</w:t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66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Elegibilidade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5929.0" w:type="dxa"/>
              <w:jc w:val="left"/>
              <w:tblLayout w:type="fixed"/>
              <w:tblLook w:val="0400"/>
            </w:tblPr>
            <w:tblGrid>
              <w:gridCol w:w="5929"/>
              <w:tblGridChange w:id="0">
                <w:tblGrid>
                  <w:gridCol w:w="59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A">
                  <w:pPr>
                    <w:tabs>
                      <w:tab w:val="left" w:leader="none" w:pos="5879"/>
                    </w:tabs>
                    <w:spacing w:after="30" w:before="3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9"/>
                      <w:szCs w:val="19"/>
                      <w:rtl w:val="0"/>
                    </w:rPr>
                    <w:t xml:space="preserve">Situação do cliente para contratação do Empréstimo Pessoal.</w:t>
                  </w:r>
                </w:p>
              </w:tc>
            </w:tr>
          </w:tbl>
          <w:p w:rsidR="00000000" w:rsidDel="00000000" w:rsidP="00000000" w:rsidRDefault="00000000" w:rsidRPr="00000000" w14:paraId="0000006B">
            <w:pPr>
              <w:tabs>
                <w:tab w:val="left" w:leader="none" w:pos="5879"/>
              </w:tabs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CRM</w:t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6D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Motivo da Inelegibilidade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5179.0" w:type="dxa"/>
              <w:jc w:val="left"/>
              <w:tblLayout w:type="fixed"/>
              <w:tblLook w:val="0400"/>
            </w:tblPr>
            <w:tblGrid>
              <w:gridCol w:w="5179"/>
              <w:tblGridChange w:id="0">
                <w:tblGrid>
                  <w:gridCol w:w="5179"/>
                </w:tblGrid>
              </w:tblGridChange>
            </w:tblGrid>
            <w:tr>
              <w:trPr>
                <w:cantSplit w:val="0"/>
                <w:trHeight w:val="282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1">
                  <w:pPr>
                    <w:spacing w:after="30" w:before="3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9"/>
                      <w:szCs w:val="19"/>
                      <w:rtl w:val="0"/>
                    </w:rPr>
                    <w:t xml:space="preserve">Justificativa apresentada pelo sistema para inelegibilidade.</w:t>
                  </w:r>
                </w:p>
              </w:tc>
            </w:tr>
          </w:tbl>
          <w:p w:rsidR="00000000" w:rsidDel="00000000" w:rsidP="00000000" w:rsidRDefault="00000000" w:rsidRPr="00000000" w14:paraId="00000072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CRM</w:t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74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Informações do Empréstimo Pessoal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Permite consultar dados relacionados a solicitação do 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Velobot</w:t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79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Base de Conhecimento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 de procedimentos, regras do produto e orientações de atendimento.</w:t>
            </w:r>
          </w:p>
        </w:tc>
      </w:tr>
    </w:tbl>
    <w:p w:rsidR="00000000" w:rsidDel="00000000" w:rsidP="00000000" w:rsidRDefault="00000000" w:rsidRPr="00000000" w14:paraId="0000007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6. PONTOS DE ATENÇÃO E REGRAS DO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A elegibilidade para contratação é definida automaticamente pelo sistema.</w:t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O motivo da negativa será disponibilizado diretamente no CRM.</w:t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O atendente não deve informar o motivo apresentado pelo sistema.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Não será permitida alteração, interpretação ou complementação dos critérios de análise.</w:t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Em caso de inelegibilidade, o cliente poderá realizar nova tentativa conforme as regras vigentes do produto.</w:t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7. INDICADORES DE DESEMPENHO (KPIS)</w:t>
      </w:r>
      <w:r w:rsidDel="00000000" w:rsidR="00000000" w:rsidRPr="00000000">
        <w:rPr>
          <w:rtl w:val="0"/>
        </w:rPr>
      </w:r>
    </w:p>
    <w:tbl>
      <w:tblPr>
        <w:tblStyle w:val="Table12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800"/>
        <w:gridCol w:w="4685"/>
        <w:tblGridChange w:id="0">
          <w:tblGrid>
            <w:gridCol w:w="3000"/>
            <w:gridCol w:w="2800"/>
            <w:gridCol w:w="4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Aderência ao 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% de atendimentos em conformidade com o procedimento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-122546979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Qualidade dos Atendimentos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Nota média das monitorias relacionadas ao processo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-15335813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Satisfação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Nota média das avaliações recebidas após o atendimento (CSAT Telefonia)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181692727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85%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Não Conformidades no 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Quantidade de desvios identificados em monitorias e auditorias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192696222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≤ 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Resolutividade no Primeiro Contato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% de solicitações solucionadas sem necessidade de novo contato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sdt>
              <w:sdtPr>
                <w:id w:val="70066336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90%</w:t>
                </w:r>
              </w:sdtContent>
            </w:sdt>
          </w:p>
        </w:tc>
      </w:tr>
    </w:tbl>
    <w:p w:rsidR="00000000" w:rsidDel="00000000" w:rsidP="00000000" w:rsidRDefault="00000000" w:rsidRPr="00000000" w14:paraId="0000009D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8. GESTÃO DE RISCOS E DESVIOS</w:t>
      </w:r>
      <w:r w:rsidDel="00000000" w:rsidR="00000000" w:rsidRPr="00000000">
        <w:rPr>
          <w:rtl w:val="0"/>
        </w:rPr>
      </w:r>
    </w:p>
    <w:tbl>
      <w:tblPr>
        <w:tblStyle w:val="Table13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1"/>
        <w:gridCol w:w="1741"/>
        <w:gridCol w:w="5603"/>
        <w:tblGridChange w:id="0">
          <w:tblGrid>
            <w:gridCol w:w="3141"/>
            <w:gridCol w:w="1741"/>
            <w:gridCol w:w="56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RISCO / DESVIO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PREVENTIVA / CORRETIVA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Consulta inadequada ou ausência de consulta ao Velobot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Consultar o Velobot sempre que houver dúvidas sobre o processo ou orientação ao cliente e seguir informações vigentes disponibilizadas pela ferramenta.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Orientação divergente do procedimento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Garantir a utilização deste POP e realizar reciclagens periódicas da equipe.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Informação divergente da apresentada no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Consultar o CRM antes de prestar orientações e, ao identificar desvio nas informações. informar gestão para correção.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Orientação incorreta sobre o motivo da negativa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Utilizar exclusivamente as informações disponibilizadas pelo sistema e corrigir a orientação, quando necessário.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Falha na consulta das informações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0">
                  <w:pPr>
                    <w:rPr>
                      <w:rFonts w:ascii="Arial" w:cs="Arial" w:eastAsia="Arial" w:hAnsi="Arial"/>
                      <w:color w:val="000000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5363.0" w:type="dxa"/>
              <w:jc w:val="left"/>
              <w:tblLayout w:type="fixed"/>
              <w:tblLook w:val="0400"/>
            </w:tblPr>
            <w:tblGrid>
              <w:gridCol w:w="5363"/>
              <w:tblGridChange w:id="0">
                <w:tblGrid>
                  <w:gridCol w:w="536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2">
                  <w:pPr>
                    <w:rPr>
                      <w:rFonts w:ascii="Arial" w:cs="Arial" w:eastAsia="Arial" w:hAnsi="Arial"/>
                      <w:color w:val="000000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9"/>
                      <w:szCs w:val="19"/>
                      <w:rtl w:val="0"/>
                    </w:rPr>
                    <w:t xml:space="preserve">Validar as informações disponíveis no CRM antes de concluir o atendimento e complementar a orientação, quando aplicável.</w:t>
                  </w:r>
                </w:p>
              </w:tc>
            </w:tr>
          </w:tbl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Registro incompleto do 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7">
                  <w:pPr>
                    <w:rPr>
                      <w:rFonts w:ascii="Arial" w:cs="Arial" w:eastAsia="Arial" w:hAnsi="Arial"/>
                      <w:color w:val="000000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5363.0" w:type="dxa"/>
              <w:jc w:val="left"/>
              <w:tblLayout w:type="fixed"/>
              <w:tblLook w:val="0400"/>
            </w:tblPr>
            <w:tblGrid>
              <w:gridCol w:w="5363"/>
              <w:tblGridChange w:id="0">
                <w:tblGrid>
                  <w:gridCol w:w="536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9">
                  <w:pPr>
                    <w:rPr>
                      <w:rFonts w:ascii="Arial" w:cs="Arial" w:eastAsia="Arial" w:hAnsi="Arial"/>
                      <w:color w:val="000000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9"/>
                      <w:szCs w:val="19"/>
                      <w:rtl w:val="0"/>
                    </w:rPr>
                    <w:t xml:space="preserve">Registrar todas as informações relevantes do atendimento e atualizar o registro, quando necessário.</w:t>
                  </w:r>
                </w:p>
              </w:tc>
            </w:tr>
          </w:tbl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Descumprimento do procedimento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Realizar orientações operacionais, monitorias e reciclagens periódicas.</w:t>
            </w:r>
          </w:p>
        </w:tc>
      </w:tr>
    </w:tbl>
    <w:p w:rsidR="00000000" w:rsidDel="00000000" w:rsidP="00000000" w:rsidRDefault="00000000" w:rsidRPr="00000000" w14:paraId="000000B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9. DOCUMENTOS E REGISTROS RELACIONADOS</w:t>
      </w:r>
      <w:r w:rsidDel="00000000" w:rsidR="00000000" w:rsidRPr="00000000">
        <w:rPr>
          <w:rtl w:val="0"/>
        </w:rPr>
      </w:r>
    </w:p>
    <w:tbl>
      <w:tblPr>
        <w:tblStyle w:val="Table18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4400"/>
        <w:gridCol w:w="3885"/>
        <w:tblGridChange w:id="0">
          <w:tblGrid>
            <w:gridCol w:w="2200"/>
            <w:gridCol w:w="4400"/>
            <w:gridCol w:w="38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 / REF.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de 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Histórico das interações realizadas pelos canais oficiais do Velotax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N° do ticket gerado do atendimento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 CRM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das informações de elegibilidade e motivo da negativa consultadas durante o 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Evidências do Cliente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Capturas de tela ou documentos enviados para análise de divergências ou inconsistências.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Requisições</w:t>
            </w:r>
          </w:p>
        </w:tc>
      </w:tr>
    </w:tbl>
    <w:p w:rsidR="00000000" w:rsidDel="00000000" w:rsidP="00000000" w:rsidRDefault="00000000" w:rsidRPr="00000000" w14:paraId="000000CC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10. REFERÊNCIAS NORMATIVAS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as definições e siglas relacionadas ao Empréstimo Pessoal, consultar o POP-EP-001 – Empréstimo Pessoal – Contratação!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Velobot – Sistema de consulta de procedimentos, regras do produto e orientações de atendimento.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11. HISTÓRICO DE REVISÕES</w:t>
      </w:r>
      <w:r w:rsidDel="00000000" w:rsidR="00000000" w:rsidRPr="00000000">
        <w:rPr>
          <w:rtl w:val="0"/>
        </w:rPr>
      </w:r>
    </w:p>
    <w:tbl>
      <w:tblPr>
        <w:tblStyle w:val="Table19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1800"/>
        <w:gridCol w:w="4526"/>
        <w:gridCol w:w="3459"/>
        <w:tblGridChange w:id="0">
          <w:tblGrid>
            <w:gridCol w:w="700"/>
            <w:gridCol w:w="1800"/>
            <w:gridCol w:w="4526"/>
            <w:gridCol w:w="34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DA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114300" distT="114300" distL="114300" distR="114300">
            <wp:extent cx="6500813" cy="975121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0813" cy="9751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720" w:top="720" w:left="720" w:right="720" w:header="708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POP-EP-003 | Inelegível / Sem Margem | Rev. 01 | Jun/2026     Pág.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‘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1373893" cy="25087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3893" cy="25087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‘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iKt5z7CyaME4mJ/wMKh/YrxH8Q==">CgMxLjAaJAoBMBIfCh0IB0IZCgVBcmlhbBIQQXJpYWwgVW5pY29kZSBNUxokCgExEh8KHQgHQhkKBUFyaWFsEhBBcmlhbCBVbmljb2RlIE1TGiQKATISHwodCAdCGQoFQXJpYWwSEEFyaWFsIFVuaWNvZGUgTVMaJAoBMxIfCh0IB0IZCgVBcmlhbBIQQXJpYWwgVW5pY29kZSBNUxokCgE0Eh8KHQgHQhkKBUFyaWFsEhBBcmlhbCBVbmljb2RlIE1TOAByITFHVDEydVRlZDhPRlRjQUx0NWpyVG50U3ZKUDdSNEtG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