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800"/>
        <w:gridCol w:w="1600"/>
        <w:gridCol w:w="3085"/>
        <w:tblGridChange w:id="0">
          <w:tblGrid>
            <w:gridCol w:w="4000"/>
            <w:gridCol w:w="1800"/>
            <w:gridCol w:w="1600"/>
            <w:gridCol w:w="3085"/>
          </w:tblGrid>
        </w:tblGridChange>
      </w:tblGrid>
      <w:tr>
        <w:trPr>
          <w:cantSplit w:val="1"/>
          <w:tblHeader w:val="1"/>
        </w:trPr>
        <w:tc>
          <w:tcPr>
            <w:vMerge w:val="restart"/>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2"/>
                <w:szCs w:val="22"/>
                <w:rtl w:val="0"/>
              </w:rPr>
              <w:t xml:space="preserve">PROCEDIMENTO OPERACIONAL PADRÃO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f0c040"/>
                <w:sz w:val="36"/>
                <w:szCs w:val="36"/>
                <w:rtl w:val="0"/>
              </w:rPr>
              <w:t xml:space="preserve">POP</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18"/>
                <w:szCs w:val="18"/>
                <w:rtl w:val="0"/>
              </w:rPr>
              <w:t xml:space="preserve">REVISÃO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VIGÊNCIA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8"/>
                <w:szCs w:val="18"/>
                <w:rtl w:val="0"/>
              </w:rPr>
              <w:t xml:space="preserve">PÁGINA</w:t>
            </w:r>
            <w:r w:rsidDel="00000000" w:rsidR="00000000" w:rsidRPr="00000000">
              <w:rPr>
                <w:rtl w:val="0"/>
              </w:rPr>
            </w:r>
          </w:p>
        </w:tc>
      </w:tr>
      <w:tr>
        <w:trPr>
          <w:cantSplit w:val="1"/>
          <w:tblHeader w:val="0"/>
        </w:trPr>
        <w:tc>
          <w:tcPr>
            <w:vMerge w:val="continue"/>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color w:val="000000"/>
                <w:sz w:val="19"/>
                <w:szCs w:val="19"/>
                <w:rtl w:val="0"/>
              </w:rPr>
              <w:t xml:space="preserve">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color w:val="000000"/>
                <w:sz w:val="19"/>
                <w:szCs w:val="19"/>
                <w:rtl w:val="0"/>
              </w:rPr>
              <w:t xml:space="preserve">24/06/2026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color w:val="000000"/>
                <w:sz w:val="19"/>
                <w:szCs w:val="19"/>
                <w:rtl w:val="0"/>
              </w:rPr>
              <w:t xml:space="preserve">1 de 1</w:t>
            </w:r>
            <w:r w:rsidDel="00000000" w:rsidR="00000000" w:rsidRPr="00000000">
              <w:rPr>
                <w:rtl w:val="0"/>
              </w:rPr>
            </w:r>
          </w:p>
        </w:tc>
      </w:tr>
    </w:tbl>
    <w:p w:rsidR="00000000" w:rsidDel="00000000" w:rsidP="00000000" w:rsidRDefault="00000000" w:rsidRPr="00000000" w14:paraId="0000000B">
      <w:pPr>
        <w:rPr>
          <w:sz w:val="10"/>
          <w:szCs w:val="10"/>
        </w:rPr>
      </w:pPr>
      <w:r w:rsidDel="00000000" w:rsidR="00000000" w:rsidRPr="00000000">
        <w:rPr>
          <w:rtl w:val="0"/>
        </w:rPr>
      </w:r>
    </w:p>
    <w:tbl>
      <w:tblPr>
        <w:tblStyle w:val="Table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00C">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Empréstimo Pessoal – Liquidação Antecipada</w:t>
            </w:r>
          </w:p>
        </w:tc>
      </w:tr>
    </w:tbl>
    <w:p w:rsidR="00000000" w:rsidDel="00000000" w:rsidP="00000000" w:rsidRDefault="00000000" w:rsidRPr="00000000" w14:paraId="0000000D">
      <w:pPr>
        <w:rPr>
          <w:sz w:val="10"/>
          <w:szCs w:val="10"/>
        </w:rPr>
      </w:pPr>
      <w:r w:rsidDel="00000000" w:rsidR="00000000" w:rsidRPr="00000000">
        <w:rPr>
          <w:rtl w:val="0"/>
        </w:rPr>
      </w:r>
    </w:p>
    <w:tbl>
      <w:tblPr>
        <w:tblStyle w:val="Table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1600"/>
        <w:gridCol w:w="2350"/>
        <w:gridCol w:w="2835"/>
        <w:tblGridChange w:id="0">
          <w:tblGrid>
            <w:gridCol w:w="1700"/>
            <w:gridCol w:w="2000"/>
            <w:gridCol w:w="1600"/>
            <w:gridCol w:w="2350"/>
            <w:gridCol w:w="283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8"/>
                <w:szCs w:val="18"/>
                <w:rtl w:val="0"/>
              </w:rPr>
              <w:t xml:space="preserve">ÁREA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8"/>
                <w:szCs w:val="18"/>
                <w:rtl w:val="0"/>
              </w:rPr>
              <w:t xml:space="preserve">ELABORADO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18"/>
                <w:szCs w:val="18"/>
                <w:rtl w:val="0"/>
              </w:rPr>
              <w:t xml:space="preserve">APROVADO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8"/>
                <w:szCs w:val="18"/>
                <w:rtl w:val="0"/>
              </w:rPr>
              <w:t xml:space="preserve">CLASSIFICAÇÃO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color w:val="000000"/>
                <w:sz w:val="19"/>
                <w:szCs w:val="19"/>
                <w:rtl w:val="0"/>
              </w:rPr>
              <w:t xml:space="preserve">Atendimento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color w:val="000000"/>
                <w:sz w:val="19"/>
                <w:szCs w:val="19"/>
                <w:rtl w:val="0"/>
              </w:rPr>
              <w:t xml:space="preserve">Octavio Silva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color w:val="000000"/>
                <w:sz w:val="19"/>
                <w:szCs w:val="19"/>
                <w:rtl w:val="0"/>
              </w:rPr>
              <w:t xml:space="preserve">24/06/2026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color w:val="000000"/>
                <w:sz w:val="19"/>
                <w:szCs w:val="19"/>
                <w:rtl w:val="0"/>
              </w:rPr>
              <w:t xml:space="preserve">Uso Interno</w:t>
            </w:r>
            <w:r w:rsidDel="00000000" w:rsidR="00000000" w:rsidRPr="00000000">
              <w:rPr>
                <w:rtl w:val="0"/>
              </w:rPr>
            </w:r>
          </w:p>
        </w:tc>
      </w:tr>
    </w:tbl>
    <w:p w:rsidR="00000000" w:rsidDel="00000000" w:rsidP="00000000" w:rsidRDefault="00000000" w:rsidRPr="00000000" w14:paraId="00000018">
      <w:pPr>
        <w:rPr>
          <w:sz w:val="10"/>
          <w:szCs w:val="10"/>
        </w:rPr>
      </w:pPr>
      <w:r w:rsidDel="00000000" w:rsidR="00000000" w:rsidRPr="00000000">
        <w:rPr>
          <w:rtl w:val="0"/>
        </w:rPr>
      </w:r>
    </w:p>
    <w:p w:rsidR="00000000" w:rsidDel="00000000" w:rsidP="00000000" w:rsidRDefault="00000000" w:rsidRPr="00000000" w14:paraId="00000019">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 OBJETIVO</w:t>
      </w:r>
      <w:r w:rsidDel="00000000" w:rsidR="00000000" w:rsidRPr="00000000">
        <w:rPr>
          <w:rtl w:val="0"/>
        </w:rPr>
      </w:r>
    </w:p>
    <w:p w:rsidR="00000000" w:rsidDel="00000000" w:rsidP="00000000" w:rsidRDefault="00000000" w:rsidRPr="00000000" w14:paraId="0000001A">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Estabelecer as diretrizes operacionais para atendimento de solicitações relacionadas à liquidação antecipada de contratos de Empréstimo Pessoal, incluindo consulta de saldo devedor, consulta de parcelas, orientação para utilização do Cronograma de Pagamentos, amortização de parcelas antecipadas, quitação integral da operação, solicitação de Carta de Quitação e tratamento de situações excepcionais que impeçam a conclusão do processo pelo aplicativo.</w:t>
      </w:r>
    </w:p>
    <w:p w:rsidR="00000000" w:rsidDel="00000000" w:rsidP="00000000" w:rsidRDefault="00000000" w:rsidRPr="00000000" w14:paraId="0000001B">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objetivo deste procedimento é garantir a padronização das orientações fornecidas aos clientes, a correta utilização das ferramentas disponíveis e o adequado direcionamento das demandas internas necessárias para conclusão das solicitações.</w:t>
      </w:r>
    </w:p>
    <w:p w:rsidR="00000000" w:rsidDel="00000000" w:rsidP="00000000" w:rsidRDefault="00000000" w:rsidRPr="00000000" w14:paraId="0000001C">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2. ESCOPO</w:t>
      </w:r>
      <w:r w:rsidDel="00000000" w:rsidR="00000000" w:rsidRPr="00000000">
        <w:rPr>
          <w:rtl w:val="0"/>
        </w:rPr>
      </w:r>
    </w:p>
    <w:p w:rsidR="00000000" w:rsidDel="00000000" w:rsidP="00000000" w:rsidRDefault="00000000" w:rsidRPr="00000000" w14:paraId="0000001D">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Este procedimento aplica-se aos atendimentos realizados pelos canais oficiais do Velotax relacionados às operações de Empréstimo Pessoal.</w:t>
      </w:r>
    </w:p>
    <w:p w:rsidR="00000000" w:rsidDel="00000000" w:rsidP="00000000" w:rsidRDefault="00000000" w:rsidRPr="00000000" w14:paraId="0000001E">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Abrange os seguintes cenários:</w:t>
      </w:r>
    </w:p>
    <w:p w:rsidR="00000000" w:rsidDel="00000000" w:rsidP="00000000" w:rsidRDefault="00000000" w:rsidRPr="00000000" w14:paraId="0000001F">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de saldo devedor da operação;</w:t>
      </w:r>
    </w:p>
    <w:p w:rsidR="00000000" w:rsidDel="00000000" w:rsidP="00000000" w:rsidRDefault="00000000" w:rsidRPr="00000000" w14:paraId="00000020">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da situação contratual;</w:t>
      </w:r>
    </w:p>
    <w:p w:rsidR="00000000" w:rsidDel="00000000" w:rsidP="00000000" w:rsidRDefault="00000000" w:rsidRPr="00000000" w14:paraId="00000021">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de parcelas quitadas, em aberto ou vencidas;</w:t>
      </w:r>
    </w:p>
    <w:p w:rsidR="00000000" w:rsidDel="00000000" w:rsidP="00000000" w:rsidRDefault="00000000" w:rsidRPr="00000000" w14:paraId="00000022">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de informações da contratação;</w:t>
      </w:r>
    </w:p>
    <w:p w:rsidR="00000000" w:rsidDel="00000000" w:rsidP="00000000" w:rsidRDefault="00000000" w:rsidRPr="00000000" w14:paraId="00000023">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Orientação para acesso ao Cronograma de Pagamentos;</w:t>
      </w:r>
    </w:p>
    <w:p w:rsidR="00000000" w:rsidDel="00000000" w:rsidP="00000000" w:rsidRDefault="00000000" w:rsidRPr="00000000" w14:paraId="00000024">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Liquidação antecipada de parcelas;</w:t>
      </w:r>
    </w:p>
    <w:p w:rsidR="00000000" w:rsidDel="00000000" w:rsidP="00000000" w:rsidRDefault="00000000" w:rsidRPr="00000000" w14:paraId="00000025">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Liquidação antecipada de múltiplas parcelas;</w:t>
      </w:r>
    </w:p>
    <w:p w:rsidR="00000000" w:rsidDel="00000000" w:rsidP="00000000" w:rsidRDefault="00000000" w:rsidRPr="00000000" w14:paraId="00000026">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Quitação integral da operação;</w:t>
      </w:r>
    </w:p>
    <w:p w:rsidR="00000000" w:rsidDel="00000000" w:rsidP="00000000" w:rsidRDefault="00000000" w:rsidRPr="00000000" w14:paraId="00000027">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Aplicação de descontos proporcionais por amortização;</w:t>
      </w:r>
    </w:p>
    <w:p w:rsidR="00000000" w:rsidDel="00000000" w:rsidP="00000000" w:rsidRDefault="00000000" w:rsidRPr="00000000" w14:paraId="00000028">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Solicitação de Carta de Quitação;</w:t>
      </w:r>
    </w:p>
    <w:p w:rsidR="00000000" w:rsidDel="00000000" w:rsidP="00000000" w:rsidRDefault="00000000" w:rsidRPr="00000000" w14:paraId="00000029">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Tratativas para indisponibilidade do Cronograma de Pagamentos;</w:t>
      </w:r>
    </w:p>
    <w:p w:rsidR="00000000" w:rsidDel="00000000" w:rsidP="00000000" w:rsidRDefault="00000000" w:rsidRPr="00000000" w14:paraId="0000002A">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Solicitação de emissão de link de pagamento em caráter contingencial.</w:t>
      </w:r>
    </w:p>
    <w:p w:rsidR="00000000" w:rsidDel="00000000" w:rsidP="00000000" w:rsidRDefault="00000000" w:rsidRPr="00000000" w14:paraId="0000002B">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Não fazem parte do escopo deste procedimento:</w:t>
      </w:r>
    </w:p>
    <w:p w:rsidR="00000000" w:rsidDel="00000000" w:rsidP="00000000" w:rsidRDefault="00000000" w:rsidRPr="00000000" w14:paraId="0000002C">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Concessão de descontos manuais;</w:t>
      </w:r>
    </w:p>
    <w:p w:rsidR="00000000" w:rsidDel="00000000" w:rsidP="00000000" w:rsidRDefault="00000000" w:rsidRPr="00000000" w14:paraId="0000002D">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Alteração de condições contratuais;</w:t>
      </w:r>
    </w:p>
    <w:p w:rsidR="00000000" w:rsidDel="00000000" w:rsidP="00000000" w:rsidRDefault="00000000" w:rsidRPr="00000000" w14:paraId="0000002E">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Renegociação de contratos;</w:t>
      </w:r>
    </w:p>
    <w:p w:rsidR="00000000" w:rsidDel="00000000" w:rsidP="00000000" w:rsidRDefault="00000000" w:rsidRPr="00000000" w14:paraId="0000002F">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Formalização de acordos financeiros;</w:t>
      </w:r>
    </w:p>
    <w:p w:rsidR="00000000" w:rsidDel="00000000" w:rsidP="00000000" w:rsidRDefault="00000000" w:rsidRPr="00000000" w14:paraId="00000030">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Cobrança ativa;</w:t>
      </w:r>
    </w:p>
    <w:p w:rsidR="00000000" w:rsidDel="00000000" w:rsidP="00000000" w:rsidRDefault="00000000" w:rsidRPr="00000000" w14:paraId="00000031">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Parcelamento de débitos;</w:t>
      </w:r>
    </w:p>
    <w:p w:rsidR="00000000" w:rsidDel="00000000" w:rsidP="00000000" w:rsidRDefault="00000000" w:rsidRPr="00000000" w14:paraId="00000032">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Definição manual de valores para liquidação;</w:t>
      </w:r>
    </w:p>
    <w:p w:rsidR="00000000" w:rsidDel="00000000" w:rsidP="00000000" w:rsidRDefault="00000000" w:rsidRPr="00000000" w14:paraId="00000033">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Cálculo manual de amortização ou descontos.</w:t>
      </w:r>
    </w:p>
    <w:p w:rsidR="00000000" w:rsidDel="00000000" w:rsidP="00000000" w:rsidRDefault="00000000" w:rsidRPr="00000000" w14:paraId="00000034">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5">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6">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7">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3. DEFINIÇÕES E SIGLAS</w:t>
      </w:r>
      <w:r w:rsidDel="00000000" w:rsidR="00000000" w:rsidRPr="00000000">
        <w:rPr>
          <w:rtl w:val="0"/>
        </w:rPr>
      </w:r>
    </w:p>
    <w:p w:rsidR="00000000" w:rsidDel="00000000" w:rsidP="00000000" w:rsidRDefault="00000000" w:rsidRPr="00000000" w14:paraId="00000038">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Empréstimo Pessoal:</w:t>
      </w:r>
      <w:r w:rsidDel="00000000" w:rsidR="00000000" w:rsidRPr="00000000">
        <w:rPr>
          <w:rFonts w:ascii="Arial" w:cs="Arial" w:eastAsia="Arial" w:hAnsi="Arial"/>
          <w:sz w:val="19"/>
          <w:szCs w:val="19"/>
          <w:rtl w:val="0"/>
        </w:rPr>
        <w:t xml:space="preserve"> Operação de crédito contratada pelo cliente mediante pagamento parcelado conforme condições estabelecidas na Cédula de Crédito Bancário (CCB).</w:t>
      </w:r>
    </w:p>
    <w:p w:rsidR="00000000" w:rsidDel="00000000" w:rsidP="00000000" w:rsidRDefault="00000000" w:rsidRPr="00000000" w14:paraId="00000039">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Liquidação Antecipada:</w:t>
      </w:r>
      <w:r w:rsidDel="00000000" w:rsidR="00000000" w:rsidRPr="00000000">
        <w:rPr>
          <w:rFonts w:ascii="Arial" w:cs="Arial" w:eastAsia="Arial" w:hAnsi="Arial"/>
          <w:sz w:val="19"/>
          <w:szCs w:val="19"/>
          <w:rtl w:val="0"/>
        </w:rPr>
        <w:t xml:space="preserve"> Pagamento realizado antes da data originalmente prevista para vencimento de uma ou mais parcelas da operação.</w:t>
      </w:r>
    </w:p>
    <w:p w:rsidR="00000000" w:rsidDel="00000000" w:rsidP="00000000" w:rsidRDefault="00000000" w:rsidRPr="00000000" w14:paraId="0000003A">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Quitação Integral:</w:t>
      </w:r>
      <w:r w:rsidDel="00000000" w:rsidR="00000000" w:rsidRPr="00000000">
        <w:rPr>
          <w:rFonts w:ascii="Arial" w:cs="Arial" w:eastAsia="Arial" w:hAnsi="Arial"/>
          <w:sz w:val="19"/>
          <w:szCs w:val="19"/>
          <w:rtl w:val="0"/>
        </w:rPr>
        <w:t xml:space="preserve"> Pagamento do saldo devedor total da operação, resultando no encerramento do contrato.</w:t>
      </w:r>
    </w:p>
    <w:p w:rsidR="00000000" w:rsidDel="00000000" w:rsidP="00000000" w:rsidRDefault="00000000" w:rsidRPr="00000000" w14:paraId="0000003B">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Amortização:</w:t>
      </w:r>
      <w:r w:rsidDel="00000000" w:rsidR="00000000" w:rsidRPr="00000000">
        <w:rPr>
          <w:rFonts w:ascii="Arial" w:cs="Arial" w:eastAsia="Arial" w:hAnsi="Arial"/>
          <w:sz w:val="19"/>
          <w:szCs w:val="19"/>
          <w:rtl w:val="0"/>
        </w:rPr>
        <w:t xml:space="preserve"> Desconto proporcional dos juros e encargos futuros aplicável exclusivamente às parcelas antecipadas ou ao saldo remanescente da operação em caso de quitação integral, sem alteração do cronograma original de vencimentos.</w:t>
      </w:r>
    </w:p>
    <w:p w:rsidR="00000000" w:rsidDel="00000000" w:rsidP="00000000" w:rsidRDefault="00000000" w:rsidRPr="00000000" w14:paraId="0000003C">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Parcela em Aberto:</w:t>
      </w:r>
      <w:r w:rsidDel="00000000" w:rsidR="00000000" w:rsidRPr="00000000">
        <w:rPr>
          <w:rFonts w:ascii="Arial" w:cs="Arial" w:eastAsia="Arial" w:hAnsi="Arial"/>
          <w:sz w:val="19"/>
          <w:szCs w:val="19"/>
          <w:rtl w:val="0"/>
        </w:rPr>
        <w:t xml:space="preserve"> Parcela ainda não liquidada e dentro do prazo contratual de vencimento.</w:t>
      </w:r>
    </w:p>
    <w:p w:rsidR="00000000" w:rsidDel="00000000" w:rsidP="00000000" w:rsidRDefault="00000000" w:rsidRPr="00000000" w14:paraId="0000003D">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Parcela Vencida:</w:t>
      </w:r>
      <w:r w:rsidDel="00000000" w:rsidR="00000000" w:rsidRPr="00000000">
        <w:rPr>
          <w:rFonts w:ascii="Arial" w:cs="Arial" w:eastAsia="Arial" w:hAnsi="Arial"/>
          <w:sz w:val="19"/>
          <w:szCs w:val="19"/>
          <w:rtl w:val="0"/>
        </w:rPr>
        <w:t xml:space="preserve"> Parcela cujo vencimento ocorreu sem a identificação do respectivo pagamento.</w:t>
      </w:r>
    </w:p>
    <w:p w:rsidR="00000000" w:rsidDel="00000000" w:rsidP="00000000" w:rsidRDefault="00000000" w:rsidRPr="00000000" w14:paraId="0000003E">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Saldo Devedor:</w:t>
      </w:r>
      <w:r w:rsidDel="00000000" w:rsidR="00000000" w:rsidRPr="00000000">
        <w:rPr>
          <w:rFonts w:ascii="Arial" w:cs="Arial" w:eastAsia="Arial" w:hAnsi="Arial"/>
          <w:sz w:val="19"/>
          <w:szCs w:val="19"/>
          <w:rtl w:val="0"/>
        </w:rPr>
        <w:t xml:space="preserve"> Valor pendente da operação, sujeito a atualização conforme data de pagamento e regras financeiras aplicáveis.</w:t>
      </w:r>
    </w:p>
    <w:p w:rsidR="00000000" w:rsidDel="00000000" w:rsidP="00000000" w:rsidRDefault="00000000" w:rsidRPr="00000000" w14:paraId="0000003F">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Cronograma de Pagamentos:</w:t>
      </w:r>
      <w:r w:rsidDel="00000000" w:rsidR="00000000" w:rsidRPr="00000000">
        <w:rPr>
          <w:rFonts w:ascii="Arial" w:cs="Arial" w:eastAsia="Arial" w:hAnsi="Arial"/>
          <w:sz w:val="19"/>
          <w:szCs w:val="19"/>
          <w:rtl w:val="0"/>
        </w:rPr>
        <w:t xml:space="preserve"> Funcionalidade disponível no aplicativo Velotax utilizada para consulta dos valores atualizados da operação, geração de Pix, emissão de boleto, amortização de parcelas e quitação da operação.</w:t>
      </w:r>
    </w:p>
    <w:p w:rsidR="00000000" w:rsidDel="00000000" w:rsidP="00000000" w:rsidRDefault="00000000" w:rsidRPr="00000000" w14:paraId="00000040">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Carta de Quitação:</w:t>
      </w:r>
      <w:r w:rsidDel="00000000" w:rsidR="00000000" w:rsidRPr="00000000">
        <w:rPr>
          <w:rFonts w:ascii="Arial" w:cs="Arial" w:eastAsia="Arial" w:hAnsi="Arial"/>
          <w:sz w:val="19"/>
          <w:szCs w:val="19"/>
          <w:rtl w:val="0"/>
        </w:rPr>
        <w:t xml:space="preserve"> Documento emitido mediante solicitação do cliente após a quitação integral da operação, contendo a formalização da inexistência de débitos vinculados ao contrato.</w:t>
      </w:r>
    </w:p>
    <w:p w:rsidR="00000000" w:rsidDel="00000000" w:rsidP="00000000" w:rsidRDefault="00000000" w:rsidRPr="00000000" w14:paraId="00000041">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CRM (Customer Relationship Management):</w:t>
      </w:r>
      <w:r w:rsidDel="00000000" w:rsidR="00000000" w:rsidRPr="00000000">
        <w:rPr>
          <w:rFonts w:ascii="Arial" w:cs="Arial" w:eastAsia="Arial" w:hAnsi="Arial"/>
          <w:sz w:val="19"/>
          <w:szCs w:val="19"/>
          <w:rtl w:val="0"/>
        </w:rPr>
        <w:t xml:space="preserve"> Sistema utilizado para consulta de informações contratuais, financeiras e histórico de atendimento do cliente.</w:t>
      </w:r>
    </w:p>
    <w:p w:rsidR="00000000" w:rsidDel="00000000" w:rsidP="00000000" w:rsidRDefault="00000000" w:rsidRPr="00000000" w14:paraId="00000042">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Suporte de Atendimento:</w:t>
      </w:r>
      <w:r w:rsidDel="00000000" w:rsidR="00000000" w:rsidRPr="00000000">
        <w:rPr>
          <w:rFonts w:ascii="Arial" w:cs="Arial" w:eastAsia="Arial" w:hAnsi="Arial"/>
          <w:sz w:val="19"/>
          <w:szCs w:val="19"/>
          <w:rtl w:val="0"/>
        </w:rPr>
        <w:t xml:space="preserve"> Área responsável por tratativas operacionais internas, emissão de Carta de Quitação e acionamento da equipe de cobrança quando aplicável.</w:t>
      </w:r>
    </w:p>
    <w:p w:rsidR="00000000" w:rsidDel="00000000" w:rsidP="00000000" w:rsidRDefault="00000000" w:rsidRPr="00000000" w14:paraId="00000043">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Suporte Técnico:</w:t>
      </w:r>
      <w:r w:rsidDel="00000000" w:rsidR="00000000" w:rsidRPr="00000000">
        <w:rPr>
          <w:rFonts w:ascii="Arial" w:cs="Arial" w:eastAsia="Arial" w:hAnsi="Arial"/>
          <w:sz w:val="19"/>
          <w:szCs w:val="19"/>
          <w:rtl w:val="0"/>
        </w:rPr>
        <w:t xml:space="preserve"> Área responsável pelo tratamento de falhas sistêmicas, indisponibilidades do aplicativo e incidentes técnicos reportados durante o atendimento.</w:t>
      </w:r>
    </w:p>
    <w:p w:rsidR="00000000" w:rsidDel="00000000" w:rsidP="00000000" w:rsidRDefault="00000000" w:rsidRPr="00000000" w14:paraId="00000044">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Equipe de Cobrança:</w:t>
      </w:r>
      <w:r w:rsidDel="00000000" w:rsidR="00000000" w:rsidRPr="00000000">
        <w:rPr>
          <w:rFonts w:ascii="Arial" w:cs="Arial" w:eastAsia="Arial" w:hAnsi="Arial"/>
          <w:sz w:val="19"/>
          <w:szCs w:val="19"/>
          <w:rtl w:val="0"/>
        </w:rPr>
        <w:t xml:space="preserve"> Área responsável pela emissão excepcional de links de pagamento quando acionada pelos fluxos internos definidos neste procedimento.</w:t>
      </w:r>
    </w:p>
    <w:p w:rsidR="00000000" w:rsidDel="00000000" w:rsidP="00000000" w:rsidRDefault="00000000" w:rsidRPr="00000000" w14:paraId="00000045">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4. RESPONSABILIDADES</w:t>
      </w:r>
      <w:r w:rsidDel="00000000" w:rsidR="00000000" w:rsidRPr="00000000">
        <w:rPr>
          <w:rtl w:val="0"/>
        </w:rPr>
      </w:r>
    </w:p>
    <w:tbl>
      <w:tblPr>
        <w:tblStyle w:val="Table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985"/>
        <w:tblGridChange w:id="0">
          <w:tblGrid>
            <w:gridCol w:w="2500"/>
            <w:gridCol w:w="79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18"/>
                <w:szCs w:val="18"/>
                <w:rtl w:val="0"/>
              </w:rPr>
              <w:t xml:space="preserve">PAPEL</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18"/>
                <w:szCs w:val="18"/>
                <w:rtl w:val="0"/>
              </w:rPr>
              <w:t xml:space="preserve">RESPONSABILIDADE</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000000"/>
                <w:sz w:val="19"/>
                <w:szCs w:val="19"/>
                <w:rtl w:val="0"/>
              </w:rPr>
              <w:t xml:space="preserve">Atendente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color w:val="000000"/>
                <w:sz w:val="19"/>
                <w:szCs w:val="19"/>
                <w:rtl w:val="0"/>
              </w:rPr>
              <w:t xml:space="preserve">Identificar a solicitação, consultar informações da operação, orientar o cliente sobre liquidação antecipada, consulta de parcelas, consulta de saldo devedor, utilização do Cronograma de Pagamentos, registrar o atendimento e realizar os acionamentos internos previstos neste procedimento.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000000"/>
                <w:sz w:val="19"/>
                <w:szCs w:val="19"/>
                <w:rtl w:val="0"/>
              </w:rPr>
              <w:t xml:space="preserve">Suporte Técnico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color w:val="000000"/>
                <w:sz w:val="19"/>
                <w:szCs w:val="19"/>
                <w:rtl w:val="0"/>
              </w:rPr>
              <w:t xml:space="preserve">Analisar e tratar falhas sistêmicas, indisponibilidades do aplicativo, erros relacionados ao Cronograma de Pagamentos e demais incidentes técnicos reportados durante o atendimento.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rFonts w:ascii="Arial" w:cs="Arial" w:eastAsia="Arial" w:hAnsi="Arial"/>
                <w:b w:val="1"/>
                <w:bCs w:val="1"/>
                <w:color w:val="000000"/>
                <w:sz w:val="19"/>
                <w:szCs w:val="19"/>
              </w:rPr>
            </w:pPr>
            <w:r w:rsidDel="00000000" w:rsidR="00000000" w:rsidRPr="00000000">
              <w:rPr>
                <w:rFonts w:ascii="Arial" w:cs="Arial" w:eastAsia="Arial" w:hAnsi="Arial"/>
                <w:b w:val="1"/>
                <w:bCs w:val="1"/>
                <w:color w:val="000000"/>
                <w:sz w:val="19"/>
                <w:szCs w:val="19"/>
                <w:rtl w:val="0"/>
              </w:rPr>
              <w:t xml:space="preserve">Equipe de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Emitir links de pagamento em caráter contingencial quando acionada pelos fluxos internos definidos neste procedimento.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rFonts w:ascii="Arial" w:cs="Arial" w:eastAsia="Arial" w:hAnsi="Arial"/>
                <w:b w:val="1"/>
                <w:bCs w:val="1"/>
                <w:color w:val="000000"/>
                <w:sz w:val="19"/>
                <w:szCs w:val="19"/>
              </w:rPr>
            </w:pPr>
            <w:r w:rsidDel="00000000" w:rsidR="00000000" w:rsidRPr="00000000">
              <w:rPr>
                <w:rFonts w:ascii="Arial" w:cs="Arial" w:eastAsia="Arial" w:hAnsi="Arial"/>
                <w:b w:val="1"/>
                <w:bCs w:val="1"/>
                <w:color w:val="000000"/>
                <w:sz w:val="19"/>
                <w:szCs w:val="19"/>
                <w:rtl w:val="0"/>
              </w:rPr>
              <w:t xml:space="preserve">Suporte de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Receber e tratar solicitações relacionadas à emissão de Carta de Quitação, realizar tratativas operacionais internas e acionar a Equipe de Cobrança para emissão excepcional de link de pagamento quando aplicável.</w:t>
            </w:r>
          </w:p>
        </w:tc>
      </w:tr>
    </w:tbl>
    <w:p w:rsidR="00000000" w:rsidDel="00000000" w:rsidP="00000000" w:rsidRDefault="00000000" w:rsidRPr="00000000" w14:paraId="00000050">
      <w:pPr>
        <w:rPr>
          <w:sz w:val="10"/>
          <w:szCs w:val="10"/>
        </w:rPr>
      </w:pPr>
      <w:r w:rsidDel="00000000" w:rsidR="00000000" w:rsidRPr="00000000">
        <w:rPr>
          <w:rtl w:val="0"/>
        </w:rPr>
      </w:r>
    </w:p>
    <w:p w:rsidR="00000000" w:rsidDel="00000000" w:rsidP="00000000" w:rsidRDefault="00000000" w:rsidRPr="00000000" w14:paraId="00000051">
      <w:pPr>
        <w:shd w:fill="2e5fac" w:val="clear"/>
        <w:spacing w:before="200" w:lineRule="auto"/>
        <w:ind w:left="120" w:firstLine="0"/>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5. FLUXO DE ATENDIMENTO</w:t>
      </w:r>
      <w:r w:rsidDel="00000000" w:rsidR="00000000" w:rsidRPr="00000000">
        <w:rPr>
          <w:rtl w:val="0"/>
        </w:rPr>
      </w:r>
    </w:p>
    <w:tbl>
      <w:tblPr>
        <w:tblStyle w:val="Table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6590"/>
        <w:gridCol w:w="2977"/>
        <w:tblGridChange w:id="0">
          <w:tblGrid>
            <w:gridCol w:w="918"/>
            <w:gridCol w:w="6590"/>
            <w:gridCol w:w="2977"/>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5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53">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ATIVIDADE / DECISÃO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5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RESPONSÁVEL | PRAZO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Receber o contato do cliente e identificar a solicitação relacionada ao Empréstimo Pessoal.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Atendente/Imediato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informações da operação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widowControl w:val="0"/>
              <w:spacing w:line="276" w:lineRule="auto"/>
              <w:rPr>
                <w:rFonts w:ascii="Arial" w:cs="Arial" w:eastAsia="Arial" w:hAnsi="Arial"/>
                <w:sz w:val="19"/>
                <w:szCs w:val="19"/>
              </w:rPr>
            </w:pPr>
            <w:r w:rsidDel="00000000" w:rsidR="00000000" w:rsidRPr="00000000">
              <w:rPr>
                <w:rtl w:val="0"/>
              </w:rPr>
            </w:r>
          </w:p>
          <w:tbl>
            <w:tblPr>
              <w:tblStyle w:val="Table6"/>
              <w:tblW w:w="3229.0" w:type="dxa"/>
              <w:jc w:val="left"/>
              <w:tblLayout w:type="fixed"/>
              <w:tblLook w:val="0400"/>
            </w:tblPr>
            <w:tblGrid>
              <w:gridCol w:w="3229"/>
              <w:tblGridChange w:id="0">
                <w:tblGrid>
                  <w:gridCol w:w="3229"/>
                </w:tblGrid>
              </w:tblGridChange>
            </w:tblGrid>
            <w:tr>
              <w:trPr>
                <w:cantSplit w:val="1"/>
                <w:tblHeader w:val="0"/>
              </w:trPr>
              <w:tc>
                <w:tcPr>
                  <w:vAlign w:val="center"/>
                </w:tcPr>
                <w:p w:rsidR="00000000" w:rsidDel="00000000" w:rsidP="00000000" w:rsidRDefault="00000000" w:rsidRPr="00000000" w14:paraId="0000005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operação encontra-se quitada? </w:t>
                    <w:br w:type="textWrapping"/>
                    <w:t xml:space="preserve">• Sim: Prosseguir para etapa 4. </w:t>
                    <w:br w:type="textWrapping"/>
                    <w:t xml:space="preserve">• Não: Prosseguir para etapa 6.</w:t>
                  </w:r>
                </w:p>
              </w:tc>
            </w:tr>
          </w:tbl>
          <w:p w:rsidR="00000000" w:rsidDel="00000000" w:rsidP="00000000" w:rsidRDefault="00000000" w:rsidRPr="00000000" w14:paraId="0000005E">
            <w:pPr>
              <w:spacing w:after="30" w:before="30" w:lineRule="auto"/>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Atendente/Imediato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7"/>
              <w:tblW w:w="6382.0" w:type="dxa"/>
              <w:jc w:val="left"/>
              <w:tblLayout w:type="fixed"/>
              <w:tblLook w:val="0400"/>
            </w:tblPr>
            <w:tblGrid>
              <w:gridCol w:w="6382"/>
              <w:tblGridChange w:id="0">
                <w:tblGrid>
                  <w:gridCol w:w="6382"/>
                </w:tblGrid>
              </w:tblGridChange>
            </w:tblGrid>
            <w:tr>
              <w:trPr>
                <w:cantSplit w:val="1"/>
                <w:trHeight w:val="960" w:hRule="atLeast"/>
                <w:tblHeader w:val="0"/>
              </w:trPr>
              <w:tc>
                <w:tcPr>
                  <w:vAlign w:val="center"/>
                </w:tcPr>
                <w:p w:rsidR="00000000" w:rsidDel="00000000" w:rsidP="00000000" w:rsidRDefault="00000000" w:rsidRPr="00000000" w14:paraId="0000006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Carta de Quitação? </w:t>
                    <w:br w:type="textWrapping"/>
                    <w:t xml:space="preserve">• Sim: Prosseguir para etapa 5. </w:t>
                    <w:br w:type="textWrapping"/>
                    <w:t xml:space="preserve">• Não: Prosseguir para etapa 6.</w:t>
                  </w:r>
                </w:p>
              </w:tc>
            </w:tr>
          </w:tbl>
          <w:p w:rsidR="00000000" w:rsidDel="00000000" w:rsidP="00000000" w:rsidRDefault="00000000" w:rsidRPr="00000000" w14:paraId="00000063">
            <w:pPr>
              <w:spacing w:after="30" w:before="30" w:lineRule="auto"/>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Atendente/Imediato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solicitação para o Suporte de Atendimento emitir a Carta de Quitação e informar ao cliente que a solicitação foi encaminhada.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consulta de informações da operação?</w:t>
            </w:r>
          </w:p>
          <w:p w:rsidR="00000000" w:rsidDel="00000000" w:rsidP="00000000" w:rsidRDefault="00000000" w:rsidRPr="00000000" w14:paraId="0000006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Exemplos: saldo devedor, parcelas quitadas, parcelas em aberto, parcelas vencidas, valor do contrato, situação contratual ou dados da contratação.</w:t>
            </w:r>
          </w:p>
          <w:p w:rsidR="00000000" w:rsidDel="00000000" w:rsidP="00000000" w:rsidRDefault="00000000" w:rsidRPr="00000000" w14:paraId="0000006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Sim: Prosseguir para etapa 7.</w:t>
            </w:r>
          </w:p>
          <w:p w:rsidR="00000000" w:rsidDel="00000000" w:rsidP="00000000" w:rsidRDefault="00000000" w:rsidRPr="00000000" w14:paraId="0000006C">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Não: Prosseguir para etapa 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os dados disponíveis no CRM, esclarecendo que os valores apresentados representam os valores originalmente registrados na operação e que o valor oficial para pagamento estará disponível exclusivamente no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Após prestar as informações solicitadas, o cliente deseja realizar a liquidação antecipada da operação? </w:t>
              <w:br w:type="textWrapping"/>
              <w:t xml:space="preserve">• Sim: Prosseguir para etapa 9. </w:t>
              <w:br w:type="textWrapping"/>
              <w:t xml:space="preserve">• Não: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30" w:before="30" w:lineRule="auto"/>
              <w:rPr>
                <w:rFonts w:ascii="Arial" w:cs="Arial" w:eastAsia="Arial" w:hAnsi="Arial"/>
                <w:sz w:val="19"/>
                <w:szCs w:val="19"/>
              </w:rPr>
            </w:pPr>
            <w:sdt>
              <w:sdtPr>
                <w:id w:val="1194793002"/>
                <w:tag w:val="goog_rdk_0"/>
              </w:sdtPr>
              <w:sdtContent>
                <w:r w:rsidDel="00000000" w:rsidR="00000000" w:rsidRPr="00000000">
                  <w:rPr>
                    <w:rFonts w:ascii="Arial Unicode MS" w:cs="Arial Unicode MS" w:eastAsia="Arial Unicode MS" w:hAnsi="Arial Unicode MS"/>
                    <w:sz w:val="19"/>
                    <w:szCs w:val="19"/>
                    <w:rtl w:val="0"/>
                  </w:rPr>
                  <w:t xml:space="preserve">Orientar o cliente a localizar o Cronograma de Pagamentos pelo aplicativo seguindo o caminho: Tela Inicial → menu (três traços) localizado no canto superior direito → Documentos → rolar a tela até localizar a opção "Cronograma de Pagamentos".</w:t>
                </w:r>
              </w:sdtContent>
            </w:sdt>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o Cronograma de Pagamentos apresenta o valor oficial e atualizado para pagamento, incluindo descontos por amortização quando aplicáveis e atualizações financeiras de parcelas vencidas.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cliente conseguiu acessar o Cronograma de Pagamentos? </w:t>
              <w:br w:type="textWrapping"/>
              <w:t xml:space="preserve">• Sim: Prosseguir para etapa 12. </w:t>
              <w:br w:type="textWrapping"/>
              <w:t xml:space="preserve">• Não: Prosseguir para etapa 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o cliente poderá selecionar livremente uma ou mais parcelas para antecipação, quitar parcelas vencidas, gerar Pix, emitir boleto ou realizar a quitação integral da operação diretamente pelo Cronograma de Pagamentos.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Solicitar evidências da falha apresentada pelo cliente e registrar requisição para o Suporte Técnico através do fluxo interno vigente, anexando as evidências recebidas e descrevendo detalhadamente o erro reportado para análise da indisponibilidade do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o prazo para análise da ocorrência é de até 48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cliente deseja aguardar a análise do Suporte Técnico? </w:t>
              <w:br w:type="textWrapping"/>
              <w:t xml:space="preserve">• Sim: Encerrar atendimento. </w:t>
              <w:br w:type="textWrapping"/>
              <w:t xml:space="preserve">• Não: Prosseguir para a etapa 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solicitação para o Suporte de Atendimento acionar a Equipe de Cobrança para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emissão do link possui prazo de até 1 dia útil, podendo ocorrer no mesmo dia da solicitação.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o valor disponibilizado para pagamento considerará a data da solicitação, os descontos por amortização quando aplicáveis e eventuais atualizações financeiras de parcelas vencidas.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Atendente/Imediato</w:t>
            </w:r>
            <w:r w:rsidDel="00000000" w:rsidR="00000000" w:rsidRPr="00000000">
              <w:rPr>
                <w:rtl w:val="0"/>
              </w:rPr>
            </w:r>
          </w:p>
        </w:tc>
      </w:tr>
    </w:tbl>
    <w:p w:rsidR="00000000" w:rsidDel="00000000" w:rsidP="00000000" w:rsidRDefault="00000000" w:rsidRPr="00000000" w14:paraId="00000092">
      <w:pPr>
        <w:rPr>
          <w:sz w:val="10"/>
          <w:szCs w:val="10"/>
        </w:rPr>
      </w:pPr>
      <w:r w:rsidDel="00000000" w:rsidR="00000000" w:rsidRPr="00000000">
        <w:rPr>
          <w:rtl w:val="0"/>
        </w:rPr>
      </w:r>
    </w:p>
    <w:p w:rsidR="00000000" w:rsidDel="00000000" w:rsidP="00000000" w:rsidRDefault="00000000" w:rsidRPr="00000000" w14:paraId="00000093">
      <w:pPr>
        <w:rPr>
          <w:sz w:val="10"/>
          <w:szCs w:val="10"/>
        </w:rPr>
      </w:pPr>
      <w:r w:rsidDel="00000000" w:rsidR="00000000" w:rsidRPr="00000000">
        <w:rPr>
          <w:rtl w:val="0"/>
        </w:rPr>
      </w:r>
    </w:p>
    <w:p w:rsidR="00000000" w:rsidDel="00000000" w:rsidP="00000000" w:rsidRDefault="00000000" w:rsidRPr="00000000" w14:paraId="00000094">
      <w:pPr>
        <w:rPr>
          <w:sz w:val="10"/>
          <w:szCs w:val="10"/>
        </w:rPr>
      </w:pPr>
      <w:r w:rsidDel="00000000" w:rsidR="00000000" w:rsidRPr="00000000">
        <w:rPr>
          <w:rtl w:val="0"/>
        </w:rPr>
      </w:r>
    </w:p>
    <w:p w:rsidR="00000000" w:rsidDel="00000000" w:rsidP="00000000" w:rsidRDefault="00000000" w:rsidRPr="00000000" w14:paraId="00000095">
      <w:pPr>
        <w:rPr>
          <w:sz w:val="10"/>
          <w:szCs w:val="10"/>
        </w:rPr>
      </w:pPr>
      <w:r w:rsidDel="00000000" w:rsidR="00000000" w:rsidRPr="00000000">
        <w:rPr>
          <w:rtl w:val="0"/>
        </w:rPr>
      </w:r>
    </w:p>
    <w:p w:rsidR="00000000" w:rsidDel="00000000" w:rsidP="00000000" w:rsidRDefault="00000000" w:rsidRPr="00000000" w14:paraId="00000096">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5.1. INFORMAÇÕES PARA CONSULTA NO CRM</w:t>
      </w:r>
      <w:r w:rsidDel="00000000" w:rsidR="00000000" w:rsidRPr="00000000">
        <w:rPr>
          <w:rtl w:val="0"/>
        </w:rPr>
      </w:r>
    </w:p>
    <w:tbl>
      <w:tblPr>
        <w:tblStyle w:val="Table8"/>
        <w:tblW w:w="106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0"/>
        <w:gridCol w:w="2937"/>
        <w:gridCol w:w="141"/>
        <w:gridCol w:w="5557"/>
        <w:tblGridChange w:id="0">
          <w:tblGrid>
            <w:gridCol w:w="1985"/>
            <w:gridCol w:w="40"/>
            <w:gridCol w:w="2937"/>
            <w:gridCol w:w="141"/>
            <w:gridCol w:w="5557"/>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9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SISTEMA</w:t>
            </w:r>
          </w:p>
        </w:tc>
        <w:tc>
          <w:tcPr>
            <w:tcBorders>
              <w:top w:color="2e5fac" w:space="0" w:sz="4" w:val="single"/>
              <w:left w:color="2e5fac" w:space="0" w:sz="4" w:val="single"/>
              <w:bottom w:color="2e5fac" w:space="0" w:sz="4" w:val="single"/>
              <w:right w:color="2e5fac" w:space="0" w:sz="4" w:val="single"/>
            </w:tcBorders>
            <w:shd w:fill="2e5fac" w:val="clear"/>
            <w:vAlign w:val="center"/>
          </w:tcPr>
          <w:p w:rsidR="00000000" w:rsidDel="00000000" w:rsidP="00000000" w:rsidRDefault="00000000" w:rsidRPr="00000000" w14:paraId="00000098">
            <w:pPr>
              <w:jc w:val="center"/>
              <w:rPr>
                <w:rFonts w:ascii="Arial" w:cs="Arial" w:eastAsia="Arial" w:hAnsi="Arial"/>
                <w:b w:val="1"/>
                <w:bCs w:val="1"/>
                <w:color w:val="ffffff"/>
              </w:rPr>
            </w:pP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9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INFORMAÇÃO</w:t>
            </w:r>
          </w:p>
        </w:tc>
        <w:tc>
          <w:tcPr>
            <w:gridSpan w:val="2"/>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9A">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DESCRIÇÃO</w:t>
            </w:r>
          </w:p>
        </w:tc>
      </w:tr>
      <w:tr>
        <w:trPr>
          <w:cantSplit w:val="1"/>
          <w:trHeight w:val="394"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D">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Status do Contrato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tabs>
                <w:tab w:val="left" w:leader="none" w:pos="5879"/>
              </w:tabs>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operação encontra-se ativa, quitada ou em atraso.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2">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Depositado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tabs>
                <w:tab w:val="left" w:leader="none" w:pos="1892"/>
              </w:tabs>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efetivamente disponibilizado ao cliente na contratação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7">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Total Devido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total originalmente contratado para pagamento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C">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de Desembolso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data de liberação do crédito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1">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Número da CCB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Identificar a Cédula de Crédito Bancário vinculada à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6">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Quantidade de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quantidade total de parcelas previstas no contrato.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B">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Parcelas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parcelas quitadas, parcelas em aberto e parcelas vencidas.</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0">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de Vencimento das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datas de vencimento previstas para cada parcela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5">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das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os valores originalmente registrados para cada parcela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A">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Status de Pagamento das Parcelas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parcela encontra-se paga, em aberto ou em atraso.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F">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Pago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os valores efetivamente pagos pelo cliente quando houver registro de liquidação da parcela.</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4">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do Pagamento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data de liquidação das parcelas pagas.</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9">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Registros de Solicitações Internas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acionamentos realizados para Suporte de Atendimento, Suporte Técnico ou demais áreas envolvidas no processo.</w:t>
            </w:r>
          </w:p>
        </w:tc>
      </w:tr>
    </w:tbl>
    <w:p w:rsidR="00000000" w:rsidDel="00000000" w:rsidP="00000000" w:rsidRDefault="00000000" w:rsidRPr="00000000" w14:paraId="000000DD">
      <w:pPr>
        <w:rPr>
          <w:sz w:val="10"/>
          <w:szCs w:val="10"/>
        </w:rPr>
      </w:pPr>
      <w:r w:rsidDel="00000000" w:rsidR="00000000" w:rsidRPr="00000000">
        <w:rPr>
          <w:rtl w:val="0"/>
        </w:rPr>
      </w:r>
    </w:p>
    <w:p w:rsidR="00000000" w:rsidDel="00000000" w:rsidP="00000000" w:rsidRDefault="00000000" w:rsidRPr="00000000" w14:paraId="000000DE">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6. PONTOS DE ATENÇÃO E REGRAS DO PROCESSO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Este procedimento aplica-se exclusivamente às operações de Empréstimo Pessoal disponibilizadas pela Velotax.</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valor oficial para pagamento, amortização ou quitação da operação estará disponível exclusivamente no Cronograma de Pagamentos.</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Os valores apresentados no CRM possuem caráter informativo e representam os valores originalmente registrados na contratação da operação.</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CRM não apresenta descontos decorrentes de amortização, valores atualizados para liquidação antecipada, juros por atraso, multas ou demais atualizações financeiras aplicáveis na data do pagamento.</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atendente não possui acesso aos valores atualizados exibidos no Cronograma de Pagamentos.</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Cronograma de Pagamentos é a única funcionalidade disponibilizada ao cliente para consulta dos valores oficiais para pagamento da operação.</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sdt>
        <w:sdtPr>
          <w:id w:val="79245448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O cliente poderá acessar o Cronograma de Pagamentos através do aplicativo Velotax seguindo o caminho: Tela Inicial → menu (três traços) localizado no canto superior direito → Documentos → rolar a tela até localizar a opção "Cronograma de Pagamentos".</w:t>
          </w:r>
        </w:sdtContent>
      </w:sdt>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Através do Cronograma de Pagamentos o cliente poderá consultar os valores atualizados da operação, gerar Pix, emitir boleto, antecipar parcelas e realizar a quitação integral do contrato.</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cliente poderá selecionar livremente uma ou mais parcelas para antecipação através do Cronograma de Pagamentos.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Não existem restrições quanto à seleção de parcelas para antecipação, desde que estejam disponíveis para pagamento no Cronograma de Pagamentos.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parcelas antecipadas receberão amortização proporcional dos juros e encargos futuros aplicáveis à parcela selecionada.</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amortização não altera o cronograma original da operação, permanecendo inalteradas as datas de vencimento das demais parcelas do contrato.</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quitação integral da operação também receberá amortização proporcional dos juros e encargos futuros aplicáveis ao saldo remanescente do contrato.</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cliente poderá realizar a liquidação de parcelas vencidas através do Cronograma de Pagamentos.</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Nos casos de parcelas vencidas, os valores exibidos no Cronograma de Pagamentos poderão ser diferentes dos valores visualizados no CRM em razão da aplicação de juros, multas ou demais encargos previstos contratualmente.</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status da operação, quantidade de parcelas, situação das parcelas, datas de vencimento, pagamentos realizados e demais informações cadastrais poderão ser consultados através do CRM.</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Após a quitação integral da operação, o contrato passará a constar como quitado no CRM.</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Após a quitação integral da operação, o Cronograma de Pagamentos deixará de ser disponibilizado ao cliente no aplicativo, permanecendo acessíveis apenas os documentos da operação.</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Carta de Quitação somente poderá ser solicitada para operações integralmente quitadas.</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emissão da Carta de Quitação deverá ser solicitada ao Suporte de Atendimento durante o atendimento ao cliente.</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comprovante de pagamento realizado via Pix ou boleto poderá ser utilizado pelo cliente como comprovante da liquidação realizada.</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Caso o cliente não consiga acessar o Cronograma de Pagamentos por erro ou indisponibilidade do aplicativo, deverão ser solicitadas evidências para análise pelo Suporte Técnico.</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prazo para análise de falhas relacionadas ao Cronograma de Pagamentos é de até 48 horas.</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Caso o cliente não deseje aguardar a análise do Suporte Técnico, poderá ser registrada solicitação para o Suporte de Atendimento acionar a Equipe de Cobrança para emissão de link de pagamento em caráter contingencial.</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prazo para envio do link de pagamento é de até 1 dia útil, podendo ocorrer no mesmo dia da solicitação.</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link de pagamento deverá considerar a data da solicitação para cálculo dos valores atualizados da operação.</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encaminhamento de solicitações para Suporte de Atendimento, Suporte Técnico ou Equipe de Cobrança deverá ser devidamente registrado no CRM.</w:t>
      </w:r>
    </w:p>
    <w:p w:rsidR="00000000" w:rsidDel="00000000" w:rsidP="00000000" w:rsidRDefault="00000000" w:rsidRPr="00000000" w14:paraId="000000FA">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7. INDICADORES DE DESEMPENHO (KPIS)</w:t>
      </w:r>
      <w:r w:rsidDel="00000000" w:rsidR="00000000" w:rsidRPr="00000000">
        <w:rPr>
          <w:rtl w:val="0"/>
        </w:rPr>
      </w:r>
    </w:p>
    <w:tbl>
      <w:tblPr>
        <w:tblStyle w:val="Table9"/>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0"/>
        <w:gridCol w:w="4685"/>
        <w:tblGridChange w:id="0">
          <w:tblGrid>
            <w:gridCol w:w="3000"/>
            <w:gridCol w:w="2800"/>
            <w:gridCol w:w="46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18"/>
                <w:szCs w:val="18"/>
                <w:rtl w:val="0"/>
              </w:rPr>
              <w:t xml:space="preserve">INDICADOR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18"/>
                <w:szCs w:val="18"/>
                <w:rtl w:val="0"/>
              </w:rPr>
              <w:t xml:space="preserve">META</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E">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Orientação Correta sobre Liquidação Antecipada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F">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o atendente orientou corretamente sobre consulta do valor oficial através do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0">
            <w:pPr>
              <w:jc w:val="center"/>
              <w:rPr>
                <w:rFonts w:ascii="Arial" w:cs="Arial" w:eastAsia="Arial" w:hAnsi="Arial"/>
                <w:sz w:val="19"/>
                <w:szCs w:val="19"/>
              </w:rPr>
            </w:pPr>
            <w:sdt>
              <w:sdtPr>
                <w:id w:val="9277401"/>
                <w:tag w:val="goog_rdk_2"/>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Conformidade Processual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o cumprimento das etapas previstas neste POP durante os atendimentos.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rFonts w:ascii="Arial" w:cs="Arial" w:eastAsia="Arial" w:hAnsi="Arial"/>
                <w:sz w:val="19"/>
                <w:szCs w:val="19"/>
              </w:rPr>
            </w:pPr>
            <w:sdt>
              <w:sdtPr>
                <w:id w:val="1640214857"/>
                <w:tag w:val="goog_rdk_3"/>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Orientação sobre Amortização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as informações relacionadas à amortização de parcelas antecipadas e quitação integral foram fornecidas corretamente ao cliente.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jc w:val="center"/>
              <w:rPr>
                <w:rFonts w:ascii="Arial" w:cs="Arial" w:eastAsia="Arial" w:hAnsi="Arial"/>
                <w:sz w:val="19"/>
                <w:szCs w:val="19"/>
              </w:rPr>
            </w:pPr>
            <w:sdt>
              <w:sdtPr>
                <w:id w:val="-1945483705"/>
                <w:tag w:val="goog_rdk_4"/>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Acionamentos Corretos para Suporte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as solicitações relacionadas à Carta de Quitação, indisponibilidade do Cronograma de Pagamentos e demais tratativas foram direcionadas corretamente para a área responsável.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center"/>
              <w:rPr>
                <w:rFonts w:ascii="Arial" w:cs="Arial" w:eastAsia="Arial" w:hAnsi="Arial"/>
                <w:sz w:val="19"/>
                <w:szCs w:val="19"/>
              </w:rPr>
            </w:pPr>
            <w:sdt>
              <w:sdtPr>
                <w:id w:val="-1899706460"/>
                <w:tag w:val="goog_rdk_5"/>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Acionamentos Corretos para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o correto encaminhamento das solicitações de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rFonts w:ascii="Arial" w:cs="Arial" w:eastAsia="Arial" w:hAnsi="Arial"/>
                <w:color w:val="000000"/>
                <w:sz w:val="19"/>
                <w:szCs w:val="19"/>
              </w:rPr>
            </w:pPr>
            <w:sdt>
              <w:sdtPr>
                <w:id w:val="1021492250"/>
                <w:tag w:val="goog_rdk_6"/>
              </w:sdtPr>
              <w:sdtContent>
                <w:r w:rsidDel="00000000" w:rsidR="00000000" w:rsidRPr="00000000">
                  <w:rPr>
                    <w:rFonts w:ascii="Arial Unicode MS" w:cs="Arial Unicode MS" w:eastAsia="Arial Unicode MS" w:hAnsi="Arial Unicode MS"/>
                    <w:sz w:val="19"/>
                    <w:szCs w:val="19"/>
                    <w:rtl w:val="0"/>
                  </w:rPr>
                  <w:t xml:space="preserve">≥ 95%</w:t>
                </w:r>
              </w:sdtContent>
            </w:sdt>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Qualidade dos Registros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 correta documentação dos atendimentos e dos acionamentos realizados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rFonts w:ascii="Arial" w:cs="Arial" w:eastAsia="Arial" w:hAnsi="Arial"/>
                <w:color w:val="000000"/>
                <w:sz w:val="19"/>
                <w:szCs w:val="19"/>
              </w:rPr>
            </w:pPr>
            <w:sdt>
              <w:sdtPr>
                <w:id w:val="-2037254050"/>
                <w:tag w:val="goog_rdk_7"/>
              </w:sdtPr>
              <w:sdtContent>
                <w:r w:rsidDel="00000000" w:rsidR="00000000" w:rsidRPr="00000000">
                  <w:rPr>
                    <w:rFonts w:ascii="Arial Unicode MS" w:cs="Arial Unicode MS" w:eastAsia="Arial Unicode MS" w:hAnsi="Arial Unicode MS"/>
                    <w:color w:val="000000"/>
                    <w:sz w:val="19"/>
                    <w:szCs w:val="19"/>
                    <w:rtl w:val="0"/>
                  </w:rPr>
                  <w:t xml:space="preserve">≥ 95%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Retrabalho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atendimentos reabertos em razão de orientação incorreta, acionamento indevido ou falha no registro das informações.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center"/>
              <w:rPr>
                <w:rFonts w:ascii="Arial" w:cs="Arial" w:eastAsia="Arial" w:hAnsi="Arial"/>
                <w:color w:val="000000"/>
                <w:sz w:val="19"/>
                <w:szCs w:val="19"/>
              </w:rPr>
            </w:pPr>
            <w:sdt>
              <w:sdtPr>
                <w:id w:val="620586601"/>
                <w:tag w:val="goog_rdk_8"/>
              </w:sdtPr>
              <w:sdtContent>
                <w:r w:rsidDel="00000000" w:rsidR="00000000" w:rsidRPr="00000000">
                  <w:rPr>
                    <w:rFonts w:ascii="Arial Unicode MS" w:cs="Arial Unicode MS" w:eastAsia="Arial Unicode MS" w:hAnsi="Arial Unicode MS"/>
                    <w:color w:val="000000"/>
                    <w:sz w:val="19"/>
                    <w:szCs w:val="19"/>
                    <w:rtl w:val="0"/>
                  </w:rPr>
                  <w:t xml:space="preserve">≤ 5%</w:t>
                </w:r>
              </w:sdtContent>
            </w:sdt>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Tempo Médio de Atendimento (TMA)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o tempo médio gasto nos atendimentos relacionados à liquidação antecipada do Empréstimo Pessoal.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Acompanhamento Gerencial</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Satisfação do Atendimento (CSAT)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 percepção do cliente em relação ao atendimento prestado durante o processo.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Conforme meta vigente da operação</w:t>
            </w:r>
          </w:p>
        </w:tc>
      </w:tr>
    </w:tbl>
    <w:p w:rsidR="00000000" w:rsidDel="00000000" w:rsidP="00000000" w:rsidRDefault="00000000" w:rsidRPr="00000000" w14:paraId="00000119">
      <w:pPr>
        <w:rPr>
          <w:sz w:val="10"/>
          <w:szCs w:val="10"/>
        </w:rPr>
      </w:pPr>
      <w:r w:rsidDel="00000000" w:rsidR="00000000" w:rsidRPr="00000000">
        <w:rPr>
          <w:rtl w:val="0"/>
        </w:rPr>
      </w:r>
    </w:p>
    <w:p w:rsidR="00000000" w:rsidDel="00000000" w:rsidP="00000000" w:rsidRDefault="00000000" w:rsidRPr="00000000" w14:paraId="0000011A">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8. GESTÃO DE RISCOS E DESVIOS</w:t>
      </w:r>
      <w:r w:rsidDel="00000000" w:rsidR="00000000" w:rsidRPr="00000000">
        <w:rPr>
          <w:rtl w:val="0"/>
        </w:rPr>
      </w:r>
    </w:p>
    <w:tbl>
      <w:tblPr>
        <w:tblStyle w:val="Table1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1"/>
        <w:gridCol w:w="1741"/>
        <w:gridCol w:w="5603"/>
        <w:tblGridChange w:id="0">
          <w:tblGrid>
            <w:gridCol w:w="3141"/>
            <w:gridCol w:w="1741"/>
            <w:gridCol w:w="5603"/>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18"/>
                <w:szCs w:val="18"/>
                <w:rtl w:val="0"/>
              </w:rPr>
              <w:t xml:space="preserve">RISCO / DESVIO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8"/>
                <w:szCs w:val="18"/>
                <w:rtl w:val="0"/>
              </w:rPr>
              <w:t xml:space="preserve">PROBABILIDADE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18"/>
                <w:szCs w:val="18"/>
                <w:rtl w:val="0"/>
              </w:rPr>
              <w:t xml:space="preserve">AÇÃO PREVENTIVA / CORRETIVA</w:t>
            </w:r>
            <w:r w:rsidDel="00000000" w:rsidR="00000000" w:rsidRPr="00000000">
              <w:rPr>
                <w:rtl w:val="0"/>
              </w:rPr>
            </w:r>
          </w:p>
        </w:tc>
      </w:tr>
      <w:tr>
        <w:trPr>
          <w:cantSplit w:val="1"/>
          <w:trHeight w:val="462" w:hRule="atLeast"/>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E">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o valor disponível no CRM como valor definitivo para pagamento ou quitação</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1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20">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Esclarecer que os valores disponíveis no CRM possuem caráter informativo e representam os valores originalmente registrados na operação. Orientar que o valor oficial para pagamento estará disponível exclusivamente no Cronograma de Pagamentos.</w:t>
            </w:r>
          </w:p>
        </w:tc>
      </w:tr>
      <w:tr>
        <w:trPr>
          <w:cantSplit w:val="1"/>
          <w:trHeight w:val="462"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Orientação incorreta sobre acesso ao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Seguir o fluxo previsto neste POP e orientar corretamente o caminho de acesso no aplicativo.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rPr>
                <w:rFonts w:ascii="Arial" w:cs="Arial" w:eastAsia="Arial" w:hAnsi="Arial"/>
                <w:sz w:val="19"/>
                <w:szCs w:val="19"/>
              </w:rPr>
            </w:pPr>
            <w:r w:rsidDel="00000000" w:rsidR="00000000" w:rsidRPr="00000000">
              <w:rPr>
                <w:rFonts w:ascii="Arial" w:cs="Arial" w:eastAsia="Arial" w:hAnsi="Arial"/>
                <w:sz w:val="19"/>
                <w:szCs w:val="19"/>
                <w:rtl w:val="0"/>
              </w:rPr>
              <w:t xml:space="preserve">Não informar a existência de amortização em pagamentos antecipados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6">
            <w:pPr>
              <w:rPr>
                <w:rFonts w:ascii="Arial" w:cs="Arial" w:eastAsia="Arial" w:hAnsi="Arial"/>
                <w:sz w:val="19"/>
                <w:szCs w:val="19"/>
              </w:rPr>
            </w:pPr>
            <w:r w:rsidDel="00000000" w:rsidR="00000000" w:rsidRPr="00000000">
              <w:rPr>
                <w:rFonts w:ascii="Arial" w:cs="Arial" w:eastAsia="Arial" w:hAnsi="Arial"/>
                <w:sz w:val="19"/>
                <w:szCs w:val="19"/>
                <w:rtl w:val="0"/>
              </w:rPr>
              <w:t xml:space="preserve">Orientar que o sistema realiza automaticamente o cálculo dos descontos aplicáveis às parcelas antecipadas ou à quitação integral da operação.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Informar incorretamente que a amortização altera o cronograma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rFonts w:ascii="Arial" w:cs="Arial" w:eastAsia="Arial" w:hAnsi="Arial"/>
                <w:sz w:val="19"/>
                <w:szCs w:val="19"/>
              </w:rPr>
            </w:pPr>
            <w:r w:rsidDel="00000000" w:rsidR="00000000" w:rsidRPr="00000000">
              <w:rPr>
                <w:rFonts w:ascii="Arial" w:cs="Arial" w:eastAsia="Arial" w:hAnsi="Arial"/>
                <w:sz w:val="19"/>
                <w:szCs w:val="19"/>
                <w:rtl w:val="0"/>
              </w:rPr>
              <w:t xml:space="preserve">Esclarecer que a amortização aplica desconto apenas às parcelas antecipadas ou ao saldo remanescente da operação, sem alteração das datas de vencimento das demais parcelas.</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A">
            <w:pPr>
              <w:rPr>
                <w:rFonts w:ascii="Arial" w:cs="Arial" w:eastAsia="Arial" w:hAnsi="Arial"/>
                <w:sz w:val="19"/>
                <w:szCs w:val="19"/>
              </w:rPr>
            </w:pPr>
            <w:r w:rsidDel="00000000" w:rsidR="00000000" w:rsidRPr="00000000">
              <w:rPr>
                <w:rFonts w:ascii="Arial" w:cs="Arial" w:eastAsia="Arial" w:hAnsi="Arial"/>
                <w:sz w:val="19"/>
                <w:szCs w:val="19"/>
                <w:rtl w:val="0"/>
              </w:rPr>
              <w:t xml:space="preserve">Falha na identificação da situação da operação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rPr>
                <w:rFonts w:ascii="Arial" w:cs="Arial" w:eastAsia="Arial" w:hAnsi="Arial"/>
                <w:sz w:val="19"/>
                <w:szCs w:val="19"/>
              </w:rPr>
            </w:pPr>
            <w:r w:rsidDel="00000000" w:rsidR="00000000" w:rsidRPr="00000000">
              <w:rPr>
                <w:rFonts w:ascii="Arial" w:cs="Arial" w:eastAsia="Arial" w:hAnsi="Arial"/>
                <w:sz w:val="19"/>
                <w:szCs w:val="19"/>
                <w:rtl w:val="0"/>
              </w:rPr>
              <w:t xml:space="preserve">Validar as informações do contrato e das parcelas no CRM antes de fornecer qualquer orientação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rFonts w:ascii="Arial" w:cs="Arial" w:eastAsia="Arial" w:hAnsi="Arial"/>
                <w:sz w:val="19"/>
                <w:szCs w:val="19"/>
              </w:rPr>
            </w:pPr>
            <w:r w:rsidDel="00000000" w:rsidR="00000000" w:rsidRPr="00000000">
              <w:rPr>
                <w:rFonts w:ascii="Arial" w:cs="Arial" w:eastAsia="Arial" w:hAnsi="Arial"/>
                <w:sz w:val="19"/>
                <w:szCs w:val="19"/>
                <w:rtl w:val="0"/>
              </w:rPr>
              <w:t xml:space="preserve">Encerramento indevido de atendimento sem consulta das informações disponíveis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rFonts w:ascii="Arial" w:cs="Arial" w:eastAsia="Arial" w:hAnsi="Arial"/>
                <w:sz w:val="19"/>
                <w:szCs w:val="19"/>
              </w:rPr>
            </w:pPr>
            <w:r w:rsidDel="00000000" w:rsidR="00000000" w:rsidRPr="00000000">
              <w:rPr>
                <w:rFonts w:ascii="Arial" w:cs="Arial" w:eastAsia="Arial" w:hAnsi="Arial"/>
                <w:sz w:val="19"/>
                <w:szCs w:val="19"/>
                <w:rtl w:val="0"/>
              </w:rPr>
              <w:t xml:space="preserve">Realizar a consulta da operação antes de concluir o atendimento, garantindo a correta orientação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Não registrar acionamento para Suporte Técnico em casos de indisponibilidade do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Solicitar evidências da falha e registrar o acionamento conforme previsto neste procedimento.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Não registrar acionamento para Suporte de Atendimento quando solicitado link de pagamento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Registrar a solicitação durante o atendimento e documentar o acionamento no 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Encaminhamento incorreto de solicitações entre Suporte Técnico, Suporte de Atendimento e Equipe de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o motivo da solicitação e seguir o fluxo definido neste POP antes de realizar qualquer encaminhamento.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Informação incorreta sobre parcelas vencidas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Orientar que os valores apresentados no CRM podem divergir dos valores atualizados para pagamento em razão da aplicação de juros, multas e demais encargos previstos contratualmente.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Informação incorreta sobre parcelas quitadas, em aberto ou vencidas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Consultar as informações disponíveis no CRM antes de fornecer qualquer orientação ao cliente.</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Emissão indevida de Carta de Quitação para operação não quitada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previamente o status da operação e os registros de pagamento disponíveis no 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Registro incompleto ou incorreto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Registrar corretamente as orientações prestadas e os acionamentos realizados durante o atendimento.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Retrabalho decorrente de orientação incorreta sobre liquidação antecipada ou amortização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Seguir integralmente as regras e orientações previstas neste procedimento.</w:t>
            </w:r>
          </w:p>
        </w:tc>
      </w:tr>
    </w:tbl>
    <w:p w:rsidR="00000000" w:rsidDel="00000000" w:rsidP="00000000" w:rsidRDefault="00000000" w:rsidRPr="00000000" w14:paraId="00000148">
      <w:pPr>
        <w:rPr>
          <w:sz w:val="10"/>
          <w:szCs w:val="10"/>
        </w:rPr>
      </w:pPr>
      <w:r w:rsidDel="00000000" w:rsidR="00000000" w:rsidRPr="00000000">
        <w:rPr>
          <w:rtl w:val="0"/>
        </w:rPr>
      </w:r>
    </w:p>
    <w:p w:rsidR="00000000" w:rsidDel="00000000" w:rsidP="00000000" w:rsidRDefault="00000000" w:rsidRPr="00000000" w14:paraId="00000149">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9. DOCUMENTOS E REGISTROS RELACIONADOS</w:t>
      </w:r>
      <w:r w:rsidDel="00000000" w:rsidR="00000000" w:rsidRPr="00000000">
        <w:rPr>
          <w:rtl w:val="0"/>
        </w:rPr>
      </w:r>
    </w:p>
    <w:tbl>
      <w:tblPr>
        <w:tblStyle w:val="Table1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00"/>
        <w:gridCol w:w="3885"/>
        <w:tblGridChange w:id="0">
          <w:tblGrid>
            <w:gridCol w:w="2200"/>
            <w:gridCol w:w="4400"/>
            <w:gridCol w:w="3885"/>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18"/>
                <w:szCs w:val="18"/>
                <w:rtl w:val="0"/>
              </w:rPr>
              <w:t xml:space="preserve">DOCUMENTO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18"/>
                <w:szCs w:val="18"/>
                <w:rtl w:val="0"/>
              </w:rPr>
              <w:t xml:space="preserve">CÓDIGO / REF.</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D">
            <w:pPr>
              <w:rPr>
                <w:rFonts w:ascii="Arial" w:cs="Arial" w:eastAsia="Arial" w:hAnsi="Arial"/>
                <w:sz w:val="19"/>
                <w:szCs w:val="19"/>
              </w:rPr>
            </w:pPr>
            <w:r w:rsidDel="00000000" w:rsidR="00000000" w:rsidRPr="00000000">
              <w:rPr>
                <w:rFonts w:ascii="Arial" w:cs="Arial" w:eastAsia="Arial" w:hAnsi="Arial"/>
                <w:sz w:val="19"/>
                <w:szCs w:val="19"/>
                <w:rtl w:val="0"/>
              </w:rPr>
              <w:t xml:space="preserve">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E">
            <w:pPr>
              <w:rPr>
                <w:rFonts w:ascii="Arial" w:cs="Arial" w:eastAsia="Arial" w:hAnsi="Arial"/>
                <w:sz w:val="19"/>
                <w:szCs w:val="19"/>
              </w:rPr>
            </w:pPr>
            <w:r w:rsidDel="00000000" w:rsidR="00000000" w:rsidRPr="00000000">
              <w:rPr>
                <w:rFonts w:ascii="Arial" w:cs="Arial" w:eastAsia="Arial" w:hAnsi="Arial"/>
                <w:sz w:val="19"/>
                <w:szCs w:val="19"/>
                <w:rtl w:val="0"/>
              </w:rPr>
              <w:t xml:space="preserve">Funcionalidade do aplicativo utilizada para consulta dos valores atualizados da operação, emissão de boleto, geração de Pix, antecipação de parcelas e quitação integral do contrato.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Aplicativo Velotax</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rFonts w:ascii="Arial" w:cs="Arial" w:eastAsia="Arial" w:hAnsi="Arial"/>
                <w:sz w:val="19"/>
                <w:szCs w:val="19"/>
              </w:rPr>
            </w:pPr>
            <w:r w:rsidDel="00000000" w:rsidR="00000000" w:rsidRPr="00000000">
              <w:rPr>
                <w:rFonts w:ascii="Arial" w:cs="Arial" w:eastAsia="Arial" w:hAnsi="Arial"/>
                <w:sz w:val="19"/>
                <w:szCs w:val="19"/>
                <w:rtl w:val="0"/>
              </w:rPr>
              <w:t xml:space="preserve">Histórico das interações realizadas com o cliente durante 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3">
            <w:pPr>
              <w:rPr>
                <w:rFonts w:ascii="Arial" w:cs="Arial" w:eastAsia="Arial" w:hAnsi="Arial"/>
                <w:sz w:val="19"/>
                <w:szCs w:val="19"/>
              </w:rPr>
            </w:pPr>
            <w:r w:rsidDel="00000000" w:rsidR="00000000" w:rsidRPr="00000000">
              <w:rPr>
                <w:rFonts w:ascii="Arial" w:cs="Arial" w:eastAsia="Arial" w:hAnsi="Arial"/>
                <w:sz w:val="19"/>
                <w:szCs w:val="19"/>
                <w:rtl w:val="0"/>
              </w:rPr>
              <w:t xml:space="preserve">Dados do Empréstimo Pessoal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Informações da operação utilizadas para consulta da situação contratual, parcelas, pagamentos realizados e dados da contratação.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Solicitação para Suporte de Atendimento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dos acionamentos relacionados à Carta de Quitação e solicitação de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Solicitação para Suporte Técnico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dos acionamentos relacionados à análise de falhas e indisponibilidades do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C">
            <w:pPr>
              <w:rPr>
                <w:rFonts w:ascii="Arial" w:cs="Arial" w:eastAsia="Arial" w:hAnsi="Arial"/>
                <w:sz w:val="19"/>
                <w:szCs w:val="19"/>
              </w:rPr>
            </w:pPr>
            <w:r w:rsidDel="00000000" w:rsidR="00000000" w:rsidRPr="00000000">
              <w:rPr>
                <w:rFonts w:ascii="Arial" w:cs="Arial" w:eastAsia="Arial" w:hAnsi="Arial"/>
                <w:sz w:val="19"/>
                <w:szCs w:val="19"/>
                <w:rtl w:val="0"/>
              </w:rPr>
              <w:t xml:space="preserve">Link de Pagamento Contingencial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rPr>
                <w:rFonts w:ascii="Arial" w:cs="Arial" w:eastAsia="Arial" w:hAnsi="Arial"/>
                <w:sz w:val="19"/>
                <w:szCs w:val="19"/>
              </w:rPr>
            </w:pPr>
            <w:r w:rsidDel="00000000" w:rsidR="00000000" w:rsidRPr="00000000">
              <w:rPr>
                <w:rFonts w:ascii="Arial" w:cs="Arial" w:eastAsia="Arial" w:hAnsi="Arial"/>
                <w:sz w:val="19"/>
                <w:szCs w:val="19"/>
                <w:rtl w:val="0"/>
              </w:rPr>
              <w:t xml:space="preserve">Meio alternativo de pagamento disponibilizado pela Equipe de Cobrança quando o cliente não puder utilizar 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Equipe de Cobrança</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rPr>
                <w:rFonts w:ascii="Arial" w:cs="Arial" w:eastAsia="Arial" w:hAnsi="Arial"/>
                <w:sz w:val="19"/>
                <w:szCs w:val="19"/>
              </w:rPr>
            </w:pPr>
            <w:r w:rsidDel="00000000" w:rsidR="00000000" w:rsidRPr="00000000">
              <w:rPr>
                <w:rFonts w:ascii="Arial" w:cs="Arial" w:eastAsia="Arial" w:hAnsi="Arial"/>
                <w:sz w:val="19"/>
                <w:szCs w:val="19"/>
                <w:rtl w:val="0"/>
              </w:rPr>
              <w:t xml:space="preserve">Comprovante de Pagamento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 pagamento realizado pelo cliente por meio de Pix ou boleto.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1">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Aplicativo / Instituição Financeira</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2">
            <w:pPr>
              <w:rPr>
                <w:rFonts w:ascii="Arial" w:cs="Arial" w:eastAsia="Arial" w:hAnsi="Arial"/>
                <w:sz w:val="19"/>
                <w:szCs w:val="19"/>
              </w:rPr>
            </w:pPr>
            <w:r w:rsidDel="00000000" w:rsidR="00000000" w:rsidRPr="00000000">
              <w:rPr>
                <w:rFonts w:ascii="Arial" w:cs="Arial" w:eastAsia="Arial" w:hAnsi="Arial"/>
                <w:sz w:val="19"/>
                <w:szCs w:val="19"/>
                <w:rtl w:val="0"/>
              </w:rPr>
              <w:t xml:space="preserve">Carta de Quitação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3">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emitido após solicitação do cliente para formalização da inexistência de débitos vinculados à operação quitada.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Suporte de Atendimento</w:t>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rPr>
                <w:rFonts w:ascii="Arial" w:cs="Arial" w:eastAsia="Arial" w:hAnsi="Arial"/>
                <w:sz w:val="19"/>
                <w:szCs w:val="19"/>
              </w:rPr>
            </w:pPr>
            <w:r w:rsidDel="00000000" w:rsidR="00000000" w:rsidRPr="00000000">
              <w:rPr>
                <w:rFonts w:ascii="Arial" w:cs="Arial" w:eastAsia="Arial" w:hAnsi="Arial"/>
                <w:sz w:val="19"/>
                <w:szCs w:val="19"/>
                <w:rtl w:val="0"/>
              </w:rPr>
              <w:t xml:space="preserve">Cédula de Crédito Bancário (CCB)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contratual que formaliza a operação de Empréstimo Pessoal e suas condições.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7">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Operação de Empréstimo Pessoal</w:t>
            </w:r>
          </w:p>
        </w:tc>
      </w:tr>
    </w:tbl>
    <w:p w:rsidR="00000000" w:rsidDel="00000000" w:rsidP="00000000" w:rsidRDefault="00000000" w:rsidRPr="00000000" w14:paraId="00000168">
      <w:pPr>
        <w:rPr>
          <w:sz w:val="10"/>
          <w:szCs w:val="10"/>
        </w:rPr>
      </w:pPr>
      <w:r w:rsidDel="00000000" w:rsidR="00000000" w:rsidRPr="00000000">
        <w:rPr>
          <w:rtl w:val="0"/>
        </w:rPr>
      </w:r>
    </w:p>
    <w:p w:rsidR="00000000" w:rsidDel="00000000" w:rsidP="00000000" w:rsidRDefault="00000000" w:rsidRPr="00000000" w14:paraId="00000169">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10. REFERÊNCIAS NORMATIVAS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Código de Defesa do Consumidor (Lei nº 8.078, de 11 de setembro de 1990).</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Cédula de Crédito Bancário (CCB) da operação de Empréstimo Pessoal vigente no momento da contratação.</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Termos e Condições da operação de Empréstimo Pessoal vigentes no momento da contratação.</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Normativos internos vigentes relacionados à contratação, liquidação antecipada, amortização de parcelas, emissão de Carta de Quitação e tratamento de solicitações operacionais.</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Políticas internas de atendimento, registro e tratamento de solicitações da Velotax.</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Procedimentos internos das áreas de Atendimento, Suporte de Atendimento, Suporte Técnico e Cobrança aplicáveis ao processo.</w:t>
      </w:r>
    </w:p>
    <w:p w:rsidR="00000000" w:rsidDel="00000000" w:rsidP="00000000" w:rsidRDefault="00000000" w:rsidRPr="00000000" w14:paraId="00000170">
      <w:pPr>
        <w:shd w:fill="2e5fac" w:val="clear"/>
        <w:spacing w:before="200" w:lineRule="auto"/>
        <w:ind w:left="120" w:firstLine="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11. HISTÓRICO DE REVISÕES</w:t>
      </w:r>
    </w:p>
    <w:tbl>
      <w:tblPr>
        <w:tblStyle w:val="Table1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00"/>
        <w:gridCol w:w="4526"/>
        <w:gridCol w:w="3459"/>
        <w:tblGridChange w:id="0">
          <w:tblGrid>
            <w:gridCol w:w="700"/>
            <w:gridCol w:w="1800"/>
            <w:gridCol w:w="4526"/>
            <w:gridCol w:w="3459"/>
          </w:tblGrid>
        </w:tblGridChange>
      </w:tblGrid>
      <w:tr>
        <w:trPr>
          <w:cantSplit w:val="1"/>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18"/>
                <w:szCs w:val="18"/>
                <w:rtl w:val="0"/>
              </w:rPr>
              <w:t xml:space="preserve">REV.</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18"/>
                <w:szCs w:val="18"/>
                <w:rtl w:val="0"/>
              </w:rPr>
              <w:t xml:space="preserve">DESCRIÇÃO DA ALTERAÇÃO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sz w:val="18"/>
                <w:szCs w:val="18"/>
                <w:rtl w:val="0"/>
              </w:rPr>
              <w:t xml:space="preserve">APROVADO POR</w:t>
            </w:r>
            <w:r w:rsidDel="00000000" w:rsidR="00000000" w:rsidRPr="00000000">
              <w:rPr>
                <w:rtl w:val="0"/>
              </w:rPr>
            </w:r>
          </w:p>
        </w:tc>
      </w:tr>
      <w:tr>
        <w:trPr>
          <w:cantSplit w:val="1"/>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0" distT="0" distL="0" distR="0">
            <wp:extent cx="6513830" cy="97758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13830" cy="9775825"/>
                    </a:xfrm>
                    <a:prstGeom prst="rect"/>
                    <a:ln/>
                  </pic:spPr>
                </pic:pic>
              </a:graphicData>
            </a:graphic>
          </wp:inline>
        </w:drawing>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08"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jc w:val="center"/>
      <w:rPr/>
    </w:pPr>
    <w:r w:rsidDel="00000000" w:rsidR="00000000" w:rsidRPr="00000000">
      <w:rPr>
        <w:rFonts w:ascii="Arial" w:cs="Arial" w:eastAsia="Arial" w:hAnsi="Arial"/>
        <w:color w:val="888888"/>
        <w:sz w:val="16"/>
        <w:szCs w:val="16"/>
        <w:rtl w:val="0"/>
      </w:rPr>
      <w:t xml:space="preserve">POP-EP-004 | Liquidação Antecipada | Rev. 01 | Jun/2026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w:t>
    </w:r>
    <w:r w:rsidDel="00000000" w:rsidR="00000000" w:rsidRPr="00000000">
      <w:rPr>
        <w:color w:val="000000"/>
      </w:rPr>
      <w:drawing>
        <wp:inline distB="0" distT="0" distL="0" distR="0">
          <wp:extent cx="1373893" cy="25087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3893" cy="25087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Z4IvTwFtlmc71n6csWzk8YA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NlY2t4bTBRb0tac3VIMVJiNlFHQTFMX1J6Wi1JaG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