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4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000"/>
        <w:gridCol w:w="1800"/>
        <w:gridCol w:w="1600"/>
        <w:gridCol w:w="3085"/>
        <w:tblGridChange w:id="0">
          <w:tblGrid>
            <w:gridCol w:w="4000"/>
            <w:gridCol w:w="1800"/>
            <w:gridCol w:w="1600"/>
            <w:gridCol w:w="3085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1f3864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PROCEDIMENTO OPERACIONAL PADRÃO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0c040"/>
                <w:sz w:val="36"/>
                <w:szCs w:val="36"/>
                <w:rtl w:val="0"/>
              </w:rPr>
              <w:t xml:space="preserve">POP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REVISÃO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VIGÊNCIA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PÁGINA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1f3864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16/06/2026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1 de 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4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485"/>
        <w:tblGridChange w:id="0">
          <w:tblGrid>
            <w:gridCol w:w="104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d6e4f0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Escalonamento - Solicitações de Cancelamento e Estorno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4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00"/>
        <w:gridCol w:w="2000"/>
        <w:gridCol w:w="1600"/>
        <w:gridCol w:w="2350"/>
        <w:gridCol w:w="2835"/>
        <w:tblGridChange w:id="0">
          <w:tblGrid>
            <w:gridCol w:w="1700"/>
            <w:gridCol w:w="2000"/>
            <w:gridCol w:w="1600"/>
            <w:gridCol w:w="2350"/>
            <w:gridCol w:w="283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ÁREA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ELABORADO POR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APROVADO POR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CLASSIFICAÇÃO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Atendimento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Octavio Silva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16/06/2026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Uso Interno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2e5fac" w:val="clear"/>
        <w:spacing w:before="200" w:lineRule="auto"/>
        <w:ind w:left="1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1. OBJETIVO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80" w:before="80" w:lineRule="auto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Estabelecer o procedimento para análise, orientação e escalonamento de solicitações de cancelamento e estorno de produtos e serviços comercializados pelo Velotax, garantindo o correto tratamento das solicitações, a observância do direito de arrependimento previsto no Código de Defesa do Consumidor e o encaminhamento adequado para análise das áreas responsáveis.</w:t>
      </w:r>
    </w:p>
    <w:p w:rsidR="00000000" w:rsidDel="00000000" w:rsidP="00000000" w:rsidRDefault="00000000" w:rsidRPr="00000000" w14:paraId="0000001B">
      <w:pPr>
        <w:shd w:fill="2e5fac" w:val="clear"/>
        <w:spacing w:before="200" w:lineRule="auto"/>
        <w:ind w:left="1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2. ESCOPO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80" w:before="8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Este procedimento aplica-se às solicitações de cancelamento e estorno relacionadas a cupons, seguros e demais produtos ou serviços comercializados pelo Velotax que estejam sujeitos à análise de arrependimento de compra e tratamento pelo Financeiro.</w:t>
      </w:r>
    </w:p>
    <w:p w:rsidR="00000000" w:rsidDel="00000000" w:rsidP="00000000" w:rsidRDefault="00000000" w:rsidRPr="00000000" w14:paraId="0000001D">
      <w:pPr>
        <w:spacing w:after="80" w:before="8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Não se aplica às solicitações relacionadas ao Plano IRPF Vitalício, Seguro Prestamista, produtos de crédito, chargeback, contestação bancária ou demais processos que possuam procedimento específico.</w:t>
      </w:r>
    </w:p>
    <w:p w:rsidR="00000000" w:rsidDel="00000000" w:rsidP="00000000" w:rsidRDefault="00000000" w:rsidRPr="00000000" w14:paraId="0000001E">
      <w:pPr>
        <w:shd w:fill="2e5fac" w:val="clear"/>
        <w:spacing w:before="200" w:lineRule="auto"/>
        <w:ind w:left="1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3. DEFINIÇÕES E SIGLAS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Arial" w:cs="Arial" w:eastAsia="Arial" w:hAnsi="Arial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• Estorno: Devolução total ou parcial de valores pagos pelo cliente, após análise e aprovação da solicitação pela área responsável.</w:t>
      </w:r>
    </w:p>
    <w:p w:rsidR="00000000" w:rsidDel="00000000" w:rsidP="00000000" w:rsidRDefault="00000000" w:rsidRPr="00000000" w14:paraId="00000021">
      <w:pPr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• Cancelamento: Solicitação realizada pelo cliente para encerramento de produto ou serviço contratado junto ao Velotax.</w:t>
      </w:r>
    </w:p>
    <w:p w:rsidR="00000000" w:rsidDel="00000000" w:rsidP="00000000" w:rsidRDefault="00000000" w:rsidRPr="00000000" w14:paraId="00000022">
      <w:pPr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• Direito de Arrependimento: Direito previsto no Art. 49 do Código de Defesa do Consumidor que permite ao cliente desistir da contratação no prazo de até 7 (sete) dias contados da aquisição do produto ou serviço, observadas as condições aplicáveis.</w:t>
      </w:r>
    </w:p>
    <w:p w:rsidR="00000000" w:rsidDel="00000000" w:rsidP="00000000" w:rsidRDefault="00000000" w:rsidRPr="00000000" w14:paraId="00000023">
      <w:pPr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• Pagarme: Plataforma utilizada para processamento e consulta das transações financeiras realizadas pelos clientes junto ao Velotax.</w:t>
      </w:r>
    </w:p>
    <w:p w:rsidR="00000000" w:rsidDel="00000000" w:rsidP="00000000" w:rsidRDefault="00000000" w:rsidRPr="00000000" w14:paraId="00000024">
      <w:pPr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• Charge ID: Identificador único da transação financeira processada pelo Pagarme.</w:t>
      </w:r>
    </w:p>
    <w:p w:rsidR="00000000" w:rsidDel="00000000" w:rsidP="00000000" w:rsidRDefault="00000000" w:rsidRPr="00000000" w14:paraId="00000025">
      <w:pPr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• CRM: Sistema utilizado para consulta das informações cadastrais, contratuais, operacionais e financeiras dos clientes.</w:t>
      </w:r>
    </w:p>
    <w:p w:rsidR="00000000" w:rsidDel="00000000" w:rsidP="00000000" w:rsidRDefault="00000000" w:rsidRPr="00000000" w14:paraId="00000026">
      <w:pPr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• Escalonamento: Encaminhamento formal da solicitação para análise da área responsável, mediante preenchimento das informações obrigatórias previstas neste procedimento.</w:t>
      </w:r>
    </w:p>
    <w:p w:rsidR="00000000" w:rsidDel="00000000" w:rsidP="00000000" w:rsidRDefault="00000000" w:rsidRPr="00000000" w14:paraId="00000027">
      <w:pPr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• Financeiro: Área responsável pela análise e deliberação das solicitações de cancelamento e estorno encaminhadas pelo atendimento.</w:t>
      </w:r>
    </w:p>
    <w:p w:rsidR="00000000" w:rsidDel="00000000" w:rsidP="00000000" w:rsidRDefault="00000000" w:rsidRPr="00000000" w14:paraId="00000028">
      <w:pPr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• Valor Proporcional: Valor calculado pelo atendimento conforme as regras específicas do produto, quando aplicável.</w:t>
      </w:r>
    </w:p>
    <w:p w:rsidR="00000000" w:rsidDel="00000000" w:rsidP="00000000" w:rsidRDefault="00000000" w:rsidRPr="00000000" w14:paraId="00000029">
      <w:pPr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• Anotação Interna: Registro realizado pelo atendente contendo informações relevantes sobre a análise realizada, orientações prestadas e ações executadas durante o atendimento.</w:t>
      </w:r>
    </w:p>
    <w:p w:rsidR="00000000" w:rsidDel="00000000" w:rsidP="00000000" w:rsidRDefault="00000000" w:rsidRPr="00000000" w14:paraId="0000002A">
      <w:pPr>
        <w:shd w:fill="2e5fac" w:val="clear"/>
        <w:spacing w:before="200" w:lineRule="auto"/>
        <w:ind w:left="1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4. RESPONSABILIDADES</w:t>
      </w:r>
      <w:r w:rsidDel="00000000" w:rsidR="00000000" w:rsidRPr="00000000">
        <w:rPr>
          <w:rtl w:val="0"/>
        </w:rPr>
      </w:r>
    </w:p>
    <w:tbl>
      <w:tblPr>
        <w:tblStyle w:val="Table4"/>
        <w:tblW w:w="104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00"/>
        <w:gridCol w:w="7985"/>
        <w:tblGridChange w:id="0">
          <w:tblGrid>
            <w:gridCol w:w="2500"/>
            <w:gridCol w:w="79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PAPEL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RESPONSABILIDADE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Atendente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"/>
              <w:tblW w:w="7745.0" w:type="dxa"/>
              <w:jc w:val="left"/>
              <w:tblLayout w:type="fixed"/>
              <w:tblLook w:val="0400"/>
            </w:tblPr>
            <w:tblGrid>
              <w:gridCol w:w="7745"/>
              <w:tblGridChange w:id="0">
                <w:tblGrid>
                  <w:gridCol w:w="774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2F">
                  <w:pPr>
                    <w:rPr>
                      <w:rFonts w:ascii="Arial" w:cs="Arial" w:eastAsia="Arial" w:hAnsi="Arial"/>
                      <w:color w:val="000000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sz w:val="19"/>
                      <w:szCs w:val="19"/>
                      <w:rtl w:val="0"/>
                    </w:rPr>
                    <w:t xml:space="preserve">Receber a solicitação do cliente, validar as informações do pagamento, verificar o prazo para exercício do direito de arrependimento, consultar as informações disponíveis nos sistemas oficiais, registrar anotação interna, preencher corretamente o escalonamento conforme as regras deste procedimento, orientar o cliente e encaminhar a solicitação para análise.</w:t>
                  </w:r>
                </w:p>
              </w:tc>
            </w:tr>
          </w:tbl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Financeiro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Analisar as solicitações de cancelamento e estorno encaminhadas pelo atendimento, validar as informações registradas, realizar as verificações necessárias junto aos parceiros quando aplicável, encaminhar os casos para aprovação final e executar os estornos aprovados.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rPr>
                <w:rFonts w:ascii="Arial" w:cs="Arial" w:eastAsia="Arial" w:hAnsi="Arial"/>
                <w:b w:val="1"/>
                <w:bCs w:val="1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CEO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Realizar a aprovação final das solicitações elegíveis para cancelamento e estorno.</w:t>
            </w:r>
          </w:p>
        </w:tc>
      </w:tr>
    </w:tbl>
    <w:p w:rsidR="00000000" w:rsidDel="00000000" w:rsidP="00000000" w:rsidRDefault="00000000" w:rsidRPr="00000000" w14:paraId="00000035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2e5fac" w:val="clear"/>
        <w:spacing w:before="200" w:lineRule="auto"/>
        <w:ind w:left="1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5. FLUXO DE ATENDIMENTO</w:t>
      </w:r>
      <w:r w:rsidDel="00000000" w:rsidR="00000000" w:rsidRPr="00000000">
        <w:rPr>
          <w:rtl w:val="0"/>
        </w:rPr>
      </w:r>
    </w:p>
    <w:tbl>
      <w:tblPr>
        <w:tblStyle w:val="Table6"/>
        <w:tblW w:w="104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51"/>
        <w:gridCol w:w="4728"/>
        <w:gridCol w:w="4906"/>
        <w:tblGridChange w:id="0">
          <w:tblGrid>
            <w:gridCol w:w="851"/>
            <w:gridCol w:w="4728"/>
            <w:gridCol w:w="49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ETAPA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ATIVIDADE / DECISÃO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RESPONSÁVEL | PRAZO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spacing w:after="30" w:before="3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Receber o contato do cliente e identificar a solicitação relacionada ao cancelamento ou estorno de produto ou serviço.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Atendente | Imediato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spacing w:after="30" w:before="3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Identificar o produto ou serviço para o qual o cliente solicita cancelamento ou estorno.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Atendente | Imediato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3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spacing w:after="30" w:before="3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Consultar as informações financeiras da transação no Pagarme por meio do CRM.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Atendente | Imediato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spacing w:after="30" w:before="3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Validar as informações da transação, incluindo Charge ID, status do pagamento, valor pago, data do pagamento, forma de pagamento e descrição do produto ou serviço adquirido.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Atendente | Imediato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5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spacing w:after="30" w:before="3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Validar a data em que o produto ou serviço foi adquirido pelo cliente.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Atendente | Imediato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6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spacing w:after="30" w:before="3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Identificar a data do primeiro contato do cliente solicitando o cancelamento ou estorno.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Atendente | Imediato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7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spacing w:after="30" w:before="3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Comparar a data de aquisição do produto ou serviço com a data da solicitação do cliente para verificar se o pedido foi realizado dentro do prazo de 7 (sete) dias previsto para exercício do direito de arrependimento. Caso positivo, prosseguir para a etapa 8. Caso negativo, prosseguir para a etapa 18.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Atendente | Imediato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8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spacing w:after="30" w:before="3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Confirmar com o cliente o motivo da solicitação de cancelamento ou estorno.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Atendente | Imediato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9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spacing w:after="30" w:before="3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Registrar anotação interna contendo o produto adquirido, data da compra, valor pago, motivo da solicitação e data do primeiro contato do cliente.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Atendente | Imediato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10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spacing w:after="30" w:before="3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Validar se todas as informações necessárias para análise estão disponíveis. Caso não estejam, solicitar informações complementares ao cliente.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Atendente | Imediato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11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spacing w:after="30" w:before="3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Acessar o formulário de escalonamento financeiro e selecionar a categoria "Fin / Cancelamento / Estorno de Plano".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Atendente | Imediato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12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spacing w:after="30" w:before="3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Preencher o campo "Data da Solicitação" utilizando a data do primeiro contato realizado pelo cliente para solicitar o cancelamento ou estorno.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Atendente | Imediato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13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tabs>
                <w:tab w:val="left" w:leader="none" w:pos="1172"/>
              </w:tabs>
              <w:spacing w:after="30" w:before="3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Preencher o campo "Motivo do Estorno" com a opção "Arrependimento de Compra".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Atendente | Imediato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14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spacing w:after="30" w:before="3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Preencher o campo "Observações do Cliente" contendo, no mínimo, Charge ID, data do pagamento, valor pago, forma de pagamento, descrição do produto, quantidade adquirida quando aplicável, motivo informado pelo cliente e demais informações relevantes para análise.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Atendente | Imediato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15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spacing w:after="30" w:before="3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Preencher o campo "Valor do Estorno" com o valor pago pelo cliente.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Atendente | Imediato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16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spacing w:after="30" w:before="3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Não preencher os campos (Aprovação/CS e Aprovação/Financeiro) destinados às aprovações das áreas responsáveis pela análise da solicitação.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Atendente | Imediato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17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spacing w:after="30" w:before="3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Encaminhar a solicitação para análise do Financeiro e informar ao cliente que o prazo para conclusão da análise e processamento do estorno é de 5 a 7 dias úteis. Em seguida, prosseguir para a etapa 20.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Atendente | Imediato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18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spacing w:after="30" w:before="3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Informar ao cliente que a solicitação foi realizada após o prazo legal previsto para exercício do direito de arrependimento e que, por esse motivo, não será possível prosseguir com a solicitação de cancelamento ou estorno.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Atendente | Imediato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19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spacing w:after="30" w:before="3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Registrar anotação interna contendo a análise realizada e a orientação prestada ao cliente.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Atendente | Imediato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20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spacing w:after="30" w:before="3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Registrar o atendimento e encerrar a interação.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5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Atendente | Imediato</w:t>
            </w:r>
          </w:p>
        </w:tc>
      </w:tr>
    </w:tbl>
    <w:p w:rsidR="00000000" w:rsidDel="00000000" w:rsidP="00000000" w:rsidRDefault="00000000" w:rsidRPr="00000000" w14:paraId="00000076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hd w:fill="2e5fac" w:val="clear"/>
        <w:spacing w:before="200" w:lineRule="auto"/>
        <w:ind w:left="1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5.1. INFORMAÇÕES PARA CONSULTA NO CRM</w:t>
      </w:r>
      <w:r w:rsidDel="00000000" w:rsidR="00000000" w:rsidRPr="00000000">
        <w:rPr>
          <w:rtl w:val="0"/>
        </w:rPr>
      </w:r>
    </w:p>
    <w:tbl>
      <w:tblPr>
        <w:tblStyle w:val="Table7"/>
        <w:tblW w:w="104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69"/>
        <w:gridCol w:w="1543"/>
        <w:gridCol w:w="6273"/>
        <w:tblGridChange w:id="0">
          <w:tblGrid>
            <w:gridCol w:w="2669"/>
            <w:gridCol w:w="1543"/>
            <w:gridCol w:w="6273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INFORMAÇÃO</w:t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Charge ID</w:t>
            </w:r>
          </w:p>
        </w:tc>
        <w:tc>
          <w:tcPr>
            <w:gridSpan w:val="2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D">
            <w:pPr>
              <w:tabs>
                <w:tab w:val="left" w:leader="none" w:pos="2420"/>
              </w:tabs>
              <w:spacing w:after="30" w:before="3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Identificador único da transação financeira processada pelo Pagarme.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Status do Pagamento</w:t>
            </w:r>
          </w:p>
        </w:tc>
        <w:tc>
          <w:tcPr>
            <w:gridSpan w:val="2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0">
            <w:pPr>
              <w:spacing w:after="30" w:before="3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Informa a situação atual da transação financeira registrada no sistema.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Valor Pago</w:t>
            </w:r>
          </w:p>
        </w:tc>
        <w:tc>
          <w:tcPr>
            <w:gridSpan w:val="2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3">
            <w:pPr>
              <w:spacing w:after="30" w:before="3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Valor efetivamente pago pelo cliente na contratação do produto ou serviço.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Data do Pagamento</w:t>
            </w:r>
          </w:p>
        </w:tc>
        <w:tc>
          <w:tcPr>
            <w:gridSpan w:val="2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6">
            <w:pPr>
              <w:spacing w:after="30" w:before="3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Data em que a transação financeira foi concluída.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Forma de Pagamento</w:t>
            </w:r>
          </w:p>
        </w:tc>
        <w:tc>
          <w:tcPr>
            <w:gridSpan w:val="2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9">
            <w:pPr>
              <w:spacing w:after="30" w:before="3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Meio utilizado pelo cliente para realização do pagamento.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Descrição do Produto</w:t>
            </w:r>
          </w:p>
        </w:tc>
        <w:tc>
          <w:tcPr>
            <w:gridSpan w:val="2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C">
            <w:pPr>
              <w:spacing w:after="30" w:before="3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Identificação do produto ou serviço contratado pelo cliente.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Quantidade Adquirida</w:t>
            </w:r>
          </w:p>
        </w:tc>
        <w:tc>
          <w:tcPr>
            <w:gridSpan w:val="2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F">
            <w:pPr>
              <w:spacing w:after="30" w:before="3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Quantidade de itens, créditos ou unidades contratadas quando aplicável.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Histórico de Pagamentos</w:t>
            </w:r>
          </w:p>
        </w:tc>
        <w:tc>
          <w:tcPr>
            <w:gridSpan w:val="2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2">
            <w:pPr>
              <w:spacing w:after="30" w:before="3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Relação das transações financeiras realizadas pelo cliente junto ao Velotax.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Seguro Celular</w:t>
            </w:r>
          </w:p>
        </w:tc>
        <w:tc>
          <w:tcPr>
            <w:gridSpan w:val="2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5">
            <w:pPr>
              <w:spacing w:after="30" w:before="3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Informações relacionadas à contratação do seguro celular quando aplicável.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Seguro Perda de Renda</w:t>
            </w:r>
          </w:p>
        </w:tc>
        <w:tc>
          <w:tcPr>
            <w:gridSpan w:val="2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8">
            <w:pPr>
              <w:spacing w:after="30" w:before="3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Informações relacionadas à contratação do seguro perda de renda quando aplicável.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Seguro Acidente Pessoal</w:t>
            </w:r>
          </w:p>
        </w:tc>
        <w:tc>
          <w:tcPr>
            <w:gridSpan w:val="2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B">
            <w:pPr>
              <w:spacing w:after="30" w:before="30" w:lineRule="auto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Informações relacionadas à contratação do seguro acidente pessoal quando aplicável.</w:t>
            </w:r>
          </w:p>
        </w:tc>
      </w:tr>
    </w:tbl>
    <w:p w:rsidR="00000000" w:rsidDel="00000000" w:rsidP="00000000" w:rsidRDefault="00000000" w:rsidRPr="00000000" w14:paraId="0000009D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hd w:fill="2e5fac" w:val="clear"/>
        <w:spacing w:before="200" w:lineRule="auto"/>
        <w:ind w:left="1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6. PONTOS DE ATENÇÃO E REGRAS DO PROCESSO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• O direito de arrependimento poderá ser exercido pelo cliente no prazo de até 7 (sete) dias corridos contados da aquisição do produto ou serviço, conforme previsto no Art. 49 do Código de Defesa do Consumidor.</w:t>
      </w:r>
    </w:p>
    <w:p w:rsidR="00000000" w:rsidDel="00000000" w:rsidP="00000000" w:rsidRDefault="00000000" w:rsidRPr="00000000" w14:paraId="000000A0">
      <w:pPr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• Para fins de análise do prazo de arrependimento, deverá ser considerada a data do primeiro contato realizado pelo cliente solicitando o cancelamento ou estorno.</w:t>
      </w:r>
    </w:p>
    <w:p w:rsidR="00000000" w:rsidDel="00000000" w:rsidP="00000000" w:rsidRDefault="00000000" w:rsidRPr="00000000" w14:paraId="000000A1">
      <w:pPr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• Quando a solicitação for realizada dentro do prazo legal, eventual atraso na visualização do atendimento, falha operacional ou atraso no escalonamento não descaracteriza o direito do cliente à análise da solicitação.</w:t>
      </w:r>
    </w:p>
    <w:p w:rsidR="00000000" w:rsidDel="00000000" w:rsidP="00000000" w:rsidRDefault="00000000" w:rsidRPr="00000000" w14:paraId="000000A2">
      <w:pPr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• Solicitações realizadas após o prazo legal de 7 (sete) dias não deverão ser encaminhadas para análise de arrependimento de compra.</w:t>
      </w:r>
    </w:p>
    <w:p w:rsidR="00000000" w:rsidDel="00000000" w:rsidP="00000000" w:rsidRDefault="00000000" w:rsidRPr="00000000" w14:paraId="000000A3">
      <w:pPr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• Todas as solicitações elegíveis deverão ser analisadas com base nas informações disponíveis no Pagarme por meio do CRM.</w:t>
      </w:r>
    </w:p>
    <w:p w:rsidR="00000000" w:rsidDel="00000000" w:rsidP="00000000" w:rsidRDefault="00000000" w:rsidRPr="00000000" w14:paraId="000000A4">
      <w:pPr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• O atendente deverá validar a data do pagamento antes de prosseguir com qualquer solicitação de cancelamento ou estorno.</w:t>
      </w:r>
    </w:p>
    <w:p w:rsidR="00000000" w:rsidDel="00000000" w:rsidP="00000000" w:rsidRDefault="00000000" w:rsidRPr="00000000" w14:paraId="000000A5">
      <w:pPr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• O atendente deverá validar a data do primeiro contato do cliente antes da abertura do escalonamento.</w:t>
      </w:r>
    </w:p>
    <w:p w:rsidR="00000000" w:rsidDel="00000000" w:rsidP="00000000" w:rsidRDefault="00000000" w:rsidRPr="00000000" w14:paraId="000000A6">
      <w:pPr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• O escalonamento deverá ser registrado na categoria "Fin / Cancelamento / Estorno de Plano".</w:t>
      </w:r>
    </w:p>
    <w:p w:rsidR="00000000" w:rsidDel="00000000" w:rsidP="00000000" w:rsidRDefault="00000000" w:rsidRPr="00000000" w14:paraId="000000A7">
      <w:pPr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• O campo "Data da Solicitação" deverá ser preenchido com a data do primeiro contato do cliente solicitando o cancelamento ou estorno.</w:t>
      </w:r>
    </w:p>
    <w:p w:rsidR="00000000" w:rsidDel="00000000" w:rsidP="00000000" w:rsidRDefault="00000000" w:rsidRPr="00000000" w14:paraId="000000A8">
      <w:pPr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• O campo "Motivo do Estorno" deverá ser preenchido com a opção "Arrependimento de Compra".</w:t>
      </w:r>
    </w:p>
    <w:p w:rsidR="00000000" w:rsidDel="00000000" w:rsidP="00000000" w:rsidRDefault="00000000" w:rsidRPr="00000000" w14:paraId="000000A9">
      <w:pPr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• O campo "Observações do Cliente" deverá conter, no mínimo, Charge ID, data do pagamento, valor pago, forma de pagamento, descrição do produto, quantidade adquirida quando aplicável, motivo informado pelo cliente e demais informações relevantes para análise.</w:t>
      </w:r>
    </w:p>
    <w:p w:rsidR="00000000" w:rsidDel="00000000" w:rsidP="00000000" w:rsidRDefault="00000000" w:rsidRPr="00000000" w14:paraId="000000AA">
      <w:pPr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• O campo "Valor do Estorno" deverá ser preenchido conforme as regras aplicáveis ao produto ou serviço analisado.</w:t>
      </w:r>
    </w:p>
    <w:p w:rsidR="00000000" w:rsidDel="00000000" w:rsidP="00000000" w:rsidRDefault="00000000" w:rsidRPr="00000000" w14:paraId="000000AB">
      <w:pPr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• Os campos "Aprovação/CS" e "Aprovação/Financeiro" não deverão ser preenchidos pelo atendimento.</w:t>
      </w:r>
    </w:p>
    <w:p w:rsidR="00000000" w:rsidDel="00000000" w:rsidP="00000000" w:rsidRDefault="00000000" w:rsidRPr="00000000" w14:paraId="000000AC">
      <w:pPr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• O atendimento não possui alçada para aprovar ou reprovar solicitações de estorno encaminhadas para análise financeira.</w:t>
      </w:r>
    </w:p>
    <w:p w:rsidR="00000000" w:rsidDel="00000000" w:rsidP="00000000" w:rsidRDefault="00000000" w:rsidRPr="00000000" w14:paraId="000000AD">
      <w:pPr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• A análise final da solicitação será realizada pelo Financeiro, podendo incluir validações adicionais junto aos parceiros responsáveis pelo produto ou serviço.</w:t>
      </w:r>
    </w:p>
    <w:p w:rsidR="00000000" w:rsidDel="00000000" w:rsidP="00000000" w:rsidRDefault="00000000" w:rsidRPr="00000000" w14:paraId="000000AE">
      <w:pPr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• O resgate de cupons caracteriza utilização do serviço, ainda que o benefício não tenha sido posteriormente utilizado pelo cliente.</w:t>
      </w:r>
    </w:p>
    <w:p w:rsidR="00000000" w:rsidDel="00000000" w:rsidP="00000000" w:rsidRDefault="00000000" w:rsidRPr="00000000" w14:paraId="000000AF">
      <w:pPr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• A validação definitiva da utilização de cupons será realizada durante a análise financeira junto aos parceiros responsáveis.</w:t>
      </w:r>
    </w:p>
    <w:p w:rsidR="00000000" w:rsidDel="00000000" w:rsidP="00000000" w:rsidRDefault="00000000" w:rsidRPr="00000000" w14:paraId="000000B0">
      <w:pPr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• O Seguro Prestamista não se enquadra neste procedimento e deverá seguir fluxo específico.</w:t>
      </w:r>
    </w:p>
    <w:p w:rsidR="00000000" w:rsidDel="00000000" w:rsidP="00000000" w:rsidRDefault="00000000" w:rsidRPr="00000000" w14:paraId="000000B1">
      <w:pPr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• Os estornos aprovados serão realizados para a mesma origem utilizada no pagamento da transação.</w:t>
      </w:r>
    </w:p>
    <w:p w:rsidR="00000000" w:rsidDel="00000000" w:rsidP="00000000" w:rsidRDefault="00000000" w:rsidRPr="00000000" w14:paraId="000000B2">
      <w:pPr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• Pagamentos realizados via Pix serão estornados para a conta de origem da transação.</w:t>
      </w:r>
    </w:p>
    <w:p w:rsidR="00000000" w:rsidDel="00000000" w:rsidP="00000000" w:rsidRDefault="00000000" w:rsidRPr="00000000" w14:paraId="000000B3">
      <w:pPr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• Pagamentos realizados por cartão de crédito serão estornados conforme os prazos e regras da bandeira e da instituição emissora do cartão.</w:t>
      </w:r>
    </w:p>
    <w:p w:rsidR="00000000" w:rsidDel="00000000" w:rsidP="00000000" w:rsidRDefault="00000000" w:rsidRPr="00000000" w14:paraId="000000B4">
      <w:pPr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• O prazo para conclusão da análise e processamento do estorno é de 5 a 7 dias úteis.</w:t>
      </w:r>
    </w:p>
    <w:p w:rsidR="00000000" w:rsidDel="00000000" w:rsidP="00000000" w:rsidRDefault="00000000" w:rsidRPr="00000000" w14:paraId="000000B5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hd w:fill="2e5fac" w:val="clear"/>
        <w:spacing w:before="200" w:lineRule="auto"/>
        <w:ind w:left="1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7. INDICADORES DE DESEMPENHO (KPIS)</w:t>
      </w:r>
      <w:r w:rsidDel="00000000" w:rsidR="00000000" w:rsidRPr="00000000">
        <w:rPr>
          <w:rtl w:val="0"/>
        </w:rPr>
      </w:r>
    </w:p>
    <w:tbl>
      <w:tblPr>
        <w:tblStyle w:val="Table8"/>
        <w:tblW w:w="104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00"/>
        <w:gridCol w:w="2800"/>
        <w:gridCol w:w="4685"/>
        <w:tblGridChange w:id="0">
          <w:tblGrid>
            <w:gridCol w:w="3000"/>
            <w:gridCol w:w="2800"/>
            <w:gridCol w:w="46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MÉTRICA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META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Aderência ao POP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% de atendimentos em conformidade com o procedimento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sdt>
              <w:sdtPr>
                <w:id w:val="751300733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19"/>
                    <w:szCs w:val="19"/>
                    <w:rtl w:val="0"/>
                  </w:rPr>
                  <w:t xml:space="preserve">≥ 95%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Tempo Médio de Atendimento (TMA)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Tempo médio para análise da solicitação, validação das informações e realização do escalonamento quando aplicável.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Conforme meta operacional vigente.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Conformidade nas Monitorias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Percentual de aderência dos atendimentos às etapas e regras previstas neste procedimento.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sdt>
              <w:sdtPr>
                <w:id w:val="97084555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19"/>
                    <w:szCs w:val="19"/>
                    <w:rtl w:val="0"/>
                  </w:rPr>
                  <w:t xml:space="preserve">≥ 95%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CSAT (Customer Satisfaction Score)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Índice de satisfação dos clientes em relação ao atendimento prestado.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sdt>
              <w:sdtPr>
                <w:id w:val="-734348756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19"/>
                    <w:szCs w:val="19"/>
                    <w:rtl w:val="0"/>
                  </w:rPr>
                  <w:t xml:space="preserve">≥ 85%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Escalonamentos Corretos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Percentual de solicitações encaminhadas ao Financeiro com preenchimento completo e aderente às regras deste procedimento.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sdt>
              <w:sdtPr>
                <w:id w:val="1321729254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19"/>
                    <w:szCs w:val="19"/>
                    <w:rtl w:val="0"/>
                  </w:rPr>
                  <w:t xml:space="preserve">≥ 95%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Retrabalho por Escalonamento Incompleto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Percentual de solicitações devolvidas pelas áreas responsáveis devido à ausência ou inconsistência de informações obrigatórias.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sdt>
              <w:sdtPr>
                <w:id w:val="-2115578662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19"/>
                    <w:szCs w:val="19"/>
                    <w:rtl w:val="0"/>
                  </w:rPr>
                  <w:t xml:space="preserve">≤ 5%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Cumprimento do Prazo de Escalonamento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Percentual de solicitações elegíveis encaminhadas para análise financeira dentro do prazo operacional previsto.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sdt>
              <w:sdtPr>
                <w:id w:val="-333849184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19"/>
                    <w:szCs w:val="19"/>
                    <w:rtl w:val="0"/>
                  </w:rPr>
                  <w:t xml:space="preserve">≥ 95%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Precisão na Análise do Prazo de Arrependimento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Percentual de solicitações tratadas corretamente quanto ao prazo legal de 7 dias para exercício do direito de arrependimento.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sdt>
              <w:sdtPr>
                <w:id w:val="465586003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19"/>
                    <w:szCs w:val="19"/>
                    <w:rtl w:val="0"/>
                  </w:rPr>
                  <w:t xml:space="preserve">≥ 95%</w:t>
                </w:r>
              </w:sdtContent>
            </w:sdt>
          </w:p>
        </w:tc>
      </w:tr>
    </w:tbl>
    <w:p w:rsidR="00000000" w:rsidDel="00000000" w:rsidP="00000000" w:rsidRDefault="00000000" w:rsidRPr="00000000" w14:paraId="000000D2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hd w:fill="2e5fac" w:val="clear"/>
        <w:spacing w:before="200" w:lineRule="auto"/>
        <w:ind w:left="1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8. GESTÃO DE RISCOS E DESVIOS</w:t>
      </w:r>
      <w:r w:rsidDel="00000000" w:rsidR="00000000" w:rsidRPr="00000000">
        <w:rPr>
          <w:rtl w:val="0"/>
        </w:rPr>
      </w:r>
    </w:p>
    <w:tbl>
      <w:tblPr>
        <w:tblStyle w:val="Table9"/>
        <w:tblW w:w="104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41"/>
        <w:gridCol w:w="1741"/>
        <w:gridCol w:w="5603"/>
        <w:tblGridChange w:id="0">
          <w:tblGrid>
            <w:gridCol w:w="3141"/>
            <w:gridCol w:w="1741"/>
            <w:gridCol w:w="560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RISCO / DESVIO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PROBABILIDADE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AÇÃO PREVENTIVA / CORRETIVA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Escalonamento de solicitação realizada fora do prazo legal de arrependimento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8">
            <w:pPr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Média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Validar a data da aquisição do produto ou serviço e a data do primeiro contato do cliente antes da abertura do escalonamento.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Não escalonamento de solicitação realizada dentro do prazo legal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B">
            <w:pPr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Média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Validar a data do primeiro contato do cliente e registrar corretamente as informações da solicitação. Em caso de falha operacional identificada posteriormente, realizar o escalonamento e registrar a exceção.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Preenchimento incorreto da data da solicitação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E">
            <w:pPr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Média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Utilizar sempre a data do primeiro contato do cliente solicitando o cancelamento ou estorno.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Preenchimento incompleto do escalonamento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1">
            <w:pPr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Média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Validar todas as informações obrigatórias antes do encaminhamento ao Financeiro.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Registro incorreto do Charge ID ou informações da transação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4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Baixa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Consultar diretamente as informações disponíveis no Pagarme por meio do CRM antes do preenchimento do escalonamento.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Encaminhamento de informações divergentes para análise financeira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7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Baixa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Conferir os dados da transação, valores e informações registradas antes do envio da solicitação.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Orientação incorreta ao cliente sobre o direito de arrependimento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A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Média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Seguir as regras previstas neste procedimento e observar o prazo legal de 7 dias.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Aprovação ou reprovação indevida pelo atendimento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D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Baixa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O atendimento deve limitar-se à análise inicial e ao escalonamento, não possuindo alçada para decisão sobre a solicitação.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Falha no registro de anotação interna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0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Média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Registrar todas as análises, orientações prestadas e ações executadas durante o atendimento.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Retrabalho por devolução do escalonamento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3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Média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Garantir o correto preenchimento dos campos obrigatórios e das informações necessárias para análise financeira.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Ausência de registro de exceções operacionais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6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Baixa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Registrar em anotação interna e no escalonamento situações relacionadas a falhas operacionais, atrasos de tratamento ou solicitações realizadas dentro do prazo legal, mas analisadas posteriormente.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Informação incorreta sobre o prazo de processamento do estorno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9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Baixa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jc w:val="center"/>
              <w:rPr>
                <w:rFonts w:ascii="Arial" w:cs="Arial" w:eastAsia="Arial" w:hAnsi="Arial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9"/>
                <w:szCs w:val="19"/>
                <w:rtl w:val="0"/>
              </w:rPr>
              <w:t xml:space="preserve">Orientar o cliente conforme o prazo vigente de 5 a 7 dias úteis para conclusão da análise e processamento do estorno.</w:t>
            </w:r>
          </w:p>
        </w:tc>
      </w:tr>
    </w:tbl>
    <w:p w:rsidR="00000000" w:rsidDel="00000000" w:rsidP="00000000" w:rsidRDefault="00000000" w:rsidRPr="00000000" w14:paraId="000000FB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hd w:fill="2e5fac" w:val="clear"/>
        <w:spacing w:before="200" w:lineRule="auto"/>
        <w:ind w:left="1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9. DOCUMENTOS E REGISTROS RELACIONADOS</w:t>
      </w:r>
      <w:r w:rsidDel="00000000" w:rsidR="00000000" w:rsidRPr="00000000">
        <w:rPr>
          <w:rtl w:val="0"/>
        </w:rPr>
      </w:r>
    </w:p>
    <w:tbl>
      <w:tblPr>
        <w:tblStyle w:val="Table10"/>
        <w:tblW w:w="104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00"/>
        <w:gridCol w:w="4400"/>
        <w:gridCol w:w="3885"/>
        <w:tblGridChange w:id="0">
          <w:tblGrid>
            <w:gridCol w:w="2200"/>
            <w:gridCol w:w="4400"/>
            <w:gridCol w:w="38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DOCUMENTO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CÓDIGO / REF.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Comprovante de Pagamento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Evidência apresentada pelo cliente para comprovação da transação financeira, quando aplicável.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Anotação Interna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Registro das análises realizadas, orientações prestadas e informações relevantes relacionadas à solicitação.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Escalonamento "Fin / Cancelamento / Estorno de Plano"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Registro formal da solicitação encaminhada para análise da área Financeira.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Comprovante de Estorno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Comprovante emitido após a conclusão do processo de estorno.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Registro de Atendimento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Histórico da interação realizada com o cliente e das ações executadas durante o atendimento.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jc w:val="center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10F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hd w:fill="2e5fac" w:val="clear"/>
        <w:spacing w:before="200" w:lineRule="auto"/>
        <w:ind w:left="1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10. REFERÊNCIAS NORMATIVAS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• Lei nº 8.078/1990 – Código de Defesa do Consumidor (CDC), especialmente o Art. 49, que dispõe sobre o direito de arrependimento.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• Lei nº 13.709/2018 – Lei Geral de Proteção de Dados Pessoais (LGPD).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• Procedimentos Internos de Atendimento Velotax.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• Procedimentos Internos Financeiros do Velotax.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• Procedimentos Internos de Cancelamento e Estorno do Velotax.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hd w:fill="2e5fac" w:val="clear"/>
        <w:spacing w:before="200" w:lineRule="auto"/>
        <w:ind w:left="1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11. HISTÓRICO DE REVISÕES</w:t>
      </w:r>
      <w:r w:rsidDel="00000000" w:rsidR="00000000" w:rsidRPr="00000000">
        <w:rPr>
          <w:rtl w:val="0"/>
        </w:rPr>
      </w:r>
    </w:p>
    <w:tbl>
      <w:tblPr>
        <w:tblStyle w:val="Table11"/>
        <w:tblW w:w="104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00"/>
        <w:gridCol w:w="1800"/>
        <w:gridCol w:w="4526"/>
        <w:gridCol w:w="3459"/>
        <w:tblGridChange w:id="0">
          <w:tblGrid>
            <w:gridCol w:w="700"/>
            <w:gridCol w:w="1800"/>
            <w:gridCol w:w="4526"/>
            <w:gridCol w:w="345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REV.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DESCRIÇÃO DA ALTERAÇÃO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APROVADO POR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16/06/2026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Emissão inicial do procedimento.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0">
      <w:pPr>
        <w:rPr/>
      </w:pPr>
      <w:r w:rsidDel="00000000" w:rsidR="00000000" w:rsidRPr="00000000">
        <w:rPr/>
        <w:drawing>
          <wp:inline distB="114300" distT="114300" distL="114300" distR="114300">
            <wp:extent cx="6645600" cy="44323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443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headerReference r:id="rId10" w:type="even"/>
      <w:footerReference r:id="rId11" w:type="default"/>
      <w:footerReference r:id="rId12" w:type="first"/>
      <w:footerReference r:id="rId13" w:type="even"/>
      <w:pgSz w:h="16838" w:w="11906" w:orient="portrait"/>
      <w:pgMar w:bottom="720" w:top="720" w:left="720" w:right="720" w:header="708" w:footer="85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5">
    <w:pPr>
      <w:jc w:val="center"/>
      <w:rPr>
        <w:rFonts w:ascii="Arial" w:cs="Arial" w:eastAsia="Arial" w:hAnsi="Arial"/>
        <w:color w:val="888888"/>
        <w:sz w:val="16"/>
        <w:szCs w:val="16"/>
      </w:rPr>
    </w:pPr>
    <w:r w:rsidDel="00000000" w:rsidR="00000000" w:rsidRPr="00000000">
      <w:rPr>
        <w:rFonts w:ascii="Arial" w:cs="Arial" w:eastAsia="Arial" w:hAnsi="Arial"/>
        <w:color w:val="888888"/>
        <w:sz w:val="16"/>
        <w:szCs w:val="16"/>
        <w:rtl w:val="0"/>
      </w:rPr>
      <w:t xml:space="preserve">POP-FIN-001 | Cancelamento / Estorno | Rev. 01 | Jun/2026     Pág. </w:t>
    </w:r>
    <w:r w:rsidDel="00000000" w:rsidR="00000000" w:rsidRPr="00000000"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2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inline distB="0" distT="0" distL="0" distR="0">
          <wp:extent cx="1373893" cy="250873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73893" cy="25087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2.xml"/><Relationship Id="rId10" Type="http://schemas.openxmlformats.org/officeDocument/2006/relationships/header" Target="header1.xml"/><Relationship Id="rId13" Type="http://schemas.openxmlformats.org/officeDocument/2006/relationships/footer" Target="footer1.xml"/><Relationship Id="rId12" Type="http://schemas.openxmlformats.org/officeDocument/2006/relationships/footer" Target="foot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2.xml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77IiEqFna32+4q3IZUjx3+098w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zgAciExdFNiZi1QaHpPUzdvQ3ZCZDdDMnFScE1UaE55Wko4eU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