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00"/>
        <w:gridCol w:w="1800"/>
        <w:gridCol w:w="1600"/>
        <w:gridCol w:w="3085"/>
        <w:tblGridChange w:id="0">
          <w:tblGrid>
            <w:gridCol w:w="4000"/>
            <w:gridCol w:w="1800"/>
            <w:gridCol w:w="1600"/>
            <w:gridCol w:w="308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PROCEDIMENTO OPERACIONAL PADRÃO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0c040"/>
                <w:sz w:val="36"/>
                <w:szCs w:val="36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10/06/2026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 de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d6e4f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ANTECIPAÇÃO IRPF 2026 - CANCELAMENTO</w:t>
            </w:r>
          </w:p>
        </w:tc>
      </w:tr>
    </w:tbl>
    <w:p w:rsidR="00000000" w:rsidDel="00000000" w:rsidP="00000000" w:rsidRDefault="00000000" w:rsidRPr="00000000" w14:paraId="0000000D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1995"/>
        <w:gridCol w:w="1905"/>
        <w:gridCol w:w="2055"/>
        <w:gridCol w:w="2835"/>
        <w:tblGridChange w:id="0">
          <w:tblGrid>
            <w:gridCol w:w="1695"/>
            <w:gridCol w:w="1995"/>
            <w:gridCol w:w="1905"/>
            <w:gridCol w:w="2055"/>
            <w:gridCol w:w="2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Nathalia Villanova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10/06/2026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Uso Interno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Padronizar o atendimento e os procedimentos operacionais para o cancelamento de Empréstimo Pessoal (EP) por arrependimento, garantindo a orientação correta para a devolução integral dos valores em estrita conformidade legal. </w:t>
      </w:r>
    </w:p>
    <w:p w:rsidR="00000000" w:rsidDel="00000000" w:rsidP="00000000" w:rsidRDefault="00000000" w:rsidRPr="00000000" w14:paraId="0000001B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2.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procedimento aplica-se a todos os analistas e operadores do time de B2C/Atendimento responsáveis pela triagem, validação e direcionamento de solicitações de cancelamento de antecipações de imposto de renda. </w:t>
      </w:r>
    </w:p>
    <w:p w:rsidR="00000000" w:rsidDel="00000000" w:rsidP="00000000" w:rsidRDefault="00000000" w:rsidRPr="00000000" w14:paraId="0000001D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3. DEFINIÇÕES E SIGLAS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60" w:before="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Antecipação de IRPF:</w:t>
      </w:r>
      <w:r w:rsidDel="00000000" w:rsidR="00000000" w:rsidRPr="00000000">
        <w:rPr>
          <w:rFonts w:ascii="Arial" w:cs="Arial" w:eastAsia="Arial" w:hAnsi="Arial"/>
          <w:rtl w:val="0"/>
        </w:rPr>
        <w:t xml:space="preserve"> Linha de crédito vinculada à restituição do Imposto de Renda da Pessoa Física do cliente.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60" w:before="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IRPF (Imposto de Renda da Pessoa Física):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Imposto federal sobre os ganhos de pessoas físicas, utilizado como base e referência para o produto de antecipação de restituição do Velotax.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60" w:before="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Celcoin:</w:t>
      </w:r>
      <w:r w:rsidDel="00000000" w:rsidR="00000000" w:rsidRPr="00000000">
        <w:rPr>
          <w:rFonts w:ascii="Arial" w:cs="Arial" w:eastAsia="Arial" w:hAnsi="Arial"/>
          <w:rtl w:val="0"/>
        </w:rPr>
        <w:t xml:space="preserve"> Instituição parceira de infraestrutura financeira responsável pelo processamento de Pix, emissão de CCBs e movimentações das contas digitais (Conta Velotax)[cite: 6, 8, 10].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60" w:before="6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 de Validade do Pedido: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Marco temporal em que o cliente registrou o primeiro contato solicitando o cancelamento, independente do tempo de resposta do suporte. 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60" w:before="6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CCB (Cédula de Crédito Bancário):</w:t>
      </w:r>
      <w:r w:rsidDel="00000000" w:rsidR="00000000" w:rsidRPr="00000000">
        <w:rPr>
          <w:rFonts w:ascii="Arial" w:cs="Arial" w:eastAsia="Arial" w:hAnsi="Arial"/>
          <w:rtl w:val="0"/>
        </w:rPr>
        <w:t xml:space="preserve"> Título de crédito eletrônico emitido na contratação do produto. </w:t>
        <w:br w:type="textWrapping"/>
      </w:r>
    </w:p>
    <w:p w:rsidR="00000000" w:rsidDel="00000000" w:rsidP="00000000" w:rsidRDefault="00000000" w:rsidRPr="00000000" w14:paraId="00000023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4. RESPONSABILIDADES</w:t>
      </w: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7985"/>
        <w:tblGridChange w:id="0">
          <w:tblGrid>
            <w:gridCol w:w="2500"/>
            <w:gridCol w:w="7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Atendimento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Identificar o local da chave Pix do cliente, validar o prazo legal</w:t>
            </w:r>
          </w:p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 arrependimento e fornecer as orientações adequadas para a</w:t>
            </w:r>
          </w:p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devolução do dinheiro ou habilitar a função internamente no</w:t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aplicativo Velotax quando aplicável.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Gestor da 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Responsável por acompanhar a aplicação deste procedimento e orientar a equipe quanto ao seu cumprimento.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2e5fac" w:val="clear"/>
        <w:spacing w:before="200" w:lineRule="auto"/>
        <w:ind w:left="120" w:firstLine="0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 FLUXO DE ATENDIMENTO</w:t>
      </w:r>
      <w:r w:rsidDel="00000000" w:rsidR="00000000" w:rsidRPr="00000000">
        <w:rPr>
          <w:rtl w:val="0"/>
        </w:rPr>
      </w:r>
    </w:p>
    <w:tbl>
      <w:tblPr>
        <w:tblStyle w:val="Table5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4830"/>
        <w:gridCol w:w="4785"/>
        <w:tblGridChange w:id="0">
          <w:tblGrid>
            <w:gridCol w:w="870"/>
            <w:gridCol w:w="4830"/>
            <w:gridCol w:w="47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ATIVIDADE / 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RESPONSÁVEL | 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488.0" w:type="dxa"/>
              <w:jc w:val="left"/>
              <w:tblLayout w:type="fixed"/>
              <w:tblLook w:val="0400"/>
            </w:tblPr>
            <w:tblGrid>
              <w:gridCol w:w="4488"/>
              <w:tblGridChange w:id="0">
                <w:tblGrid>
                  <w:gridCol w:w="4488"/>
                </w:tblGrid>
              </w:tblGridChange>
            </w:tblGrid>
            <w:tr>
              <w:trPr>
                <w:cantSplit w:val="0"/>
                <w:trHeight w:val="455.947265625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D">
                  <w:pPr>
                    <w:spacing w:after="30" w:before="30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Receber o acionamento do cliente e identificar a solicitação relacionada ao cancelamento da Antecipação de IRPF. </w:t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4488.0" w:type="dxa"/>
              <w:jc w:val="left"/>
              <w:tblLayout w:type="fixed"/>
              <w:tblLook w:val="0400"/>
            </w:tblPr>
            <w:tblGrid>
              <w:gridCol w:w="4488"/>
              <w:tblGridChange w:id="0">
                <w:tblGrid>
                  <w:gridCol w:w="4488"/>
                </w:tblGrid>
              </w:tblGridChange>
            </w:tblGrid>
            <w:tr>
              <w:trPr>
                <w:cantSplit w:val="0"/>
                <w:trHeight w:val="880.4443359375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2">
                  <w:pPr>
                    <w:spacing w:after="30" w:before="3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9"/>
                      <w:szCs w:val="19"/>
                      <w:rtl w:val="0"/>
                    </w:rPr>
                    <w:t xml:space="preserve">Consultar a data de contratação no CRM e calcular o prazo de 7 dias corridos, iniciando a contagem no dia seguinte ao da contratação. </w:t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rHeight w:val="312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240" w:line="276" w:lineRule="auto"/>
              <w:rPr>
                <w:rFonts w:ascii="Arial" w:cs="Arial" w:eastAsia="Arial" w:hAnsi="Arial"/>
                <w:b w:val="1"/>
                <w:bCs w:val="1"/>
                <w:sz w:val="19"/>
                <w:szCs w:val="19"/>
              </w:rPr>
            </w:pPr>
            <w:sdt>
              <w:sdtPr>
                <w:id w:val="-1802256376"/>
                <w:tag w:val="goog_rdk_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19"/>
                    <w:szCs w:val="19"/>
                    <w:rtl w:val="0"/>
                  </w:rPr>
                  <w:t xml:space="preserve">⬛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DECISÃO: O pedido original do cliente está dentro do prazo dos 7 dias corridos?</w:t>
            </w:r>
          </w:p>
          <w:p w:rsidR="00000000" w:rsidDel="00000000" w:rsidP="00000000" w:rsidRDefault="00000000" w:rsidRPr="00000000" w14:paraId="00000057">
            <w:pPr>
              <w:spacing w:after="240" w:line="276" w:lineRule="auto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141299160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Sim</w:t>
            </w:r>
            <w:sdt>
              <w:sdtPr>
                <w:id w:val="121576851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 → O direito está garantido. Prosseguir para a Etapa 4.</w:t>
                </w:r>
              </w:sdtContent>
            </w:sdt>
          </w:p>
          <w:p w:rsidR="00000000" w:rsidDel="00000000" w:rsidP="00000000" w:rsidRDefault="00000000" w:rsidRPr="00000000" w14:paraId="00000058">
            <w:pPr>
              <w:spacing w:after="240" w:line="276" w:lineRule="auto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610805262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✘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Não</w:t>
            </w:r>
            <w:sdt>
              <w:sdtPr>
                <w:id w:val="-179692746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 →  Informar que a regra de negócio e o contrato não permitem o cancelamento tardio (*Validar exceções estritas com a gestão) ( Registrar anotação interna  e encerrar atendimento).</w:t>
                </w:r>
              </w:sdtContent>
            </w:sdt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Orientar o cliente de forma clara sobre a obrigatoriedade de recompor e manter o valor integral bruto disponível em saldo na conta Celcoin/Velotax (Velobank).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Acessar o site 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Velohub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, ir na aba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"Requisições"</w:t>
            </w:r>
            <w:sdt>
              <w:sdtPr>
                <w:id w:val="-200762657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"Formulário de Solicitações"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e selecionar o tipo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"Devolução de Antecipação"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.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30" w:before="3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Preencher obrigatoriamente os campos: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CPF, Ticket, Tipo: Devolução de Antecipação, Data da Contratação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 anexando as observações de anotação interna. </w:t>
            </w:r>
          </w:p>
          <w:p w:rsidR="00000000" w:rsidDel="00000000" w:rsidP="00000000" w:rsidRDefault="00000000" w:rsidRPr="00000000" w14:paraId="00000062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rHeight w:val="325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240" w:line="276" w:lineRule="auto"/>
              <w:rPr>
                <w:rFonts w:ascii="Arial" w:cs="Arial" w:eastAsia="Arial" w:hAnsi="Arial"/>
                <w:b w:val="1"/>
                <w:bCs w:val="1"/>
                <w:sz w:val="19"/>
                <w:szCs w:val="19"/>
              </w:rPr>
            </w:pPr>
            <w:sdt>
              <w:sdtPr>
                <w:id w:val="72102693"/>
                <w:tag w:val="goog_rdk_6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19"/>
                    <w:szCs w:val="19"/>
                    <w:rtl w:val="0"/>
                  </w:rPr>
                  <w:t xml:space="preserve">⬛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DECISÃO: O cliente está registrando o pedido no dia limite (7º dia corrido)?</w:t>
            </w:r>
          </w:p>
          <w:p w:rsidR="00000000" w:rsidDel="00000000" w:rsidP="00000000" w:rsidRDefault="00000000" w:rsidRPr="00000000" w14:paraId="00000066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240" w:line="276" w:lineRule="auto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80654952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Sim</w:t>
            </w:r>
            <w:sdt>
              <w:sdtPr>
                <w:id w:val="-95157294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 → Marcar o tique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"Análise de Exceção"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e acionar um ponto focal de liderança para avisar sobre a urgência crítica de abertura.</w:t>
            </w:r>
          </w:p>
          <w:p w:rsidR="00000000" w:rsidDel="00000000" w:rsidP="00000000" w:rsidRDefault="00000000" w:rsidRPr="00000000" w14:paraId="00000068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240" w:line="276" w:lineRule="auto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1940349931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✘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Não</w:t>
            </w:r>
            <w:sdt>
              <w:sdtPr>
                <w:id w:val="-1538789318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 → Prosseguir para a etapa 8.</w:t>
                </w:r>
              </w:sdtContent>
            </w:sdt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240" w:line="276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Preencher obrigatoriamente o campo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"Observação"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na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Requisição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contendo:</w:t>
            </w:r>
          </w:p>
          <w:p w:rsidR="00000000" w:rsidDel="00000000" w:rsidP="00000000" w:rsidRDefault="00000000" w:rsidRPr="00000000" w14:paraId="0000006D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240" w:line="276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Motivo do cancelamento;</w:t>
            </w:r>
          </w:p>
          <w:p w:rsidR="00000000" w:rsidDel="00000000" w:rsidP="00000000" w:rsidRDefault="00000000" w:rsidRPr="00000000" w14:paraId="0000006F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240" w:line="276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Confirmação de que o cliente está ciente dos 7 dias corridos;</w:t>
            </w:r>
          </w:p>
          <w:p w:rsidR="00000000" w:rsidDel="00000000" w:rsidP="00000000" w:rsidRDefault="00000000" w:rsidRPr="00000000" w14:paraId="00000071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240" w:line="276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 Confirmação de ciência do cliente sobre a obrigatoriedade do valor integral (alertando que se devolver parcelado, o banco Celcoin rejeita e devolve).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240" w:line="276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Concluir a abertura da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Requisição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 enviar, via CRM, o e-mail padronizado orientando o cliente com o passo a passo de como encontrar o botão de devolução no aplicativo.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 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240" w:line="276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  <w:t xml:space="preserve">Orientar o cliente a acessar o respectivo comprovante da antecipação dentro do aplicativo Velotax e acionar o botão “Devolução/Reembolso".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 </w:t>
            </w:r>
          </w:p>
        </w:tc>
      </w:tr>
      <w:tr>
        <w:trPr>
          <w:cantSplit w:val="0"/>
          <w:trHeight w:val="3780.820312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sdt>
              <w:sdtPr>
                <w:id w:val="398030487"/>
                <w:tag w:val="goog_rdk_1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rtl w:val="0"/>
                  </w:rPr>
                  <w:t xml:space="preserve">⬛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DECISÃO: O cliente realizou uma devolução parcial dos valores (descumprindo o alerta inicial)?</w:t>
            </w:r>
          </w:p>
          <w:p w:rsidR="00000000" w:rsidDel="00000000" w:rsidP="00000000" w:rsidRDefault="00000000" w:rsidRPr="00000000" w14:paraId="0000007C">
            <w:pPr>
              <w:spacing w:after="240" w:line="276" w:lineRule="auto"/>
              <w:rPr>
                <w:rFonts w:ascii="Arial" w:cs="Arial" w:eastAsia="Arial" w:hAnsi="Arial"/>
              </w:rPr>
            </w:pPr>
            <w:sdt>
              <w:sdtPr>
                <w:id w:val="-1637852239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Sim</w:t>
            </w:r>
            <w:sdt>
              <w:sdtPr>
                <w:id w:val="-52795344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→ O contrato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não será cancelado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 continuará ativo. Seguir para a Etapa 12.</w:t>
            </w:r>
          </w:p>
          <w:p w:rsidR="00000000" w:rsidDel="00000000" w:rsidP="00000000" w:rsidRDefault="00000000" w:rsidRPr="00000000" w14:paraId="0000007D">
            <w:pPr>
              <w:spacing w:after="240" w:line="276" w:lineRule="auto"/>
              <w:rPr>
                <w:rFonts w:ascii="Arial" w:cs="Arial" w:eastAsia="Arial" w:hAnsi="Arial"/>
              </w:rPr>
            </w:pPr>
            <w:sdt>
              <w:sdtPr>
                <w:id w:val="121219329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✘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Não</w:t>
            </w:r>
            <w:sdt>
              <w:sdtPr>
                <w:id w:val="-1910132858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→ O estorno ocorreu de forma integral e automática. Prosseguir para a Etapa 15 para registro e encerramento do atendimento.</w:t>
                </w:r>
              </w:sdtContent>
            </w:sdt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Sob demanda.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Orientar o cliente que para encerrar o contrato ele deverá obrigatoriamente realizar uma transferência Pix do valor residual (restante) para a chave Pix oficial do financeiro: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financeiro@velotax.com.br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 </w:t>
            </w:r>
          </w:p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Exigir que o cliente envie o comprovante de transferência do valor residual assim que concluir a operação financeira.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 </w:t>
            </w:r>
          </w:p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Receber o comprovante do cliente e escalonar o caso imediatamente para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Gestão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para que seja realizada a baixa manual e definitiva deste contrato em sistema.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240" w:line="276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Preencher o checklist obrigatório do N1, registrar o resumo da tratativa no CRM e encerrar o ticket de atendimento.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 </w:t>
            </w:r>
          </w:p>
        </w:tc>
      </w:tr>
    </w:tbl>
    <w:p w:rsidR="00000000" w:rsidDel="00000000" w:rsidP="00000000" w:rsidRDefault="00000000" w:rsidRPr="00000000" w14:paraId="0000008D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2e5fac" w:val="clear"/>
        <w:spacing w:before="20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5.1. INFORMAÇÕES PARA CONSULTA NO CRM</w:t>
      </w:r>
      <w:r w:rsidDel="00000000" w:rsidR="00000000" w:rsidRPr="00000000">
        <w:rPr>
          <w:rtl w:val="0"/>
        </w:rPr>
      </w:r>
    </w:p>
    <w:sdt>
      <w:sdtPr>
        <w:lock w:val="contentLocked"/>
        <w:id w:val="-124449535"/>
        <w:tag w:val="goog_rdk_16"/>
      </w:sdtPr>
      <w:sdtContent>
        <w:tbl>
          <w:tblPr>
            <w:tblStyle w:val="Table8"/>
            <w:tblW w:w="97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20"/>
            <w:gridCol w:w="1050"/>
            <w:gridCol w:w="1545"/>
            <w:gridCol w:w="5535"/>
            <w:tblGridChange w:id="0">
              <w:tblGrid>
                <w:gridCol w:w="1620"/>
                <w:gridCol w:w="1050"/>
                <w:gridCol w:w="1545"/>
                <w:gridCol w:w="55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2e5fac" w:space="0" w:sz="4" w:val="single"/>
                  <w:left w:color="2e5fac" w:space="0" w:sz="4" w:val="single"/>
                  <w:bottom w:color="2e5fac" w:space="0" w:sz="4" w:val="single"/>
                  <w:right w:color="2e5fac" w:space="0" w:sz="4" w:val="single"/>
                </w:tcBorders>
                <w:shd w:fill="2e5fac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0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INFORMAÇÃO</w:t>
                </w:r>
              </w:p>
            </w:tc>
            <w:tc>
              <w:tcPr>
                <w:gridSpan w:val="2"/>
                <w:tcBorders>
                  <w:top w:color="2e5fac" w:space="0" w:sz="4" w:val="single"/>
                  <w:left w:color="2e5fac" w:space="0" w:sz="4" w:val="single"/>
                  <w:bottom w:color="2e5fac" w:space="0" w:sz="4" w:val="single"/>
                  <w:right w:color="2e5fac" w:space="0" w:sz="4" w:val="single"/>
                </w:tcBorders>
                <w:shd w:fill="2e5fac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1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e5fac" w:space="0" w:sz="4" w:val="single"/>
                  <w:left w:color="2e5fac" w:space="0" w:sz="4" w:val="single"/>
                  <w:bottom w:color="2e5fac" w:space="0" w:sz="4" w:val="single"/>
                  <w:right w:color="2e5fac" w:space="0" w:sz="4" w:val="single"/>
                </w:tcBorders>
                <w:shd w:fill="2e5fac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3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DESCRIÇÃO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4">
                <w:pPr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Data de Desembolso </w:t>
                </w:r>
              </w:p>
            </w:tc>
            <w:tc>
              <w:tcPr>
                <w:gridSpan w:val="2"/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96">
                <w:pPr>
                  <w:spacing w:after="30" w:before="30" w:lineRule="auto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Data inicial a ser considerada para o cálculo dos 7 dias de arrependimento (aplicando Art. 132 do CC)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8">
                <w:pPr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Status do Contrato </w:t>
                </w:r>
              </w:p>
            </w:tc>
            <w:tc>
              <w:tcPr>
                <w:gridSpan w:val="2"/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9A">
                <w:pPr>
                  <w:spacing w:after="30" w:before="30" w:lineRule="auto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Deve constar como "Em vigência" ou "Emitido" (se dentro dos 7 dias) para que possa ser cancelado.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C">
                <w:pPr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Valor Depositado </w:t>
                </w:r>
              </w:p>
            </w:tc>
            <w:tc>
              <w:tcPr>
                <w:gridSpan w:val="2"/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9E">
                <w:pPr>
                  <w:spacing w:after="30" w:before="30" w:lineRule="auto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Valor exato bruto que deve ser devolvido de forma integral para validar o cancelamento.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0">
                <w:pPr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Chave Vinculada ao Velotax </w:t>
                </w:r>
              </w:p>
            </w:tc>
            <w:tc>
              <w:tcPr>
                <w:gridSpan w:val="2"/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A2">
                <w:pPr>
                  <w:spacing w:after="30" w:before="30" w:lineRule="auto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Identifica se a liquidação deve ocorrer via banco externo ou por liberação de botão no app Velotax. </w:t>
                </w:r>
              </w:p>
            </w:tc>
          </w:tr>
        </w:tbl>
      </w:sdtContent>
    </w:sdt>
    <w:p w:rsidR="00000000" w:rsidDel="00000000" w:rsidP="00000000" w:rsidRDefault="00000000" w:rsidRPr="00000000" w14:paraId="000000A4">
      <w:pPr>
        <w:spacing w:after="60" w:before="60" w:lineRule="auto"/>
        <w:ind w:left="72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2e5fac" w:val="clear"/>
        <w:spacing w:before="200" w:lineRule="auto"/>
        <w:ind w:left="120" w:firstLine="0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6. PONTOS DE ATENÇÃO E REGRAS DO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Regra de Contagem de Prazo (Art. 132 CC):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Na apuração dos 7 dias corridos do CDC, exclui-se o dia do começo (data do desembolso) e inclui-se o dia do vencimento.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72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Garantia da Data de Contato: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O que determina o direito legal do consumidor é o carimbo de data/hora de envio da mensagem dele, e não o momento em que o operador realiza a leitura ou abertura do ticket.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Habilitação Obrigatória: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Clientes com chave Pix CPF na conta digital do Velotax dependem estritamente da ação manual do atendente para conseguirem realizar a devolução no app.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Retorno Integral: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Não serão aceitos cancelamentos com devoluções parciais de valores.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7. INDICADORES DE DESEMPENHO (KPIS)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2800"/>
        <w:gridCol w:w="4685"/>
        <w:tblGridChange w:id="0">
          <w:tblGrid>
            <w:gridCol w:w="3000"/>
            <w:gridCol w:w="2800"/>
            <w:gridCol w:w="4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Aderência ao 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% de atendimentos em conformidade com o procedimento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sdt>
              <w:sdtPr>
                <w:id w:val="-1806366255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Qualidade dos Atendimentos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Nota média das monitorias relacionadas ao processo de cancelamento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sdt>
              <w:sdtPr>
                <w:id w:val="-41072525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Erros de Recusa de 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Quantidade de contatos legítimos dentro dos 7 dias recusados por erro do atendente.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Zero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Tempo de Resposta Interno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Tempo para liberação do botão no app Velotax para chaves internas.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até 24 hrs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2e5fac" w:val="clear"/>
        <w:spacing w:before="20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9. GESTÃO DE RISCOS E DESVIOS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2190"/>
        <w:gridCol w:w="5160"/>
        <w:tblGridChange w:id="0">
          <w:tblGrid>
            <w:gridCol w:w="3135"/>
            <w:gridCol w:w="219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RISCO / DESVIO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PREVENTIVA / CORRETIVA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Recusa indevida de cancelamento por erro de contagem de dias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bf4f14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Preventiva: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Utilizar a regra do Art. 132 do Código Civil (exclui o primeiro dia) para garantir o período correto ao consumidor.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Cliente alegar que o botão não apareceu após o prazo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c55a11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Corretiva: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Confirmar se o chamado em "Requisições" foi concluído e se foi enviado macro de passo a passo.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Esquecimento de habilitar o botão de devolução na conta Velotax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c55a11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Preventiva: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Checklist obrigatório no CRM para chamados identificados com chave interna do Velotax. 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Orientação divergente do procedimento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Garantir a utilização deste POP e realizar reciclagens periódicas da equipe. 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Cliente efetuar devolução parcial do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c55a11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Preventiva: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Reforçar no atendimento e no e-mail que o banco não aceita valores picados.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Corretiva: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Manter o contrato ativo, exigir o Pix residual na chave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financeiro@velotax.com.br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e repassar o comprovante para baixa manual da gestão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9. DOCUMENTOS E REGISTROS RELACIONADOS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25"/>
        <w:gridCol w:w="4230"/>
        <w:gridCol w:w="3690"/>
        <w:tblGridChange w:id="0">
          <w:tblGrid>
            <w:gridCol w:w="2625"/>
            <w:gridCol w:w="4230"/>
            <w:gridCol w:w="36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 / REF.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Chamado de Requisição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Formulário interno preenchido na Requisição para comando e liberação do botão no app.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Painel Administrativo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de Atendimento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Histórico das interações e validações de prazos registradas.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Histórico / N° do ticket gerado </w:t>
            </w:r>
          </w:p>
        </w:tc>
      </w:tr>
      <w:tr>
        <w:trPr>
          <w:cantSplit w:val="0"/>
          <w:trHeight w:val="589.9804687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Comprovante de Depósito / </w:t>
            </w:r>
          </w:p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Estorno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bancário que atesta o desembolso do valor residual.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Comprovante de transação </w:t>
            </w:r>
          </w:p>
          <w:p w:rsidR="00000000" w:rsidDel="00000000" w:rsidP="00000000" w:rsidRDefault="00000000" w:rsidRPr="00000000" w14:paraId="000000E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hd w:fill="2e5fac" w:val="clear"/>
        <w:spacing w:before="200" w:lineRule="auto"/>
        <w:ind w:left="0" w:firstLine="0"/>
        <w:rPr>
          <w:rFonts w:ascii="Arial" w:cs="Arial" w:eastAsia="Arial" w:hAnsi="Arial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10. REFERÊNCIAS NORMATIVAS</w:t>
      </w:r>
    </w:p>
    <w:tbl>
      <w:tblPr>
        <w:tblStyle w:val="Table12"/>
        <w:tblW w:w="8464.0" w:type="dxa"/>
        <w:jc w:val="left"/>
        <w:tblLayout w:type="fixed"/>
        <w:tblLook w:val="0400"/>
      </w:tblPr>
      <w:tblGrid>
        <w:gridCol w:w="3710"/>
        <w:gridCol w:w="4754"/>
        <w:tblGridChange w:id="0">
          <w:tblGrid>
            <w:gridCol w:w="3710"/>
            <w:gridCol w:w="4754"/>
          </w:tblGrid>
        </w:tblGridChange>
      </w:tblGrid>
      <w:tr>
        <w:trPr>
          <w:cantSplit w:val="0"/>
          <w:trHeight w:val="177.722167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Cédula de Crédito Bancário (CCB)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line="36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- Formalização da contratação do Empréstimo Pessoal.</w:t>
            </w:r>
          </w:p>
        </w:tc>
      </w:tr>
    </w:tbl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Lei Geral de Proteção de Dados (LGPD) – Lei nº 13.709/2018 - Regulamentação do tratamento de dados pessoais.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Política de Privacidade e Proteção de Dados - Diretrizes para tratamento de dados pessoais.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720" w:right="0" w:hanging="36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Lei Federal nº 8.078/1990 (Código de Defesa do Consumidor) - Artigo 49: Regulamenta o Direito de Arrependimento em até 7 dias.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720" w:right="0" w:hanging="36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Lei Federal nº 10.406/2002 (Código Civil Brasileiro) - Artigo 132: Dispõe sobre as regras de contagem de prazos legais. </w:t>
      </w:r>
    </w:p>
    <w:p w:rsidR="00000000" w:rsidDel="00000000" w:rsidP="00000000" w:rsidRDefault="00000000" w:rsidRPr="00000000" w14:paraId="000000F7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11. HISTÓRICO DE REVISÕES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1800"/>
        <w:gridCol w:w="4526"/>
        <w:gridCol w:w="3459"/>
        <w:tblGridChange w:id="0">
          <w:tblGrid>
            <w:gridCol w:w="700"/>
            <w:gridCol w:w="1800"/>
            <w:gridCol w:w="4526"/>
            <w:gridCol w:w="34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DA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10/06/2026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Emissão inicial do procedimento de cancelamento para Antecipação de IRPF.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/>
        <w:drawing>
          <wp:inline distB="114300" distT="114300" distL="114300" distR="114300">
            <wp:extent cx="6405574" cy="960836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5574" cy="9608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720" w:top="720" w:left="720" w:right="720" w:header="708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POP-IR26-002 | Cancelamento de Antecipação do Imposto de Renda | Rev. 01 | Jun/2026     Pág.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‘</w:t>
    </w:r>
  </w:p>
  <w:p w:rsidR="00000000" w:rsidDel="00000000" w:rsidP="00000000" w:rsidRDefault="00000000" w:rsidRPr="00000000" w14:paraId="000001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‘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5">
    <w:pPr>
      <w:tabs>
        <w:tab w:val="center" w:leader="none" w:pos="4252"/>
        <w:tab w:val="right" w:leader="none" w:pos="8504"/>
      </w:tabs>
      <w:rPr/>
    </w:pPr>
    <w:r w:rsidDel="00000000" w:rsidR="00000000" w:rsidRPr="00000000">
      <w:rPr/>
      <w:drawing>
        <wp:inline distB="0" distT="0" distL="0" distR="0">
          <wp:extent cx="1057275" cy="1905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7275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n8PrSoEhMFKQ0xaV5bKXaAyHkA==">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