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r w:rsidDel="00000000" w:rsidR="00000000" w:rsidRPr="00000000">
        <w:rPr>
          <w:rtl w:val="0"/>
        </w:rPr>
      </w:r>
    </w:p>
    <w:tbl>
      <w:tblPr>
        <w:tblStyle w:val="Table1"/>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00"/>
        <w:gridCol w:w="1800"/>
        <w:gridCol w:w="1600"/>
        <w:gridCol w:w="3085"/>
        <w:tblGridChange w:id="0">
          <w:tblGrid>
            <w:gridCol w:w="4000"/>
            <w:gridCol w:w="1800"/>
            <w:gridCol w:w="1600"/>
            <w:gridCol w:w="3085"/>
          </w:tblGrid>
        </w:tblGridChange>
      </w:tblGrid>
      <w:tr>
        <w:trPr>
          <w:cantSplit w:val="0"/>
          <w:tblHeader w:val="1"/>
        </w:trPr>
        <w:tc>
          <w:tcPr>
            <w:vMerge w:val="restart"/>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2"/>
                <w:szCs w:val="22"/>
                <w:rtl w:val="0"/>
              </w:rPr>
              <w:t xml:space="preserve">PROCEDIMENTO OPERACIONAL PADRÃO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f0c040"/>
                <w:sz w:val="36"/>
                <w:szCs w:val="36"/>
                <w:rtl w:val="0"/>
              </w:rPr>
              <w:t xml:space="preserve">POP</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ffffff"/>
                <w:sz w:val="18"/>
                <w:szCs w:val="18"/>
                <w:rtl w:val="0"/>
              </w:rPr>
              <w:t xml:space="preserve">REVISÃO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VIGÊNCIA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ffffff"/>
                <w:sz w:val="18"/>
                <w:szCs w:val="18"/>
                <w:rtl w:val="0"/>
              </w:rPr>
              <w:t xml:space="preserve">PÁGINA</w:t>
            </w:r>
            <w:r w:rsidDel="00000000" w:rsidR="00000000" w:rsidRPr="00000000">
              <w:rPr>
                <w:rtl w:val="0"/>
              </w:rPr>
            </w:r>
          </w:p>
        </w:tc>
      </w:tr>
      <w:tr>
        <w:trPr>
          <w:cantSplit w:val="0"/>
          <w:tblHeader w:val="0"/>
        </w:trPr>
        <w:tc>
          <w:tcPr>
            <w:vMerge w:val="continue"/>
            <w:tcBorders>
              <w:top w:color="2e5fac" w:space="0" w:sz="4" w:val="single"/>
              <w:left w:color="2e5fac" w:space="0" w:sz="4" w:val="single"/>
              <w:bottom w:color="2e5fac" w:space="0" w:sz="4" w:val="single"/>
              <w:right w:color="2e5fac" w:space="0" w:sz="4" w:val="single"/>
            </w:tcBorders>
            <w:shd w:fill="1f3864" w:val="clear"/>
            <w:tcMar>
              <w:top w:w="100.0" w:type="dxa"/>
              <w:left w:w="160.0" w:type="dxa"/>
              <w:bottom w:w="100.0" w:type="dxa"/>
              <w:right w:w="16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rFonts w:ascii="Arial" w:cs="Arial" w:eastAsia="Arial" w:hAnsi="Arial"/>
                <w:color w:val="000000"/>
                <w:sz w:val="19"/>
                <w:szCs w:val="19"/>
                <w:rtl w:val="0"/>
              </w:rPr>
              <w:t xml:space="preserve">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color w:val="000000"/>
                <w:sz w:val="19"/>
                <w:szCs w:val="19"/>
                <w:rtl w:val="0"/>
              </w:rPr>
              <w:t xml:space="preserve">24/06/2026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A">
            <w:pPr>
              <w:jc w:val="center"/>
              <w:rPr>
                <w:rFonts w:ascii="Arial" w:cs="Arial" w:eastAsia="Arial" w:hAnsi="Arial"/>
              </w:rPr>
            </w:pPr>
            <w:r w:rsidDel="00000000" w:rsidR="00000000" w:rsidRPr="00000000">
              <w:rPr>
                <w:rFonts w:ascii="Arial" w:cs="Arial" w:eastAsia="Arial" w:hAnsi="Arial"/>
                <w:rtl w:val="0"/>
              </w:rPr>
              <w:t xml:space="preserve">Pág. 1 de </w:t>
            </w:r>
            <w:r w:rsidDel="00000000" w:rsidR="00000000" w:rsidRPr="00000000">
              <w:rPr>
                <w:rFonts w:ascii="Arial" w:cs="Arial" w:eastAsia="Arial" w:hAnsi="Arial"/>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0B">
      <w:pPr>
        <w:rPr>
          <w:sz w:val="10"/>
          <w:szCs w:val="10"/>
        </w:rPr>
      </w:pPr>
      <w:r w:rsidDel="00000000" w:rsidR="00000000" w:rsidRPr="00000000">
        <w:rPr>
          <w:rtl w:val="0"/>
        </w:rPr>
      </w:r>
    </w:p>
    <w:tbl>
      <w:tblPr>
        <w:tblStyle w:val="Table2"/>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85"/>
        <w:tblGridChange w:id="0">
          <w:tblGrid>
            <w:gridCol w:w="10485"/>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d6e4f0" w:val="clear"/>
            <w:tcMar>
              <w:top w:w="120.0" w:type="dxa"/>
              <w:left w:w="160.0" w:type="dxa"/>
              <w:bottom w:w="120.0" w:type="dxa"/>
              <w:right w:w="160.0" w:type="dxa"/>
            </w:tcMar>
            <w:vAlign w:val="center"/>
          </w:tcPr>
          <w:p w:rsidR="00000000" w:rsidDel="00000000" w:rsidP="00000000" w:rsidRDefault="00000000" w:rsidRPr="00000000" w14:paraId="0000000C">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IR26 – Liquidação Antecipada.</w:t>
            </w:r>
          </w:p>
        </w:tc>
      </w:tr>
    </w:tbl>
    <w:p w:rsidR="00000000" w:rsidDel="00000000" w:rsidP="00000000" w:rsidRDefault="00000000" w:rsidRPr="00000000" w14:paraId="0000000D">
      <w:pPr>
        <w:rPr>
          <w:sz w:val="10"/>
          <w:szCs w:val="10"/>
        </w:rPr>
      </w:pPr>
      <w:r w:rsidDel="00000000" w:rsidR="00000000" w:rsidRPr="00000000">
        <w:rPr>
          <w:rtl w:val="0"/>
        </w:rPr>
      </w:r>
    </w:p>
    <w:tbl>
      <w:tblPr>
        <w:tblStyle w:val="Table3"/>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000"/>
        <w:gridCol w:w="1600"/>
        <w:gridCol w:w="2350"/>
        <w:gridCol w:w="2835"/>
        <w:tblGridChange w:id="0">
          <w:tblGrid>
            <w:gridCol w:w="1700"/>
            <w:gridCol w:w="2000"/>
            <w:gridCol w:w="1600"/>
            <w:gridCol w:w="2350"/>
            <w:gridCol w:w="2835"/>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rFonts w:ascii="Arial" w:cs="Arial" w:eastAsia="Arial" w:hAnsi="Arial"/>
                <w:b w:val="1"/>
                <w:bCs w:val="1"/>
                <w:color w:val="ffffff"/>
                <w:sz w:val="18"/>
                <w:szCs w:val="18"/>
                <w:rtl w:val="0"/>
              </w:rPr>
              <w:t xml:space="preserve">ÁREA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0F">
            <w:pPr>
              <w:jc w:val="center"/>
              <w:rPr/>
            </w:pPr>
            <w:r w:rsidDel="00000000" w:rsidR="00000000" w:rsidRPr="00000000">
              <w:rPr>
                <w:rFonts w:ascii="Arial" w:cs="Arial" w:eastAsia="Arial" w:hAnsi="Arial"/>
                <w:b w:val="1"/>
                <w:bCs w:val="1"/>
                <w:color w:val="ffffff"/>
                <w:sz w:val="18"/>
                <w:szCs w:val="18"/>
                <w:rtl w:val="0"/>
              </w:rPr>
              <w:t xml:space="preserve">ELABORADO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18"/>
                <w:szCs w:val="18"/>
                <w:rtl w:val="0"/>
              </w:rPr>
              <w:t xml:space="preserve">APROVADO POR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8"/>
                <w:szCs w:val="18"/>
                <w:rtl w:val="0"/>
              </w:rPr>
              <w:t xml:space="preserve">CLASSIFICAÇÃO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color w:val="000000"/>
                <w:sz w:val="19"/>
                <w:szCs w:val="19"/>
                <w:rtl w:val="0"/>
              </w:rPr>
              <w:t xml:space="preserve">Atendimento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color w:val="000000"/>
                <w:sz w:val="19"/>
                <w:szCs w:val="19"/>
                <w:rtl w:val="0"/>
              </w:rPr>
              <w:t xml:space="preserve">Octavio Silva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color w:val="000000"/>
                <w:sz w:val="19"/>
                <w:szCs w:val="19"/>
                <w:rtl w:val="0"/>
              </w:rPr>
              <w:t xml:space="preserve">24/06/2026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center"/>
              <w:rPr/>
            </w:pPr>
            <w:r w:rsidDel="00000000" w:rsidR="00000000" w:rsidRPr="00000000">
              <w:rPr>
                <w:rFonts w:ascii="Arial" w:cs="Arial" w:eastAsia="Arial" w:hAnsi="Arial"/>
                <w:color w:val="000000"/>
                <w:sz w:val="19"/>
                <w:szCs w:val="19"/>
                <w:rtl w:val="0"/>
              </w:rPr>
              <w:t xml:space="preserve">Uso Interno</w:t>
            </w:r>
            <w:r w:rsidDel="00000000" w:rsidR="00000000" w:rsidRPr="00000000">
              <w:rPr>
                <w:rtl w:val="0"/>
              </w:rPr>
            </w:r>
          </w:p>
        </w:tc>
      </w:tr>
    </w:tbl>
    <w:p w:rsidR="00000000" w:rsidDel="00000000" w:rsidP="00000000" w:rsidRDefault="00000000" w:rsidRPr="00000000" w14:paraId="00000018">
      <w:pPr>
        <w:rPr>
          <w:sz w:val="10"/>
          <w:szCs w:val="10"/>
        </w:rPr>
      </w:pPr>
      <w:r w:rsidDel="00000000" w:rsidR="00000000" w:rsidRPr="00000000">
        <w:rPr>
          <w:rtl w:val="0"/>
        </w:rPr>
      </w:r>
    </w:p>
    <w:p w:rsidR="00000000" w:rsidDel="00000000" w:rsidP="00000000" w:rsidRDefault="00000000" w:rsidRPr="00000000" w14:paraId="00000019">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1. OBJETIVO</w:t>
      </w:r>
      <w:r w:rsidDel="00000000" w:rsidR="00000000" w:rsidRPr="00000000">
        <w:rPr>
          <w:rtl w:val="0"/>
        </w:rPr>
      </w:r>
    </w:p>
    <w:p w:rsidR="00000000" w:rsidDel="00000000" w:rsidP="00000000" w:rsidRDefault="00000000" w:rsidRPr="00000000" w14:paraId="0000001A">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Estabelecer as diretrizes operacionais para atendimento de solicitações relacionadas à liquidação antecipada da Antecipação da Restituição do Imposto de Renda 2026, incluindo consulta de saldo devedor, orientação para utilização do Cronograma de Pagamentos, aplicação de descontos proporcionais previstos para liquidação antecipada, consulta de informações da restituição, solicitação de Carta de Quitação e tratamento de situações excepcionais que impeçam a conclusão do processo pelo aplicativo.</w:t>
      </w:r>
    </w:p>
    <w:p w:rsidR="00000000" w:rsidDel="00000000" w:rsidP="00000000" w:rsidRDefault="00000000" w:rsidRPr="00000000" w14:paraId="0000001B">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objetivo deste procedimento é garantir a padronização das orientações fornecidas aos clientes, a correta utilização das ferramentas disponíveis e o adequado direcionamento das demandas internas necessárias para conclusão das solicitações.</w:t>
      </w:r>
    </w:p>
    <w:p w:rsidR="00000000" w:rsidDel="00000000" w:rsidP="00000000" w:rsidRDefault="00000000" w:rsidRPr="00000000" w14:paraId="0000001C">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2. ESCOPO</w:t>
      </w:r>
      <w:r w:rsidDel="00000000" w:rsidR="00000000" w:rsidRPr="00000000">
        <w:rPr>
          <w:rtl w:val="0"/>
        </w:rPr>
      </w:r>
    </w:p>
    <w:p w:rsidR="00000000" w:rsidDel="00000000" w:rsidP="00000000" w:rsidRDefault="00000000" w:rsidRPr="00000000" w14:paraId="0000001D">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Este procedimento aplica-se aos atendimentos realizados pelos canais oficiais do Velotax relacionados à operação de Antecipação da Restituição do Imposto de Renda 2026.</w:t>
      </w:r>
    </w:p>
    <w:p w:rsidR="00000000" w:rsidDel="00000000" w:rsidP="00000000" w:rsidRDefault="00000000" w:rsidRPr="00000000" w14:paraId="0000001E">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Abrange os seguintes cenários:</w:t>
      </w:r>
    </w:p>
    <w:p w:rsidR="00000000" w:rsidDel="00000000" w:rsidP="00000000" w:rsidRDefault="00000000" w:rsidRPr="00000000" w14:paraId="0000001F">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de saldo devedor da operação;</w:t>
      </w:r>
    </w:p>
    <w:p w:rsidR="00000000" w:rsidDel="00000000" w:rsidP="00000000" w:rsidRDefault="00000000" w:rsidRPr="00000000" w14:paraId="00000020">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da situação contratual;</w:t>
      </w:r>
    </w:p>
    <w:p w:rsidR="00000000" w:rsidDel="00000000" w:rsidP="00000000" w:rsidRDefault="00000000" w:rsidRPr="00000000" w14:paraId="00000021">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de informações da restituição vinculada à operação;</w:t>
      </w:r>
    </w:p>
    <w:p w:rsidR="00000000" w:rsidDel="00000000" w:rsidP="00000000" w:rsidRDefault="00000000" w:rsidRPr="00000000" w14:paraId="00000022">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Orientação para acesso ao Cronograma de Pagamentos;</w:t>
      </w:r>
    </w:p>
    <w:p w:rsidR="00000000" w:rsidDel="00000000" w:rsidP="00000000" w:rsidRDefault="00000000" w:rsidRPr="00000000" w14:paraId="00000023">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Liquidação antecipada da operação;</w:t>
      </w:r>
    </w:p>
    <w:p w:rsidR="00000000" w:rsidDel="00000000" w:rsidP="00000000" w:rsidRDefault="00000000" w:rsidRPr="00000000" w14:paraId="00000024">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Aplicação de descontos proporcionais para liquidação antecipada;</w:t>
      </w:r>
    </w:p>
    <w:p w:rsidR="00000000" w:rsidDel="00000000" w:rsidP="00000000" w:rsidRDefault="00000000" w:rsidRPr="00000000" w14:paraId="00000025">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Liquidação automática mediante crédito da restituição;</w:t>
      </w:r>
    </w:p>
    <w:p w:rsidR="00000000" w:rsidDel="00000000" w:rsidP="00000000" w:rsidRDefault="00000000" w:rsidRPr="00000000" w14:paraId="00000026">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Consulta de saldo remanescente após utilização da restituição;</w:t>
      </w:r>
    </w:p>
    <w:p w:rsidR="00000000" w:rsidDel="00000000" w:rsidP="00000000" w:rsidRDefault="00000000" w:rsidRPr="00000000" w14:paraId="00000027">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Solicitação de Carta de Quitação;</w:t>
      </w:r>
    </w:p>
    <w:p w:rsidR="00000000" w:rsidDel="00000000" w:rsidP="00000000" w:rsidRDefault="00000000" w:rsidRPr="00000000" w14:paraId="00000028">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Tratativas para indisponibilidade do Cronograma de Pagamentos;</w:t>
      </w:r>
    </w:p>
    <w:p w:rsidR="00000000" w:rsidDel="00000000" w:rsidP="00000000" w:rsidRDefault="00000000" w:rsidRPr="00000000" w14:paraId="00000029">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Solicitação de emissão de link de pagamento em caráter contingencial;</w:t>
      </w:r>
    </w:p>
    <w:p w:rsidR="00000000" w:rsidDel="00000000" w:rsidP="00000000" w:rsidRDefault="00000000" w:rsidRPr="00000000" w14:paraId="0000002A">
      <w:pPr>
        <w:numPr>
          <w:ilvl w:val="0"/>
          <w:numId w:val="1"/>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Orientação sobre liberação da Chave Pix CPF após quitação da operação.</w:t>
      </w:r>
    </w:p>
    <w:p w:rsidR="00000000" w:rsidDel="00000000" w:rsidP="00000000" w:rsidRDefault="00000000" w:rsidRPr="00000000" w14:paraId="0000002B">
      <w:pPr>
        <w:spacing w:after="80" w:before="8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Não fazem parte do escopo deste procedimento:</w:t>
      </w:r>
    </w:p>
    <w:p w:rsidR="00000000" w:rsidDel="00000000" w:rsidP="00000000" w:rsidRDefault="00000000" w:rsidRPr="00000000" w14:paraId="0000002C">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Concessão de descontos manuais;</w:t>
      </w:r>
    </w:p>
    <w:p w:rsidR="00000000" w:rsidDel="00000000" w:rsidP="00000000" w:rsidRDefault="00000000" w:rsidRPr="00000000" w14:paraId="0000002D">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Alteração de condições contratuais;</w:t>
      </w:r>
    </w:p>
    <w:p w:rsidR="00000000" w:rsidDel="00000000" w:rsidP="00000000" w:rsidRDefault="00000000" w:rsidRPr="00000000" w14:paraId="0000002E">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Renegociação de contratos;</w:t>
      </w:r>
    </w:p>
    <w:p w:rsidR="00000000" w:rsidDel="00000000" w:rsidP="00000000" w:rsidRDefault="00000000" w:rsidRPr="00000000" w14:paraId="0000002F">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Parcelamento de débitos;</w:t>
      </w:r>
    </w:p>
    <w:p w:rsidR="00000000" w:rsidDel="00000000" w:rsidP="00000000" w:rsidRDefault="00000000" w:rsidRPr="00000000" w14:paraId="00000030">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Formalização de acordos financeiros;</w:t>
      </w:r>
    </w:p>
    <w:p w:rsidR="00000000" w:rsidDel="00000000" w:rsidP="00000000" w:rsidRDefault="00000000" w:rsidRPr="00000000" w14:paraId="00000031">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Cobrança ativa;</w:t>
      </w:r>
    </w:p>
    <w:p w:rsidR="00000000" w:rsidDel="00000000" w:rsidP="00000000" w:rsidRDefault="00000000" w:rsidRPr="00000000" w14:paraId="00000032">
      <w:pPr>
        <w:numPr>
          <w:ilvl w:val="0"/>
          <w:numId w:val="2"/>
        </w:numPr>
        <w:spacing w:after="80" w:before="80" w:lineRule="auto"/>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Tratativas relacionadas à portabilidade da Chave Pix CPF após a quitação da operação, as quais deverão seguir o POP-IR26-004 – Portabilidade de Chave Pix CPF.</w:t>
      </w:r>
    </w:p>
    <w:p w:rsidR="00000000" w:rsidDel="00000000" w:rsidP="00000000" w:rsidRDefault="00000000" w:rsidRPr="00000000" w14:paraId="00000033">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4">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5">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6">
      <w:pPr>
        <w:spacing w:after="80" w:before="80" w:lineRule="auto"/>
        <w:rPr>
          <w:rFonts w:ascii="Arial" w:cs="Arial" w:eastAsia="Arial" w:hAnsi="Arial"/>
          <w:sz w:val="19"/>
          <w:szCs w:val="19"/>
        </w:rPr>
      </w:pPr>
      <w:r w:rsidDel="00000000" w:rsidR="00000000" w:rsidRPr="00000000">
        <w:rPr>
          <w:rtl w:val="0"/>
        </w:rPr>
      </w:r>
    </w:p>
    <w:p w:rsidR="00000000" w:rsidDel="00000000" w:rsidP="00000000" w:rsidRDefault="00000000" w:rsidRPr="00000000" w14:paraId="00000037">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3. DEFINIÇÕES E SIGLAS</w:t>
      </w:r>
      <w:r w:rsidDel="00000000" w:rsidR="00000000" w:rsidRPr="00000000">
        <w:rPr>
          <w:rtl w:val="0"/>
        </w:rPr>
      </w:r>
    </w:p>
    <w:p w:rsidR="00000000" w:rsidDel="00000000" w:rsidP="00000000" w:rsidRDefault="00000000" w:rsidRPr="00000000" w14:paraId="00000038">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Antecipação IRPF 2026:</w:t>
      </w:r>
      <w:r w:rsidDel="00000000" w:rsidR="00000000" w:rsidRPr="00000000">
        <w:rPr>
          <w:rFonts w:ascii="Arial" w:cs="Arial" w:eastAsia="Arial" w:hAnsi="Arial"/>
          <w:sz w:val="19"/>
          <w:szCs w:val="19"/>
          <w:rtl w:val="0"/>
        </w:rPr>
        <w:t xml:space="preserve"> Operação de crédito na qual o cliente recebe antecipadamente parte do valor estimado de sua restituição do Imposto de Renda.</w:t>
      </w:r>
    </w:p>
    <w:p w:rsidR="00000000" w:rsidDel="00000000" w:rsidP="00000000" w:rsidRDefault="00000000" w:rsidRPr="00000000" w14:paraId="00000039">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Liquidação Antecipada:</w:t>
      </w:r>
      <w:r w:rsidDel="00000000" w:rsidR="00000000" w:rsidRPr="00000000">
        <w:rPr>
          <w:rFonts w:ascii="Arial" w:cs="Arial" w:eastAsia="Arial" w:hAnsi="Arial"/>
          <w:sz w:val="19"/>
          <w:szCs w:val="19"/>
          <w:rtl w:val="0"/>
        </w:rPr>
        <w:t xml:space="preserve"> Pagamento realizado pelo cliente antes da liquidação natural da operação, com aplicação proporcional dos descontos previstos para juros e encargos futuros.</w:t>
      </w:r>
    </w:p>
    <w:p w:rsidR="00000000" w:rsidDel="00000000" w:rsidP="00000000" w:rsidRDefault="00000000" w:rsidRPr="00000000" w14:paraId="0000003A">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Liquidação Automática:</w:t>
      </w:r>
      <w:r w:rsidDel="00000000" w:rsidR="00000000" w:rsidRPr="00000000">
        <w:rPr>
          <w:rFonts w:ascii="Arial" w:cs="Arial" w:eastAsia="Arial" w:hAnsi="Arial"/>
          <w:sz w:val="19"/>
          <w:szCs w:val="19"/>
          <w:rtl w:val="0"/>
        </w:rPr>
        <w:t xml:space="preserve"> Quitação total ou parcial da operação realizada automaticamente por meio da utilização dos valores creditados pela Receita Federal referentes à restituição do Imposto de Renda.</w:t>
      </w:r>
    </w:p>
    <w:p w:rsidR="00000000" w:rsidDel="00000000" w:rsidP="00000000" w:rsidRDefault="00000000" w:rsidRPr="00000000" w14:paraId="0000003B">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Saldo Devedor:</w:t>
      </w:r>
      <w:r w:rsidDel="00000000" w:rsidR="00000000" w:rsidRPr="00000000">
        <w:rPr>
          <w:rFonts w:ascii="Arial" w:cs="Arial" w:eastAsia="Arial" w:hAnsi="Arial"/>
          <w:sz w:val="19"/>
          <w:szCs w:val="19"/>
          <w:rtl w:val="0"/>
        </w:rPr>
        <w:t xml:space="preserve"> Valor pendente da operação, sujeito a atualização conforme data de pagamento e regras financeiras aplicáveis.</w:t>
      </w:r>
    </w:p>
    <w:p w:rsidR="00000000" w:rsidDel="00000000" w:rsidP="00000000" w:rsidRDefault="00000000" w:rsidRPr="00000000" w14:paraId="0000003C">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Valor Aproximado:</w:t>
      </w:r>
      <w:r w:rsidDel="00000000" w:rsidR="00000000" w:rsidRPr="00000000">
        <w:rPr>
          <w:rFonts w:ascii="Arial" w:cs="Arial" w:eastAsia="Arial" w:hAnsi="Arial"/>
          <w:sz w:val="19"/>
          <w:szCs w:val="19"/>
          <w:rtl w:val="0"/>
        </w:rPr>
        <w:t xml:space="preserve"> Valor disponível para consulta no CRM, utilizado exclusivamente para orientação ao cliente, podendo divergir do valor efetivamente devido na data do pagamento.</w:t>
      </w:r>
    </w:p>
    <w:p w:rsidR="00000000" w:rsidDel="00000000" w:rsidP="00000000" w:rsidRDefault="00000000" w:rsidRPr="00000000" w14:paraId="0000003D">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Cronograma de Pagamentos:</w:t>
      </w:r>
      <w:r w:rsidDel="00000000" w:rsidR="00000000" w:rsidRPr="00000000">
        <w:rPr>
          <w:rFonts w:ascii="Arial" w:cs="Arial" w:eastAsia="Arial" w:hAnsi="Arial"/>
          <w:sz w:val="19"/>
          <w:szCs w:val="19"/>
          <w:rtl w:val="0"/>
        </w:rPr>
        <w:t xml:space="preserve"> Funcionalidade disponível no aplicativo Velotax utilizada para consulta dos valores atualizados da operação, geração de Pix, emissão de boleto e realização da liquidação antecipada.</w:t>
      </w:r>
    </w:p>
    <w:p w:rsidR="00000000" w:rsidDel="00000000" w:rsidP="00000000" w:rsidRDefault="00000000" w:rsidRPr="00000000" w14:paraId="0000003E">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Carta de Quitação:</w:t>
      </w:r>
      <w:r w:rsidDel="00000000" w:rsidR="00000000" w:rsidRPr="00000000">
        <w:rPr>
          <w:rFonts w:ascii="Arial" w:cs="Arial" w:eastAsia="Arial" w:hAnsi="Arial"/>
          <w:sz w:val="19"/>
          <w:szCs w:val="19"/>
          <w:rtl w:val="0"/>
        </w:rPr>
        <w:t xml:space="preserve"> Documento emitido mediante solicitação do cliente após a quitação integral da operação, contendo a formalização da inexistência de débitos vinculados ao contrato.</w:t>
      </w:r>
    </w:p>
    <w:p w:rsidR="00000000" w:rsidDel="00000000" w:rsidP="00000000" w:rsidRDefault="00000000" w:rsidRPr="00000000" w14:paraId="0000003F">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CRM (Customer Relationship Management):</w:t>
      </w:r>
      <w:r w:rsidDel="00000000" w:rsidR="00000000" w:rsidRPr="00000000">
        <w:rPr>
          <w:rFonts w:ascii="Arial" w:cs="Arial" w:eastAsia="Arial" w:hAnsi="Arial"/>
          <w:sz w:val="19"/>
          <w:szCs w:val="19"/>
          <w:rtl w:val="0"/>
        </w:rPr>
        <w:t xml:space="preserve"> Sistema utilizado para consulta de informações contratuais, financeiras e histórico de atendimento do cliente.</w:t>
      </w:r>
    </w:p>
    <w:p w:rsidR="00000000" w:rsidDel="00000000" w:rsidP="00000000" w:rsidRDefault="00000000" w:rsidRPr="00000000" w14:paraId="00000040">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Suporte Técnico:</w:t>
      </w:r>
      <w:r w:rsidDel="00000000" w:rsidR="00000000" w:rsidRPr="00000000">
        <w:rPr>
          <w:rFonts w:ascii="Arial" w:cs="Arial" w:eastAsia="Arial" w:hAnsi="Arial"/>
          <w:sz w:val="19"/>
          <w:szCs w:val="19"/>
          <w:rtl w:val="0"/>
        </w:rPr>
        <w:t xml:space="preserve"> Área responsável pelo tratamento de falhas sistêmicas, indisponibilidades do aplicativo e demandas operacionais relacionadas à plataforma.</w:t>
      </w:r>
    </w:p>
    <w:p w:rsidR="00000000" w:rsidDel="00000000" w:rsidP="00000000" w:rsidRDefault="00000000" w:rsidRPr="00000000" w14:paraId="00000041">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Equipe de Cobrança:</w:t>
      </w:r>
      <w:r w:rsidDel="00000000" w:rsidR="00000000" w:rsidRPr="00000000">
        <w:rPr>
          <w:rFonts w:ascii="Arial" w:cs="Arial" w:eastAsia="Arial" w:hAnsi="Arial"/>
          <w:sz w:val="19"/>
          <w:szCs w:val="19"/>
          <w:rtl w:val="0"/>
        </w:rPr>
        <w:t xml:space="preserve"> Área responsável pela emissão excepcional de links de pagamento quando acionada por meio dos fluxos internos previstos neste procedimento.</w:t>
      </w:r>
    </w:p>
    <w:p w:rsidR="00000000" w:rsidDel="00000000" w:rsidP="00000000" w:rsidRDefault="00000000" w:rsidRPr="00000000" w14:paraId="00000042">
      <w:pPr>
        <w:rPr>
          <w:rFonts w:ascii="Arial" w:cs="Arial" w:eastAsia="Arial" w:hAnsi="Arial"/>
          <w:sz w:val="19"/>
          <w:szCs w:val="19"/>
        </w:rPr>
      </w:pPr>
      <w:r w:rsidDel="00000000" w:rsidR="00000000" w:rsidRPr="00000000">
        <w:rPr>
          <w:rFonts w:ascii="Arial" w:cs="Arial" w:eastAsia="Arial" w:hAnsi="Arial"/>
          <w:b w:val="1"/>
          <w:bCs w:val="1"/>
          <w:sz w:val="19"/>
          <w:szCs w:val="19"/>
          <w:rtl w:val="0"/>
        </w:rPr>
        <w:t xml:space="preserve">Chave Pix CPF:</w:t>
      </w:r>
      <w:r w:rsidDel="00000000" w:rsidR="00000000" w:rsidRPr="00000000">
        <w:rPr>
          <w:rFonts w:ascii="Arial" w:cs="Arial" w:eastAsia="Arial" w:hAnsi="Arial"/>
          <w:sz w:val="19"/>
          <w:szCs w:val="19"/>
          <w:rtl w:val="0"/>
        </w:rPr>
        <w:t xml:space="preserve"> Chave Pix vinculada ao CPF do cliente utilizada durante a vigência da operação de Antecipação IRPF 2026.</w:t>
      </w:r>
    </w:p>
    <w:p w:rsidR="00000000" w:rsidDel="00000000" w:rsidP="00000000" w:rsidRDefault="00000000" w:rsidRPr="00000000" w14:paraId="00000043">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4. RESPONSABILIDADES</w:t>
      </w:r>
      <w:r w:rsidDel="00000000" w:rsidR="00000000" w:rsidRPr="00000000">
        <w:rPr>
          <w:rtl w:val="0"/>
        </w:rPr>
      </w:r>
    </w:p>
    <w:tbl>
      <w:tblPr>
        <w:tblStyle w:val="Table4"/>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7985"/>
        <w:tblGridChange w:id="0">
          <w:tblGrid>
            <w:gridCol w:w="2500"/>
            <w:gridCol w:w="7985"/>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PAPEL</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8"/>
                <w:szCs w:val="18"/>
                <w:rtl w:val="0"/>
              </w:rPr>
              <w:t xml:space="preserve">RESPONSABILIDADE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000000"/>
                <w:sz w:val="19"/>
                <w:szCs w:val="19"/>
                <w:rtl w:val="0"/>
              </w:rPr>
              <w:t xml:space="preserve">Atendente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color w:val="000000"/>
                <w:sz w:val="19"/>
                <w:szCs w:val="19"/>
                <w:rtl w:val="0"/>
              </w:rPr>
              <w:t xml:space="preserve">Identificar a solicitação, consultar informações da operação, orientar o cliente sobre liquidação antecipada, consulta de saldo devedor, utilização do Cronograma de Pagamentos e registrar solicitações internas quando aplicável.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1"/>
                <w:bCs w:val="1"/>
                <w:color w:val="000000"/>
                <w:sz w:val="19"/>
                <w:szCs w:val="19"/>
                <w:rtl w:val="0"/>
              </w:rPr>
              <w:t xml:space="preserve">Suporte Técnico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color w:val="000000"/>
                <w:sz w:val="19"/>
                <w:szCs w:val="19"/>
                <w:rtl w:val="0"/>
              </w:rPr>
              <w:t xml:space="preserve">Analisar falhas relacionadas ao aplicativo, indisponibilidade do Cronograma de Pagamentos, emissão de Carta de Quitação e acionamento interno da equipe de cobrança quando necessário.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rFonts w:ascii="Arial" w:cs="Arial" w:eastAsia="Arial" w:hAnsi="Arial"/>
                <w:b w:val="1"/>
                <w:bCs w:val="1"/>
                <w:color w:val="000000"/>
                <w:sz w:val="19"/>
                <w:szCs w:val="19"/>
              </w:rPr>
            </w:pPr>
            <w:r w:rsidDel="00000000" w:rsidR="00000000" w:rsidRPr="00000000">
              <w:rPr>
                <w:rFonts w:ascii="Arial" w:cs="Arial" w:eastAsia="Arial" w:hAnsi="Arial"/>
                <w:b w:val="1"/>
                <w:bCs w:val="1"/>
                <w:color w:val="000000"/>
                <w:sz w:val="19"/>
                <w:szCs w:val="19"/>
                <w:rtl w:val="0"/>
              </w:rPr>
              <w:t xml:space="preserve">Equipe de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Emitir links de pagamento em caráter contingencial quando acionada pelos fluxos internos definidos neste procedimento.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rFonts w:ascii="Arial" w:cs="Arial" w:eastAsia="Arial" w:hAnsi="Arial"/>
                <w:b w:val="1"/>
                <w:bCs w:val="1"/>
                <w:color w:val="000000"/>
                <w:sz w:val="19"/>
                <w:szCs w:val="19"/>
              </w:rPr>
            </w:pPr>
            <w:r w:rsidDel="00000000" w:rsidR="00000000" w:rsidRPr="00000000">
              <w:rPr>
                <w:rFonts w:ascii="Arial" w:cs="Arial" w:eastAsia="Arial" w:hAnsi="Arial"/>
                <w:b w:val="1"/>
                <w:bCs w:val="1"/>
                <w:color w:val="000000"/>
                <w:sz w:val="19"/>
                <w:szCs w:val="19"/>
                <w:rtl w:val="0"/>
              </w:rPr>
              <w:t xml:space="preserve">Suporte de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Receber e tratar solicitações internas relacionadas à emissão de Carta de Quitação, indisponibilidade ou falhas no Cronograma de Pagamentos, análise de evidências encaminhadas pelo cliente e acionamento da equipe de cobrança para emissão excepcional de link de pagamento quando aplicável.</w:t>
            </w:r>
          </w:p>
        </w:tc>
      </w:tr>
    </w:tbl>
    <w:p w:rsidR="00000000" w:rsidDel="00000000" w:rsidP="00000000" w:rsidRDefault="00000000" w:rsidRPr="00000000" w14:paraId="0000004E">
      <w:pPr>
        <w:rPr>
          <w:sz w:val="10"/>
          <w:szCs w:val="10"/>
        </w:rPr>
      </w:pPr>
      <w:r w:rsidDel="00000000" w:rsidR="00000000" w:rsidRPr="00000000">
        <w:rPr>
          <w:rtl w:val="0"/>
        </w:rPr>
      </w:r>
    </w:p>
    <w:p w:rsidR="00000000" w:rsidDel="00000000" w:rsidP="00000000" w:rsidRDefault="00000000" w:rsidRPr="00000000" w14:paraId="0000004F">
      <w:pPr>
        <w:shd w:fill="2e5fac" w:val="clear"/>
        <w:spacing w:before="200" w:lineRule="auto"/>
        <w:ind w:left="120" w:firstLine="0"/>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5. FLUXO DE ATENDIMENTO</w:t>
      </w:r>
      <w:r w:rsidDel="00000000" w:rsidR="00000000" w:rsidRPr="00000000">
        <w:rPr>
          <w:rtl w:val="0"/>
        </w:rPr>
      </w:r>
    </w:p>
    <w:tbl>
      <w:tblPr>
        <w:tblStyle w:val="Table5"/>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8"/>
        <w:gridCol w:w="4693"/>
        <w:gridCol w:w="4874"/>
        <w:tblGridChange w:id="0">
          <w:tblGrid>
            <w:gridCol w:w="918"/>
            <w:gridCol w:w="4693"/>
            <w:gridCol w:w="4874"/>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50">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ETAPA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51">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ATIVIDADE / DECISÃO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52">
            <w:pPr>
              <w:jc w:val="center"/>
              <w:rPr>
                <w:rFonts w:ascii="Arial" w:cs="Arial" w:eastAsia="Arial" w:hAnsi="Arial"/>
                <w:sz w:val="19"/>
                <w:szCs w:val="19"/>
              </w:rPr>
            </w:pPr>
            <w:r w:rsidDel="00000000" w:rsidR="00000000" w:rsidRPr="00000000">
              <w:rPr>
                <w:rFonts w:ascii="Arial" w:cs="Arial" w:eastAsia="Arial" w:hAnsi="Arial"/>
                <w:b w:val="1"/>
                <w:bCs w:val="1"/>
                <w:color w:val="ffffff"/>
                <w:sz w:val="19"/>
                <w:szCs w:val="19"/>
                <w:rtl w:val="0"/>
              </w:rPr>
              <w:t xml:space="preserve">RESPONSÁVEL | PRAZO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3">
            <w:pPr>
              <w:jc w:val="center"/>
              <w:rPr>
                <w:rFonts w:ascii="Arial" w:cs="Arial" w:eastAsia="Arial" w:hAnsi="Arial"/>
                <w:sz w:val="19"/>
                <w:szCs w:val="19"/>
              </w:rPr>
            </w:pPr>
            <w:r w:rsidDel="00000000" w:rsidR="00000000" w:rsidRPr="00000000">
              <w:rPr>
                <w:rFonts w:ascii="Arial" w:cs="Arial" w:eastAsia="Arial" w:hAnsi="Arial"/>
                <w:color w:val="000000"/>
                <w:sz w:val="19"/>
                <w:szCs w:val="19"/>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Receber o contato do cliente e identificar a solicitação relacionada à Antecipação IRPF 2026.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as informações da operação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3</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Carta de Quitação? </w:t>
              <w:br w:type="textWrapping"/>
              <w:t xml:space="preserve">• Sim: Prosseguir para etapa 4. </w:t>
              <w:br w:type="textWrapping"/>
              <w:t xml:space="preserve">• Não: Prosseguir para etapa 5.</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5B">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se a operação encontra-se quitada no CRM. </w:t>
              <w:br w:type="textWrapping"/>
              <w:t xml:space="preserve">• Sim: Registrar solicitação para o Suporte de Atendimento emitir a Carta de Quitação e informar ao cliente que a solicitação foi encaminhada. Encerrar atendimento. </w:t>
              <w:br w:type="textWrapping"/>
              <w:t xml:space="preserve">• Não: Informar que a Carta de Quitação somente poderá ser emitida após a quitação integral da operação.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Atendente | Imediato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consulta de informações da operação? </w:t>
              <w:br w:type="textWrapping"/>
              <w:t xml:space="preserve">Exemplos: saldo devedor, situação do contrato, restituição recebida, valor utilizado para liquidação, saldo remanescente disponível para saque ou situação da operação. </w:t>
              <w:br w:type="textWrapping"/>
              <w:t xml:space="preserve">• Sim: Prosseguir para etapa 6. </w:t>
              <w:br w:type="textWrapping"/>
              <w:t xml:space="preserve">• Não: Prosseguir para etapa 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os dados disponíveis no CRM, esclarecendo que os valores apresentados para liquidação representam valores aproximados e que o valor oficial para pagamento estará disponível exclusivamente no Cronograma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liquidação antecipada da operação? </w:t>
              <w:br w:type="textWrapping"/>
              <w:t xml:space="preserve">• Sim: Prosseguir para etapa 8. </w:t>
              <w:br w:type="textWrapping"/>
              <w:t xml:space="preserve">• Não: Prosseguir para etapa 18.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spacing w:after="30" w:before="30" w:lineRule="auto"/>
              <w:rPr>
                <w:rFonts w:ascii="Arial" w:cs="Arial" w:eastAsia="Arial" w:hAnsi="Arial"/>
                <w:sz w:val="19"/>
                <w:szCs w:val="19"/>
              </w:rPr>
            </w:pPr>
            <w:sdt>
              <w:sdtPr>
                <w:id w:val="-796141291"/>
                <w:tag w:val="goog_rdk_0"/>
              </w:sdtPr>
              <w:sdtContent>
                <w:r w:rsidDel="00000000" w:rsidR="00000000" w:rsidRPr="00000000">
                  <w:rPr>
                    <w:rFonts w:ascii="Arial Unicode MS" w:cs="Arial Unicode MS" w:eastAsia="Arial Unicode MS" w:hAnsi="Arial Unicode MS"/>
                    <w:rtl w:val="0"/>
                  </w:rPr>
                  <w:t xml:space="preserve">Orientar o cliente a localizar o Cronograma de Pagamentos pelo aplicativo seguindo o caminho: Tela Inicial → menu (três traços) localizado no canto superior direito → Documentos → rolar a tela até localizar a opção "Cronograma de Pagamentos".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C">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que o Cronograma de Pagamentos apresenta o valor oficial e atualizado para liquidação da operação, já considerando os descontos proporcionais aplicáveis na data do pagamento.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D">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10</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cliente conseguiu acessar o Cronograma de Pagamentos? </w:t>
              <w:br w:type="textWrapping"/>
              <w:t xml:space="preserve">• Sim: Prosseguir para etapa 11. </w:t>
              <w:br w:type="textWrapping"/>
              <w:t xml:space="preserve">• Não: Prosseguir para etapa 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que o cliente poderá utilizar o Cronograma de Pagamentos para gerar Pix, emitir boleto e realizar a liquidação antecipada da operação.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Solicitar evidências da falha apresentada e registrar acionamento para o Suporte Técnico analisar a indisponibilidade reportada.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7">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o prazo para análise da ocorrência é de até 48 horas.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O cliente deseja aguardar a análise do Suporte Técnico? </w:t>
              <w:br w:type="textWrapping"/>
              <w:t xml:space="preserve">• Sim: Encerrar atendimento. </w:t>
              <w:br w:type="textWrapping"/>
              <w:t xml:space="preserve">• Não: Prosseguir para etapa 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Registrar solicitação para o Suporte de Atendimento acionar a Equipe de Cobrança para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que a emissão do link possui prazo de até 1 dia útil, podendo ocorrer no mesmo dia da solicitação.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17</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que o valor disponibilizado para pagamento considerará a data da solicitação e os descontos proporcionais aplicáveis à liquidação antecipada.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18</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7">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 solicitação está relacionada à Chave Pix CPF após a quitação da operação? </w:t>
              <w:br w:type="textWrapping"/>
              <w:t xml:space="preserve">• Sim: Prosseguir para etapa 19. </w:t>
              <w:br w:type="textWrapping"/>
              <w:t xml:space="preserve">• Não: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19</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Informar que a Chave Pix CPF é liberada automaticamente após a quitação integral da operação. Caso o cliente relate erro ou falha na portabilidade, orientar conforme o POP-IR26-004 – Portabilidade de Chave Pix CPF. Encerrar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Atendente | Imediato</w:t>
            </w:r>
            <w:r w:rsidDel="00000000" w:rsidR="00000000" w:rsidRPr="00000000">
              <w:rPr>
                <w:rtl w:val="0"/>
              </w:rPr>
            </w:r>
          </w:p>
        </w:tc>
      </w:tr>
    </w:tbl>
    <w:p w:rsidR="00000000" w:rsidDel="00000000" w:rsidP="00000000" w:rsidRDefault="00000000" w:rsidRPr="00000000" w14:paraId="0000008C">
      <w:pPr>
        <w:rPr>
          <w:sz w:val="10"/>
          <w:szCs w:val="10"/>
        </w:rPr>
      </w:pPr>
      <w:r w:rsidDel="00000000" w:rsidR="00000000" w:rsidRPr="00000000">
        <w:rPr>
          <w:rtl w:val="0"/>
        </w:rPr>
      </w:r>
    </w:p>
    <w:p w:rsidR="00000000" w:rsidDel="00000000" w:rsidP="00000000" w:rsidRDefault="00000000" w:rsidRPr="00000000" w14:paraId="0000008D">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5.1. INFORMAÇÕES PARA CONSULTA NO CRM</w:t>
      </w:r>
      <w:r w:rsidDel="00000000" w:rsidR="00000000" w:rsidRPr="00000000">
        <w:rPr>
          <w:rtl w:val="0"/>
        </w:rPr>
      </w:r>
    </w:p>
    <w:tbl>
      <w:tblPr>
        <w:tblStyle w:val="Table6"/>
        <w:tblW w:w="106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40"/>
        <w:gridCol w:w="2937"/>
        <w:gridCol w:w="141"/>
        <w:gridCol w:w="5557"/>
        <w:tblGridChange w:id="0">
          <w:tblGrid>
            <w:gridCol w:w="1985"/>
            <w:gridCol w:w="40"/>
            <w:gridCol w:w="2937"/>
            <w:gridCol w:w="141"/>
            <w:gridCol w:w="5557"/>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8E">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SISTEMA</w:t>
            </w:r>
          </w:p>
        </w:tc>
        <w:tc>
          <w:tcPr>
            <w:tcBorders>
              <w:top w:color="2e5fac" w:space="0" w:sz="4" w:val="single"/>
              <w:left w:color="2e5fac" w:space="0" w:sz="4" w:val="single"/>
              <w:bottom w:color="2e5fac" w:space="0" w:sz="4" w:val="single"/>
              <w:right w:color="2e5fac" w:space="0" w:sz="4" w:val="single"/>
            </w:tcBorders>
            <w:shd w:fill="2e5fac" w:val="clear"/>
            <w:vAlign w:val="center"/>
          </w:tcPr>
          <w:p w:rsidR="00000000" w:rsidDel="00000000" w:rsidP="00000000" w:rsidRDefault="00000000" w:rsidRPr="00000000" w14:paraId="0000008F">
            <w:pPr>
              <w:jc w:val="center"/>
              <w:rPr>
                <w:rFonts w:ascii="Arial" w:cs="Arial" w:eastAsia="Arial" w:hAnsi="Arial"/>
                <w:b w:val="1"/>
                <w:bCs w:val="1"/>
                <w:color w:val="ffffff"/>
              </w:rPr>
            </w:pP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90">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INFORMAÇÃO</w:t>
            </w:r>
          </w:p>
        </w:tc>
        <w:tc>
          <w:tcPr>
            <w:gridSpan w:val="2"/>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91">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DESCRIÇÃO</w:t>
            </w:r>
          </w:p>
        </w:tc>
      </w:tr>
      <w:tr>
        <w:trPr>
          <w:cantSplit w:val="0"/>
          <w:trHeight w:val="394"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94">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Situação da Operação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tabs>
                <w:tab w:val="left" w:leader="none" w:pos="5879"/>
              </w:tabs>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Verificar se a operação encontra-se ativa, liquidada parcialmente, quitada ou com saldo devedor pendente.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99">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Saldo Devedor</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tabs>
                <w:tab w:val="left" w:leader="none" w:pos="1892"/>
              </w:tabs>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aproximado disponível para liquidação da operação na data da consulta.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9E">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da Contratação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Validar a data de formalização da operação de Antecipação IRPF 2026.</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3">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Antecipado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disponibilizado ao cliente no momento da contratação.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8">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Informações da Restituição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os dados relacionados ao processamento da restituição vinculada à operação, quando disponíveis.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AD">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Creditado pela Receita Federal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0">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recebido da Receita Federal referente à restituição do Imposto de Renda.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2">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Valor Utilizado para Liquidação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direcionado para amortização ou quitação da operação após o recebimento da restituição.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7">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Saldo Remanescente Disponível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 valor que permaneceu disponível ao cliente após a utilização da restituição para liquidação da operação, quando aplicável.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CRM</w:t>
            </w:r>
            <w:r w:rsidDel="00000000" w:rsidR="00000000" w:rsidRPr="00000000">
              <w:rPr>
                <w:rtl w:val="0"/>
              </w:rPr>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BC">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Data do Pagamento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F">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 data em que ocorreu a liquidação da operação por pagamento manual ou utilização da restituição.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0">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C1">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Informações de Pagamento (Pagar.me)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registros relacionados aos pagamentos processados e identificados na operação.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C6">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Número da Operação / Contrato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Identificar a operação vinculada ao cliente durante o atendimento.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CB">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Histórico de Atendimentos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orientações anteriores, registros operacionais e tratativas já realizadas.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c>
          <w:tcPr>
            <w:gridSpan w:val="3"/>
            <w:tcBorders>
              <w:top w:color="aaaaaa" w:space="0" w:sz="4" w:val="single"/>
              <w:left w:color="aaaaaa" w:space="0" w:sz="4" w:val="single"/>
              <w:bottom w:color="aaaaaa" w:space="0" w:sz="4" w:val="single"/>
              <w:right w:color="aaaaaa" w:space="0" w:sz="4" w:val="single"/>
            </w:tcBorders>
            <w:shd w:fill="ffffff" w:val="clear"/>
            <w:vAlign w:val="center"/>
          </w:tcPr>
          <w:p w:rsidR="00000000" w:rsidDel="00000000" w:rsidP="00000000" w:rsidRDefault="00000000" w:rsidRPr="00000000" w14:paraId="000000D0">
            <w:pPr>
              <w:spacing w:after="30" w:before="3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Registros de Solicitações Internas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after="30" w:before="3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Consultar acionamentos realizados para Suporte, Suporte Técnico ou demais áreas envolvidas no processo.</w:t>
            </w:r>
          </w:p>
        </w:tc>
      </w:tr>
    </w:tbl>
    <w:p w:rsidR="00000000" w:rsidDel="00000000" w:rsidP="00000000" w:rsidRDefault="00000000" w:rsidRPr="00000000" w14:paraId="000000D4">
      <w:pPr>
        <w:rPr>
          <w:sz w:val="10"/>
          <w:szCs w:val="10"/>
        </w:rPr>
      </w:pPr>
      <w:r w:rsidDel="00000000" w:rsidR="00000000" w:rsidRPr="00000000">
        <w:rPr>
          <w:rtl w:val="0"/>
        </w:rPr>
      </w:r>
    </w:p>
    <w:p w:rsidR="00000000" w:rsidDel="00000000" w:rsidP="00000000" w:rsidRDefault="00000000" w:rsidRPr="00000000" w14:paraId="000000D5">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6. PONTOS DE ATENÇÃO E REGRAS DO PROCESSO</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Este procedimento aplica-se exclusivamente às operações de Antecipação da Restituição do Imposto de Renda 2026.</w:t>
      </w:r>
    </w:p>
    <w:p w:rsidR="00000000" w:rsidDel="00000000" w:rsidP="00000000" w:rsidRDefault="00000000" w:rsidRPr="00000000" w14:paraId="000000D7">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valor visualizado no CRM possui caráter informativo e representa apenas um valor aproximado para liquidação na data da consulta.</w:t>
      </w:r>
    </w:p>
    <w:p w:rsidR="00000000" w:rsidDel="00000000" w:rsidP="00000000" w:rsidRDefault="00000000" w:rsidRPr="00000000" w14:paraId="000000D8">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valor oficial para liquidação da operação será sempre o valor disponibilizado no Cronograma de Pagamentos do aplicativo.</w:t>
      </w:r>
    </w:p>
    <w:p w:rsidR="00000000" w:rsidDel="00000000" w:rsidP="00000000" w:rsidRDefault="00000000" w:rsidRPr="00000000" w14:paraId="000000D9">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atendente não possui acesso ao valor atualizado exibido no Cronograma de Pagamentos.</w:t>
      </w:r>
    </w:p>
    <w:p w:rsidR="00000000" w:rsidDel="00000000" w:rsidP="00000000" w:rsidRDefault="00000000" w:rsidRPr="00000000" w14:paraId="000000DA">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Toda liquidação antecipada realizada antes da data prevista para encerramento da operação terá aplicação proporcional dos descontos referentes aos juros e encargos futuros, conforme cálculo realizado automaticamente pelo sistema.</w:t>
      </w:r>
    </w:p>
    <w:p w:rsidR="00000000" w:rsidDel="00000000" w:rsidP="00000000" w:rsidRDefault="00000000" w:rsidRPr="00000000" w14:paraId="000000DB">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Cronograma de Pagamentos é a única funcionalidade disponibilizada ao cliente para consulta do valor oficial de liquidação da operação.</w:t>
      </w:r>
    </w:p>
    <w:p w:rsidR="00000000" w:rsidDel="00000000" w:rsidP="00000000" w:rsidRDefault="00000000" w:rsidRPr="00000000" w14:paraId="000000DC">
      <w:pPr>
        <w:numPr>
          <w:ilvl w:val="0"/>
          <w:numId w:val="3"/>
        </w:numPr>
        <w:ind w:left="720" w:hanging="360"/>
        <w:rPr>
          <w:rFonts w:ascii="Arial" w:cs="Arial" w:eastAsia="Arial" w:hAnsi="Arial"/>
          <w:sz w:val="19"/>
          <w:szCs w:val="19"/>
        </w:rPr>
      </w:pPr>
      <w:sdt>
        <w:sdtPr>
          <w:id w:val="183302259"/>
          <w:tag w:val="goog_rdk_1"/>
        </w:sdtPr>
        <w:sdtContent>
          <w:r w:rsidDel="00000000" w:rsidR="00000000" w:rsidRPr="00000000">
            <w:rPr>
              <w:rFonts w:ascii="Arial Unicode MS" w:cs="Arial Unicode MS" w:eastAsia="Arial Unicode MS" w:hAnsi="Arial Unicode MS"/>
              <w:sz w:val="19"/>
              <w:szCs w:val="19"/>
              <w:rtl w:val="0"/>
            </w:rPr>
            <w:t xml:space="preserve">O cliente poderá acessar o Cronograma de Pagamentos através do aplicativo Velotax seguindo o caminho: Tela Inicial → menu (três traços) localizado no canto superior direito → Documentos → rolar a tela até localizar a opção "Cronograma de Pagamentos".</w:t>
          </w:r>
        </w:sdtContent>
      </w:sdt>
    </w:p>
    <w:p w:rsidR="00000000" w:rsidDel="00000000" w:rsidP="00000000" w:rsidRDefault="00000000" w:rsidRPr="00000000" w14:paraId="000000DD">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Através do Cronograma de Pagamentos o cliente poderá consultar o valor atualizado para liquidação, gerar Pix, emitir boleto e realizar o pagamento da operação.</w:t>
      </w:r>
    </w:p>
    <w:p w:rsidR="00000000" w:rsidDel="00000000" w:rsidP="00000000" w:rsidRDefault="00000000" w:rsidRPr="00000000" w14:paraId="000000DE">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 operação de Antecipação IRPF 2026 possui pagamento em parcela única, tanto na liquidação realizada automaticamente pela restituição quanto na liquidação antecipada realizada pelo cliente.</w:t>
      </w:r>
    </w:p>
    <w:p w:rsidR="00000000" w:rsidDel="00000000" w:rsidP="00000000" w:rsidRDefault="00000000" w:rsidRPr="00000000" w14:paraId="000000DF">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Caso o cliente realize a liquidação antecipada manualmente pelo aplicativo, o contrato será encerrado após a confirmação do pagamento.</w:t>
      </w:r>
    </w:p>
    <w:p w:rsidR="00000000" w:rsidDel="00000000" w:rsidP="00000000" w:rsidRDefault="00000000" w:rsidRPr="00000000" w14:paraId="000000E0">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Caso a restituição seja creditada antes de 31/07/2026 e exista saldo devedor vinculado à operação, o valor recebido será utilizado automaticamente para amortização ou quitação do contrato.</w:t>
      </w:r>
    </w:p>
    <w:p w:rsidR="00000000" w:rsidDel="00000000" w:rsidP="00000000" w:rsidRDefault="00000000" w:rsidRPr="00000000" w14:paraId="000000E1">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Na liquidação realizada através da restituição, serão aplicados os descontos proporcionais previstos para a liquidação antecipada da operação.</w:t>
      </w:r>
    </w:p>
    <w:p w:rsidR="00000000" w:rsidDel="00000000" w:rsidP="00000000" w:rsidRDefault="00000000" w:rsidRPr="00000000" w14:paraId="000000E2">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Quando o valor da restituição for superior ao saldo necessário para liquidação da operação, o valor remanescente permanecerá disponível para movimentação e saque pelo cliente.</w:t>
      </w:r>
    </w:p>
    <w:p w:rsidR="00000000" w:rsidDel="00000000" w:rsidP="00000000" w:rsidRDefault="00000000" w:rsidRPr="00000000" w14:paraId="000000E3">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Quando o valor da restituição for inferior ao saldo necessário para quitação integral da operação, o contrato permanecerá ativo com saldo devedor pendente.</w:t>
      </w:r>
    </w:p>
    <w:p w:rsidR="00000000" w:rsidDel="00000000" w:rsidP="00000000" w:rsidRDefault="00000000" w:rsidRPr="00000000" w14:paraId="000000E4">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Nos casos em que permanecer saldo devedor após a utilização da restituição, o cliente poderá consultar e realizar a liquidação do valor remanescente através do Cronograma de Pagamentos.</w:t>
      </w:r>
    </w:p>
    <w:p w:rsidR="00000000" w:rsidDel="00000000" w:rsidP="00000000" w:rsidRDefault="00000000" w:rsidRPr="00000000" w14:paraId="000000E5">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cliente poderá consultar pelo aplicativo, através da aba Conta e do Extrato, o valor creditado pela Receita Federal, o valor utilizado para liquidação da operação e eventual saldo remanescente disponível.</w:t>
      </w:r>
    </w:p>
    <w:p w:rsidR="00000000" w:rsidDel="00000000" w:rsidP="00000000" w:rsidRDefault="00000000" w:rsidRPr="00000000" w14:paraId="000000E6">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atendente poderá consultar no CRM as informações relacionadas ao crédito da restituição, valor utilizado para liquidação da operação, saldo remanescente e situação contratual.</w:t>
      </w:r>
    </w:p>
    <w:p w:rsidR="00000000" w:rsidDel="00000000" w:rsidP="00000000" w:rsidRDefault="00000000" w:rsidRPr="00000000" w14:paraId="000000E7">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Após a quitação integral da operação, a Chave Pix CPF será liberada automaticamente para portabilidade, sem necessidade de solicitação junto à Central de Atendimento.</w:t>
      </w:r>
    </w:p>
    <w:p w:rsidR="00000000" w:rsidDel="00000000" w:rsidP="00000000" w:rsidRDefault="00000000" w:rsidRPr="00000000" w14:paraId="000000E8">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Em casos de erro, falha ou impossibilidade de portabilidade da Chave Pix CPF após a quitação da operação, deverá ser seguido o POP-IR26-004 – Portabilidade de Chave Pix CPF.</w:t>
      </w:r>
    </w:p>
    <w:p w:rsidR="00000000" w:rsidDel="00000000" w:rsidP="00000000" w:rsidRDefault="00000000" w:rsidRPr="00000000" w14:paraId="000000E9">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Caso o cliente não consiga acessar o Cronograma de Pagamentos por erro ou indisponibilidade do aplicativo, deverão ser solicitadas evidências para análise pelo Suporte Técnico.</w:t>
      </w:r>
    </w:p>
    <w:p w:rsidR="00000000" w:rsidDel="00000000" w:rsidP="00000000" w:rsidRDefault="00000000" w:rsidRPr="00000000" w14:paraId="000000EA">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prazo para análise de falhas relacionadas ao Cronograma de Pagamentos é de até 48 horas.</w:t>
      </w:r>
    </w:p>
    <w:p w:rsidR="00000000" w:rsidDel="00000000" w:rsidP="00000000" w:rsidRDefault="00000000" w:rsidRPr="00000000" w14:paraId="000000EB">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Caso o cliente não deseje aguardar a análise do Suporte Técnico, poderá ser registrada solicitação para o Suporte de Atendimento acionar a Equipe de Cobrança para emissão de link de pagamento em caráter contingencial.</w:t>
      </w:r>
    </w:p>
    <w:p w:rsidR="00000000" w:rsidDel="00000000" w:rsidP="00000000" w:rsidRDefault="00000000" w:rsidRPr="00000000" w14:paraId="000000EC">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prazo para envio do link de pagamento é de até 1 dia útil, podendo ocorrer no mesmo dia da solicitação.</w:t>
      </w:r>
    </w:p>
    <w:p w:rsidR="00000000" w:rsidDel="00000000" w:rsidP="00000000" w:rsidRDefault="00000000" w:rsidRPr="00000000" w14:paraId="000000ED">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link de pagamento deverá considerar a data da solicitação para cálculo do valor devido e aplicação dos descontos proporcionais quando aplicáveis.</w:t>
      </w:r>
    </w:p>
    <w:p w:rsidR="00000000" w:rsidDel="00000000" w:rsidP="00000000" w:rsidRDefault="00000000" w:rsidRPr="00000000" w14:paraId="000000EE">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 Carta de Quitação somente poderá ser solicitada para operações integralmente quitadas.</w:t>
      </w:r>
    </w:p>
    <w:p w:rsidR="00000000" w:rsidDel="00000000" w:rsidP="00000000" w:rsidRDefault="00000000" w:rsidRPr="00000000" w14:paraId="000000EF">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A emissão da Carta de Quitação deverá ser solicitada ao Suporte de Atendimento durante o atendimento ao cliente.</w:t>
      </w:r>
    </w:p>
    <w:p w:rsidR="00000000" w:rsidDel="00000000" w:rsidP="00000000" w:rsidRDefault="00000000" w:rsidRPr="00000000" w14:paraId="000000F0">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comprovante de pagamento realizado via Pix ou boleto poderá ser utilizado pelo cliente como comprovante da liquidação realizada.</w:t>
      </w:r>
    </w:p>
    <w:p w:rsidR="00000000" w:rsidDel="00000000" w:rsidP="00000000" w:rsidRDefault="00000000" w:rsidRPr="00000000" w14:paraId="000000F1">
      <w:pPr>
        <w:numPr>
          <w:ilvl w:val="0"/>
          <w:numId w:val="3"/>
        </w:numPr>
        <w:ind w:left="720" w:hanging="360"/>
        <w:rPr>
          <w:rFonts w:ascii="Arial" w:cs="Arial" w:eastAsia="Arial" w:hAnsi="Arial"/>
          <w:sz w:val="19"/>
          <w:szCs w:val="19"/>
        </w:rPr>
      </w:pPr>
      <w:r w:rsidDel="00000000" w:rsidR="00000000" w:rsidRPr="00000000">
        <w:rPr>
          <w:rFonts w:ascii="Arial" w:cs="Arial" w:eastAsia="Arial" w:hAnsi="Arial"/>
          <w:sz w:val="19"/>
          <w:szCs w:val="19"/>
          <w:rtl w:val="0"/>
        </w:rPr>
        <w:t xml:space="preserve">O encaminhamento de solicitações para Suporte de Atendimento, Suporte Técnico ou Equipe de Cobrança deverá ser devidamente registrado no CRM.</w:t>
      </w:r>
    </w:p>
    <w:p w:rsidR="00000000" w:rsidDel="00000000" w:rsidP="00000000" w:rsidRDefault="00000000" w:rsidRPr="00000000" w14:paraId="000000F2">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3">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4">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5">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6">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7">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8">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9">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A">
      <w:pPr>
        <w:rPr>
          <w:rFonts w:ascii="Arial" w:cs="Arial" w:eastAsia="Arial" w:hAnsi="Arial"/>
          <w:sz w:val="19"/>
          <w:szCs w:val="19"/>
        </w:rPr>
      </w:pPr>
      <w:r w:rsidDel="00000000" w:rsidR="00000000" w:rsidRPr="00000000">
        <w:rPr>
          <w:rtl w:val="0"/>
        </w:rPr>
      </w:r>
    </w:p>
    <w:p w:rsidR="00000000" w:rsidDel="00000000" w:rsidP="00000000" w:rsidRDefault="00000000" w:rsidRPr="00000000" w14:paraId="000000FB">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7. INDICADORES DE DESEMPENHO (KPIS)</w:t>
      </w:r>
      <w:r w:rsidDel="00000000" w:rsidR="00000000" w:rsidRPr="00000000">
        <w:rPr>
          <w:rtl w:val="0"/>
        </w:rPr>
      </w:r>
    </w:p>
    <w:tbl>
      <w:tblPr>
        <w:tblStyle w:val="Table7"/>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800"/>
        <w:gridCol w:w="4685"/>
        <w:tblGridChange w:id="0">
          <w:tblGrid>
            <w:gridCol w:w="3000"/>
            <w:gridCol w:w="2800"/>
            <w:gridCol w:w="4685"/>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color w:val="ffffff"/>
                <w:sz w:val="18"/>
                <w:szCs w:val="18"/>
                <w:rtl w:val="0"/>
              </w:rPr>
              <w:t xml:space="preserve">INDICADOR</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18"/>
                <w:szCs w:val="18"/>
                <w:rtl w:val="0"/>
              </w:rPr>
              <w:t xml:space="preserve">MÉTRICA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0FE">
            <w:pPr>
              <w:jc w:val="center"/>
              <w:rPr/>
            </w:pPr>
            <w:r w:rsidDel="00000000" w:rsidR="00000000" w:rsidRPr="00000000">
              <w:rPr>
                <w:rFonts w:ascii="Arial" w:cs="Arial" w:eastAsia="Arial" w:hAnsi="Arial"/>
                <w:b w:val="1"/>
                <w:bCs w:val="1"/>
                <w:color w:val="ffffff"/>
                <w:sz w:val="18"/>
                <w:szCs w:val="18"/>
                <w:rtl w:val="0"/>
              </w:rPr>
              <w:t xml:space="preserve">META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F">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Orientação Correta sobre Liquidação Antecipada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0">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o atendente orientou corretamente sobre consulta do valor oficial através do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jc w:val="center"/>
              <w:rPr>
                <w:rFonts w:ascii="Arial" w:cs="Arial" w:eastAsia="Arial" w:hAnsi="Arial"/>
                <w:sz w:val="19"/>
                <w:szCs w:val="19"/>
              </w:rPr>
            </w:pPr>
            <w:sdt>
              <w:sdtPr>
                <w:id w:val="1653020561"/>
                <w:tag w:val="goog_rdk_2"/>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2">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Conformidade Processual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o cumprimento das etapas previstas neste POP durante os atendimentos.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center"/>
              <w:rPr>
                <w:rFonts w:ascii="Arial" w:cs="Arial" w:eastAsia="Arial" w:hAnsi="Arial"/>
                <w:sz w:val="19"/>
                <w:szCs w:val="19"/>
              </w:rPr>
            </w:pPr>
            <w:sdt>
              <w:sdtPr>
                <w:id w:val="616768779"/>
                <w:tag w:val="goog_rdk_3"/>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5">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Orientação sobre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6">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o correto direcionamento do cliente para localização e utilização do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jc w:val="center"/>
              <w:rPr>
                <w:rFonts w:ascii="Arial" w:cs="Arial" w:eastAsia="Arial" w:hAnsi="Arial"/>
                <w:sz w:val="19"/>
                <w:szCs w:val="19"/>
              </w:rPr>
            </w:pPr>
            <w:sdt>
              <w:sdtPr>
                <w:id w:val="471566526"/>
                <w:tag w:val="goog_rdk_4"/>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rPr>
                <w:rFonts w:ascii="Arial" w:cs="Arial" w:eastAsia="Arial" w:hAnsi="Arial"/>
                <w:sz w:val="19"/>
                <w:szCs w:val="19"/>
              </w:rPr>
            </w:pPr>
            <w:r w:rsidDel="00000000" w:rsidR="00000000" w:rsidRPr="00000000">
              <w:rPr>
                <w:rFonts w:ascii="Arial" w:cs="Arial" w:eastAsia="Arial" w:hAnsi="Arial"/>
                <w:sz w:val="19"/>
                <w:szCs w:val="19"/>
                <w:rtl w:val="0"/>
              </w:rPr>
              <w:t xml:space="preserve">Índice de Acionamentos Corretos para Suporte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rPr>
                <w:rFonts w:ascii="Arial" w:cs="Arial" w:eastAsia="Arial" w:hAnsi="Arial"/>
                <w:sz w:val="19"/>
                <w:szCs w:val="19"/>
              </w:rPr>
            </w:pPr>
            <w:r w:rsidDel="00000000" w:rsidR="00000000" w:rsidRPr="00000000">
              <w:rPr>
                <w:rFonts w:ascii="Arial" w:cs="Arial" w:eastAsia="Arial" w:hAnsi="Arial"/>
                <w:sz w:val="19"/>
                <w:szCs w:val="19"/>
                <w:rtl w:val="0"/>
              </w:rPr>
              <w:t xml:space="preserve">Monitorar se as solicitações relacionadas à Carta de Quitação, indisponibilidade do Cronograma de Pagamentos e demais tratativas foram direcionadas corretamente para a área responsável.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center"/>
              <w:rPr>
                <w:rFonts w:ascii="Arial" w:cs="Arial" w:eastAsia="Arial" w:hAnsi="Arial"/>
                <w:sz w:val="19"/>
                <w:szCs w:val="19"/>
              </w:rPr>
            </w:pPr>
            <w:sdt>
              <w:sdtPr>
                <w:id w:val="1723326470"/>
                <w:tag w:val="goog_rdk_5"/>
              </w:sdtPr>
              <w:sdtContent>
                <w:r w:rsidDel="00000000" w:rsidR="00000000" w:rsidRPr="00000000">
                  <w:rPr>
                    <w:rFonts w:ascii="Arial Unicode MS" w:cs="Arial Unicode MS" w:eastAsia="Arial Unicode MS" w:hAnsi="Arial Unicode MS"/>
                    <w:sz w:val="19"/>
                    <w:szCs w:val="19"/>
                    <w:rtl w:val="0"/>
                  </w:rPr>
                  <w:t xml:space="preserve">≥ 95%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Acionamentos Corretos para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o correto encaminhamento das solicitações de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center"/>
              <w:rPr>
                <w:rFonts w:ascii="Arial" w:cs="Arial" w:eastAsia="Arial" w:hAnsi="Arial"/>
                <w:color w:val="000000"/>
                <w:sz w:val="19"/>
                <w:szCs w:val="19"/>
              </w:rPr>
            </w:pPr>
            <w:sdt>
              <w:sdtPr>
                <w:id w:val="1492333028"/>
                <w:tag w:val="goog_rdk_6"/>
              </w:sdtPr>
              <w:sdtContent>
                <w:r w:rsidDel="00000000" w:rsidR="00000000" w:rsidRPr="00000000">
                  <w:rPr>
                    <w:rFonts w:ascii="Arial Unicode MS" w:cs="Arial Unicode MS" w:eastAsia="Arial Unicode MS" w:hAnsi="Arial Unicode MS"/>
                    <w:sz w:val="19"/>
                    <w:szCs w:val="19"/>
                    <w:rtl w:val="0"/>
                  </w:rPr>
                  <w:t xml:space="preserve">≥ 95%</w:t>
                </w:r>
              </w:sdtContent>
            </w:sdt>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Qualidade dos Registros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 correta documentação dos atendimentos e dos acionamentos realizados no CRM.</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center"/>
              <w:rPr>
                <w:rFonts w:ascii="Arial" w:cs="Arial" w:eastAsia="Arial" w:hAnsi="Arial"/>
                <w:color w:val="000000"/>
                <w:sz w:val="19"/>
                <w:szCs w:val="19"/>
              </w:rPr>
            </w:pPr>
            <w:sdt>
              <w:sdtPr>
                <w:id w:val="-1276640117"/>
                <w:tag w:val="goog_rdk_7"/>
              </w:sdtPr>
              <w:sdtContent>
                <w:r w:rsidDel="00000000" w:rsidR="00000000" w:rsidRPr="00000000">
                  <w:rPr>
                    <w:rFonts w:ascii="Arial Unicode MS" w:cs="Arial Unicode MS" w:eastAsia="Arial Unicode MS" w:hAnsi="Arial Unicode MS"/>
                    <w:color w:val="000000"/>
                    <w:sz w:val="19"/>
                    <w:szCs w:val="19"/>
                    <w:rtl w:val="0"/>
                  </w:rPr>
                  <w:t xml:space="preserve">≥ 95%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Retrabalho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atendimentos reabertos em razão de orientação incorreta, acionamento indevido ou falha no registro das informações.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rFonts w:ascii="Arial" w:cs="Arial" w:eastAsia="Arial" w:hAnsi="Arial"/>
                <w:color w:val="000000"/>
                <w:sz w:val="19"/>
                <w:szCs w:val="19"/>
              </w:rPr>
            </w:pPr>
            <w:sdt>
              <w:sdtPr>
                <w:id w:val="-52717473"/>
                <w:tag w:val="goog_rdk_8"/>
              </w:sdtPr>
              <w:sdtContent>
                <w:r w:rsidDel="00000000" w:rsidR="00000000" w:rsidRPr="00000000">
                  <w:rPr>
                    <w:rFonts w:ascii="Arial Unicode MS" w:cs="Arial Unicode MS" w:eastAsia="Arial Unicode MS" w:hAnsi="Arial Unicode MS"/>
                    <w:color w:val="000000"/>
                    <w:sz w:val="19"/>
                    <w:szCs w:val="19"/>
                    <w:rtl w:val="0"/>
                  </w:rPr>
                  <w:t xml:space="preserve">≤ 5%</w:t>
                </w:r>
              </w:sdtContent>
            </w:sdt>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Tempo Médio de Atendimento (TMA)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o tempo médio gasto nos atendimentos relacionados à liquidação antecipada da Antecipação IRPF 2026.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Acompanhamento Gerencial</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Índice de Satisfação do Atendimento (CSAT)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Monitorar a percepção do cliente em relação ao atendimento prestado durante o processo.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Conforme meta vigente da operação</w:t>
            </w:r>
          </w:p>
        </w:tc>
      </w:tr>
    </w:tbl>
    <w:p w:rsidR="00000000" w:rsidDel="00000000" w:rsidP="00000000" w:rsidRDefault="00000000" w:rsidRPr="00000000" w14:paraId="0000011A">
      <w:pPr>
        <w:rPr>
          <w:sz w:val="10"/>
          <w:szCs w:val="10"/>
        </w:rPr>
      </w:pPr>
      <w:r w:rsidDel="00000000" w:rsidR="00000000" w:rsidRPr="00000000">
        <w:rPr>
          <w:rtl w:val="0"/>
        </w:rPr>
      </w:r>
    </w:p>
    <w:p w:rsidR="00000000" w:rsidDel="00000000" w:rsidP="00000000" w:rsidRDefault="00000000" w:rsidRPr="00000000" w14:paraId="0000011B">
      <w:pPr>
        <w:rPr>
          <w:sz w:val="10"/>
          <w:szCs w:val="10"/>
        </w:rPr>
      </w:pPr>
      <w:r w:rsidDel="00000000" w:rsidR="00000000" w:rsidRPr="00000000">
        <w:rPr>
          <w:rtl w:val="0"/>
        </w:rPr>
      </w:r>
    </w:p>
    <w:p w:rsidR="00000000" w:rsidDel="00000000" w:rsidP="00000000" w:rsidRDefault="00000000" w:rsidRPr="00000000" w14:paraId="0000011C">
      <w:pPr>
        <w:rPr>
          <w:sz w:val="10"/>
          <w:szCs w:val="10"/>
        </w:rPr>
      </w:pPr>
      <w:r w:rsidDel="00000000" w:rsidR="00000000" w:rsidRPr="00000000">
        <w:rPr>
          <w:rtl w:val="0"/>
        </w:rPr>
      </w:r>
    </w:p>
    <w:p w:rsidR="00000000" w:rsidDel="00000000" w:rsidP="00000000" w:rsidRDefault="00000000" w:rsidRPr="00000000" w14:paraId="0000011D">
      <w:pPr>
        <w:rPr>
          <w:sz w:val="10"/>
          <w:szCs w:val="10"/>
        </w:rPr>
      </w:pPr>
      <w:r w:rsidDel="00000000" w:rsidR="00000000" w:rsidRPr="00000000">
        <w:rPr>
          <w:rtl w:val="0"/>
        </w:rPr>
      </w:r>
    </w:p>
    <w:p w:rsidR="00000000" w:rsidDel="00000000" w:rsidP="00000000" w:rsidRDefault="00000000" w:rsidRPr="00000000" w14:paraId="0000011E">
      <w:pPr>
        <w:rPr>
          <w:sz w:val="10"/>
          <w:szCs w:val="10"/>
        </w:rPr>
      </w:pPr>
      <w:r w:rsidDel="00000000" w:rsidR="00000000" w:rsidRPr="00000000">
        <w:rPr>
          <w:rtl w:val="0"/>
        </w:rPr>
      </w:r>
    </w:p>
    <w:p w:rsidR="00000000" w:rsidDel="00000000" w:rsidP="00000000" w:rsidRDefault="00000000" w:rsidRPr="00000000" w14:paraId="0000011F">
      <w:pPr>
        <w:rPr>
          <w:sz w:val="10"/>
          <w:szCs w:val="10"/>
        </w:rPr>
      </w:pPr>
      <w:r w:rsidDel="00000000" w:rsidR="00000000" w:rsidRPr="00000000">
        <w:rPr>
          <w:rtl w:val="0"/>
        </w:rPr>
      </w:r>
    </w:p>
    <w:p w:rsidR="00000000" w:rsidDel="00000000" w:rsidP="00000000" w:rsidRDefault="00000000" w:rsidRPr="00000000" w14:paraId="00000120">
      <w:pPr>
        <w:rPr>
          <w:sz w:val="10"/>
          <w:szCs w:val="10"/>
        </w:rPr>
      </w:pPr>
      <w:r w:rsidDel="00000000" w:rsidR="00000000" w:rsidRPr="00000000">
        <w:rPr>
          <w:rtl w:val="0"/>
        </w:rPr>
      </w:r>
    </w:p>
    <w:p w:rsidR="00000000" w:rsidDel="00000000" w:rsidP="00000000" w:rsidRDefault="00000000" w:rsidRPr="00000000" w14:paraId="00000121">
      <w:pPr>
        <w:rPr>
          <w:sz w:val="10"/>
          <w:szCs w:val="10"/>
        </w:rPr>
      </w:pPr>
      <w:r w:rsidDel="00000000" w:rsidR="00000000" w:rsidRPr="00000000">
        <w:rPr>
          <w:rtl w:val="0"/>
        </w:rPr>
      </w:r>
    </w:p>
    <w:p w:rsidR="00000000" w:rsidDel="00000000" w:rsidP="00000000" w:rsidRDefault="00000000" w:rsidRPr="00000000" w14:paraId="00000122">
      <w:pPr>
        <w:rPr>
          <w:sz w:val="10"/>
          <w:szCs w:val="10"/>
        </w:rPr>
      </w:pPr>
      <w:r w:rsidDel="00000000" w:rsidR="00000000" w:rsidRPr="00000000">
        <w:rPr>
          <w:rtl w:val="0"/>
        </w:rPr>
      </w:r>
    </w:p>
    <w:p w:rsidR="00000000" w:rsidDel="00000000" w:rsidP="00000000" w:rsidRDefault="00000000" w:rsidRPr="00000000" w14:paraId="00000123">
      <w:pPr>
        <w:rPr>
          <w:sz w:val="10"/>
          <w:szCs w:val="10"/>
        </w:rPr>
      </w:pPr>
      <w:r w:rsidDel="00000000" w:rsidR="00000000" w:rsidRPr="00000000">
        <w:rPr>
          <w:rtl w:val="0"/>
        </w:rPr>
      </w:r>
    </w:p>
    <w:p w:rsidR="00000000" w:rsidDel="00000000" w:rsidP="00000000" w:rsidRDefault="00000000" w:rsidRPr="00000000" w14:paraId="00000124">
      <w:pPr>
        <w:rPr>
          <w:sz w:val="10"/>
          <w:szCs w:val="10"/>
        </w:rPr>
      </w:pPr>
      <w:r w:rsidDel="00000000" w:rsidR="00000000" w:rsidRPr="00000000">
        <w:rPr>
          <w:rtl w:val="0"/>
        </w:rPr>
      </w:r>
    </w:p>
    <w:p w:rsidR="00000000" w:rsidDel="00000000" w:rsidP="00000000" w:rsidRDefault="00000000" w:rsidRPr="00000000" w14:paraId="00000125">
      <w:pPr>
        <w:rPr>
          <w:sz w:val="10"/>
          <w:szCs w:val="10"/>
        </w:rPr>
      </w:pPr>
      <w:r w:rsidDel="00000000" w:rsidR="00000000" w:rsidRPr="00000000">
        <w:rPr>
          <w:rtl w:val="0"/>
        </w:rPr>
      </w:r>
    </w:p>
    <w:p w:rsidR="00000000" w:rsidDel="00000000" w:rsidP="00000000" w:rsidRDefault="00000000" w:rsidRPr="00000000" w14:paraId="00000126">
      <w:pPr>
        <w:rPr>
          <w:sz w:val="10"/>
          <w:szCs w:val="10"/>
        </w:rPr>
      </w:pPr>
      <w:r w:rsidDel="00000000" w:rsidR="00000000" w:rsidRPr="00000000">
        <w:rPr>
          <w:rtl w:val="0"/>
        </w:rPr>
      </w:r>
    </w:p>
    <w:p w:rsidR="00000000" w:rsidDel="00000000" w:rsidP="00000000" w:rsidRDefault="00000000" w:rsidRPr="00000000" w14:paraId="00000127">
      <w:pPr>
        <w:rPr>
          <w:sz w:val="10"/>
          <w:szCs w:val="10"/>
        </w:rPr>
      </w:pPr>
      <w:r w:rsidDel="00000000" w:rsidR="00000000" w:rsidRPr="00000000">
        <w:rPr>
          <w:rtl w:val="0"/>
        </w:rPr>
      </w:r>
    </w:p>
    <w:p w:rsidR="00000000" w:rsidDel="00000000" w:rsidP="00000000" w:rsidRDefault="00000000" w:rsidRPr="00000000" w14:paraId="00000128">
      <w:pPr>
        <w:rPr>
          <w:sz w:val="10"/>
          <w:szCs w:val="10"/>
        </w:rPr>
      </w:pPr>
      <w:r w:rsidDel="00000000" w:rsidR="00000000" w:rsidRPr="00000000">
        <w:rPr>
          <w:rtl w:val="0"/>
        </w:rPr>
      </w:r>
    </w:p>
    <w:p w:rsidR="00000000" w:rsidDel="00000000" w:rsidP="00000000" w:rsidRDefault="00000000" w:rsidRPr="00000000" w14:paraId="00000129">
      <w:pPr>
        <w:rPr>
          <w:sz w:val="10"/>
          <w:szCs w:val="10"/>
        </w:rPr>
      </w:pPr>
      <w:r w:rsidDel="00000000" w:rsidR="00000000" w:rsidRPr="00000000">
        <w:rPr>
          <w:rtl w:val="0"/>
        </w:rPr>
      </w:r>
    </w:p>
    <w:p w:rsidR="00000000" w:rsidDel="00000000" w:rsidP="00000000" w:rsidRDefault="00000000" w:rsidRPr="00000000" w14:paraId="0000012A">
      <w:pPr>
        <w:rPr>
          <w:sz w:val="10"/>
          <w:szCs w:val="10"/>
        </w:rPr>
      </w:pPr>
      <w:r w:rsidDel="00000000" w:rsidR="00000000" w:rsidRPr="00000000">
        <w:rPr>
          <w:rtl w:val="0"/>
        </w:rPr>
      </w:r>
    </w:p>
    <w:p w:rsidR="00000000" w:rsidDel="00000000" w:rsidP="00000000" w:rsidRDefault="00000000" w:rsidRPr="00000000" w14:paraId="0000012B">
      <w:pPr>
        <w:rPr>
          <w:sz w:val="10"/>
          <w:szCs w:val="10"/>
        </w:rPr>
      </w:pPr>
      <w:r w:rsidDel="00000000" w:rsidR="00000000" w:rsidRPr="00000000">
        <w:rPr>
          <w:rtl w:val="0"/>
        </w:rPr>
      </w:r>
    </w:p>
    <w:p w:rsidR="00000000" w:rsidDel="00000000" w:rsidP="00000000" w:rsidRDefault="00000000" w:rsidRPr="00000000" w14:paraId="0000012C">
      <w:pPr>
        <w:rPr>
          <w:sz w:val="10"/>
          <w:szCs w:val="10"/>
        </w:rPr>
      </w:pPr>
      <w:r w:rsidDel="00000000" w:rsidR="00000000" w:rsidRPr="00000000">
        <w:rPr>
          <w:rtl w:val="0"/>
        </w:rPr>
      </w:r>
    </w:p>
    <w:p w:rsidR="00000000" w:rsidDel="00000000" w:rsidP="00000000" w:rsidRDefault="00000000" w:rsidRPr="00000000" w14:paraId="0000012D">
      <w:pPr>
        <w:rPr>
          <w:sz w:val="10"/>
          <w:szCs w:val="10"/>
        </w:rPr>
      </w:pPr>
      <w:r w:rsidDel="00000000" w:rsidR="00000000" w:rsidRPr="00000000">
        <w:rPr>
          <w:rtl w:val="0"/>
        </w:rPr>
      </w:r>
    </w:p>
    <w:p w:rsidR="00000000" w:rsidDel="00000000" w:rsidP="00000000" w:rsidRDefault="00000000" w:rsidRPr="00000000" w14:paraId="0000012E">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8. GESTÃO DE RISCOS E DESVIOS</w:t>
      </w:r>
      <w:r w:rsidDel="00000000" w:rsidR="00000000" w:rsidRPr="00000000">
        <w:rPr>
          <w:rtl w:val="0"/>
        </w:rPr>
      </w:r>
    </w:p>
    <w:tbl>
      <w:tblPr>
        <w:tblStyle w:val="Table8"/>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41"/>
        <w:gridCol w:w="1741"/>
        <w:gridCol w:w="5603"/>
        <w:tblGridChange w:id="0">
          <w:tblGrid>
            <w:gridCol w:w="3141"/>
            <w:gridCol w:w="1741"/>
            <w:gridCol w:w="5603"/>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18"/>
                <w:szCs w:val="18"/>
                <w:rtl w:val="0"/>
              </w:rPr>
              <w:t xml:space="preserve">RISCO / DESVIO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18"/>
                <w:szCs w:val="18"/>
                <w:rtl w:val="0"/>
              </w:rPr>
              <w:t xml:space="preserve">PROBABILIDADE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1"/>
                <w:bCs w:val="1"/>
                <w:color w:val="ffffff"/>
                <w:sz w:val="18"/>
                <w:szCs w:val="18"/>
                <w:rtl w:val="0"/>
              </w:rPr>
              <w:t xml:space="preserve">AÇÃO PREVENTIVA / CORRETIVA</w:t>
            </w:r>
            <w:r w:rsidDel="00000000" w:rsidR="00000000" w:rsidRPr="00000000">
              <w:rPr>
                <w:rtl w:val="0"/>
              </w:rPr>
            </w:r>
          </w:p>
        </w:tc>
      </w:tr>
      <w:tr>
        <w:trPr>
          <w:cantSplit w:val="0"/>
          <w:trHeight w:val="462" w:hRule="atLeast"/>
          <w:tblHeader w:val="0"/>
        </w:trPr>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32">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Informar ao cliente o valor disponível no CRM como valor definitivo para liquidação</w:t>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33">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e8e8" w:val="clear"/>
            <w:tcMar>
              <w:top w:w="80.0" w:type="dxa"/>
              <w:left w:w="120.0" w:type="dxa"/>
              <w:bottom w:w="80.0" w:type="dxa"/>
              <w:right w:w="120.0" w:type="dxa"/>
            </w:tcMar>
            <w:vAlign w:val="center"/>
          </w:tcPr>
          <w:p w:rsidR="00000000" w:rsidDel="00000000" w:rsidP="00000000" w:rsidRDefault="00000000" w:rsidRPr="00000000" w14:paraId="0000013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Esclarecer que os valores disponíveis no CRM possuem caráter informativo e representam apenas valores aproximados. Orientar que o valor oficial para pagamento estará disponível exclusivamente no Cronograma de Pagamentos.</w:t>
            </w:r>
          </w:p>
        </w:tc>
      </w:tr>
      <w:tr>
        <w:trPr>
          <w:cantSplit w:val="0"/>
          <w:trHeight w:val="462" w:hRule="atLeast"/>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Orientação incorreta sobre acesso ao Cronograma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center"/>
              <w:rPr>
                <w:rFonts w:ascii="Arial" w:cs="Arial" w:eastAsia="Arial" w:hAnsi="Arial"/>
                <w:color w:val="000000"/>
                <w:sz w:val="19"/>
                <w:szCs w:val="19"/>
              </w:rPr>
            </w:pPr>
            <w:r w:rsidDel="00000000" w:rsidR="00000000" w:rsidRPr="00000000">
              <w:rPr>
                <w:rFonts w:ascii="Arial" w:cs="Arial" w:eastAsia="Arial" w:hAnsi="Arial"/>
                <w:sz w:val="19"/>
                <w:szCs w:val="19"/>
                <w:rtl w:val="0"/>
              </w:rPr>
              <w:t xml:space="preserve">Média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Seguir o fluxo previsto neste POP e orientar corretamente o caminho de acesso no aplicativo.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8">
            <w:pPr>
              <w:rPr>
                <w:rFonts w:ascii="Arial" w:cs="Arial" w:eastAsia="Arial" w:hAnsi="Arial"/>
                <w:sz w:val="19"/>
                <w:szCs w:val="19"/>
              </w:rPr>
            </w:pPr>
            <w:r w:rsidDel="00000000" w:rsidR="00000000" w:rsidRPr="00000000">
              <w:rPr>
                <w:rFonts w:ascii="Arial" w:cs="Arial" w:eastAsia="Arial" w:hAnsi="Arial"/>
                <w:sz w:val="19"/>
                <w:szCs w:val="19"/>
                <w:rtl w:val="0"/>
              </w:rPr>
              <w:t xml:space="preserve">Não informar a existência de desconto proporcional para liquidação antecipada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A">
            <w:pPr>
              <w:rPr>
                <w:rFonts w:ascii="Arial" w:cs="Arial" w:eastAsia="Arial" w:hAnsi="Arial"/>
                <w:sz w:val="19"/>
                <w:szCs w:val="19"/>
              </w:rPr>
            </w:pPr>
            <w:r w:rsidDel="00000000" w:rsidR="00000000" w:rsidRPr="00000000">
              <w:rPr>
                <w:rFonts w:ascii="Arial" w:cs="Arial" w:eastAsia="Arial" w:hAnsi="Arial"/>
                <w:sz w:val="19"/>
                <w:szCs w:val="19"/>
                <w:rtl w:val="0"/>
              </w:rPr>
              <w:t xml:space="preserve">Orientar que o sistema realize automaticamente o cálculo dos descontos aplicáveis à data do pagamento, refletindo o valor atualizado no Cronograma de Pagamentos.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rFonts w:ascii="Arial" w:cs="Arial" w:eastAsia="Arial" w:hAnsi="Arial"/>
                <w:sz w:val="19"/>
                <w:szCs w:val="19"/>
              </w:rPr>
            </w:pPr>
            <w:r w:rsidDel="00000000" w:rsidR="00000000" w:rsidRPr="00000000">
              <w:rPr>
                <w:rFonts w:ascii="Arial" w:cs="Arial" w:eastAsia="Arial" w:hAnsi="Arial"/>
                <w:sz w:val="19"/>
                <w:szCs w:val="19"/>
                <w:rtl w:val="0"/>
              </w:rPr>
              <w:t xml:space="preserve">Falha na identificação da situação da operação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rPr>
                <w:rFonts w:ascii="Arial" w:cs="Arial" w:eastAsia="Arial" w:hAnsi="Arial"/>
                <w:sz w:val="19"/>
                <w:szCs w:val="19"/>
              </w:rPr>
            </w:pPr>
            <w:r w:rsidDel="00000000" w:rsidR="00000000" w:rsidRPr="00000000">
              <w:rPr>
                <w:rFonts w:ascii="Arial" w:cs="Arial" w:eastAsia="Arial" w:hAnsi="Arial"/>
                <w:sz w:val="19"/>
                <w:szCs w:val="19"/>
                <w:rtl w:val="0"/>
              </w:rPr>
              <w:t xml:space="preserve">Validar as informações da Antecipação IRPF 2026 no CRM antes de fornecer qualquer orientação ao cliente.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E">
            <w:pPr>
              <w:rPr>
                <w:rFonts w:ascii="Arial" w:cs="Arial" w:eastAsia="Arial" w:hAnsi="Arial"/>
                <w:sz w:val="19"/>
                <w:szCs w:val="19"/>
              </w:rPr>
            </w:pPr>
            <w:r w:rsidDel="00000000" w:rsidR="00000000" w:rsidRPr="00000000">
              <w:rPr>
                <w:rFonts w:ascii="Arial" w:cs="Arial" w:eastAsia="Arial" w:hAnsi="Arial"/>
                <w:sz w:val="19"/>
                <w:szCs w:val="19"/>
                <w:rtl w:val="0"/>
              </w:rPr>
              <w:t xml:space="preserve">Encerramento indevido de atendimento sem consulta das informações disponíveis no CRM</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rPr>
                <w:rFonts w:ascii="Arial" w:cs="Arial" w:eastAsia="Arial" w:hAnsi="Arial"/>
                <w:sz w:val="19"/>
                <w:szCs w:val="19"/>
              </w:rPr>
            </w:pPr>
            <w:r w:rsidDel="00000000" w:rsidR="00000000" w:rsidRPr="00000000">
              <w:rPr>
                <w:rFonts w:ascii="Arial" w:cs="Arial" w:eastAsia="Arial" w:hAnsi="Arial"/>
                <w:sz w:val="19"/>
                <w:szCs w:val="19"/>
                <w:rtl w:val="0"/>
              </w:rPr>
              <w:t xml:space="preserve">Realizar a consulta da operação antes de concluir o atendimento, garantindo a correta orientação ao cliente.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rPr>
                <w:rFonts w:ascii="Arial" w:cs="Arial" w:eastAsia="Arial" w:hAnsi="Arial"/>
                <w:sz w:val="19"/>
                <w:szCs w:val="19"/>
              </w:rPr>
            </w:pPr>
            <w:r w:rsidDel="00000000" w:rsidR="00000000" w:rsidRPr="00000000">
              <w:rPr>
                <w:rFonts w:ascii="Arial" w:cs="Arial" w:eastAsia="Arial" w:hAnsi="Arial"/>
                <w:sz w:val="19"/>
                <w:szCs w:val="19"/>
                <w:rtl w:val="0"/>
              </w:rPr>
              <w:t xml:space="preserve">Não registrar acionamento para Suporte Técnico em casos de indisponibilidade do Cronograma de Pagamentos</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rFonts w:ascii="Arial" w:cs="Arial" w:eastAsia="Arial" w:hAnsi="Arial"/>
                <w:sz w:val="19"/>
                <w:szCs w:val="19"/>
              </w:rPr>
            </w:pPr>
            <w:r w:rsidDel="00000000" w:rsidR="00000000" w:rsidRPr="00000000">
              <w:rPr>
                <w:rFonts w:ascii="Arial" w:cs="Arial" w:eastAsia="Arial" w:hAnsi="Arial"/>
                <w:sz w:val="19"/>
                <w:szCs w:val="19"/>
                <w:rtl w:val="0"/>
              </w:rPr>
              <w:t xml:space="preserve">Solicitar evidências da falha e registrar o acionamento conforme previsto neste procedimento.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Não registrar acionamento para Suporte de Atendimento quando solicitado link de pagamento contingencial</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Registrar a solicitação durante o atendimento e documentar o acionamento no CRM.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Encaminhamento incorreto de solicitações entre Suporte Técnico, Suporte de Atendimento e Equipe de Cobrança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jc w:val="center"/>
              <w:rPr>
                <w:rFonts w:ascii="Arial" w:cs="Arial" w:eastAsia="Arial" w:hAnsi="Arial"/>
              </w:rPr>
            </w:pPr>
            <w:r w:rsidDel="00000000" w:rsidR="00000000" w:rsidRPr="00000000">
              <w:rPr>
                <w:rFonts w:ascii="Arial" w:cs="Arial" w:eastAsia="Arial" w:hAnsi="Arial"/>
                <w:rtl w:val="0"/>
              </w:rPr>
              <w:t xml:space="preserve">Baixa</w:t>
            </w:r>
          </w:p>
          <w:p w:rsidR="00000000" w:rsidDel="00000000" w:rsidP="00000000" w:rsidRDefault="00000000" w:rsidRPr="00000000" w14:paraId="00000149">
            <w:pPr>
              <w:jc w:val="center"/>
              <w:rPr>
                <w:rFonts w:ascii="Arial" w:cs="Arial" w:eastAsia="Arial" w:hAnsi="Arial"/>
                <w:color w:val="000000"/>
                <w:sz w:val="19"/>
                <w:szCs w:val="19"/>
              </w:rPr>
            </w:pP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o motivo da solicitação e seguir o fluxo definido neste POP antes de realizar qualquer encaminhamento.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Orientação incorreta sobre utilização da restituição para liquidação da operação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Informar que o valor creditado pela Receita Federal poderá ser utilizado automaticamente para amortização ou quitação da operação, observadas as regras contratuais vigentes.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Informação incorreta sobre saldo remanescente após utilização da restituição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0">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Consultar as informações disponíveis no CRM antes de fornecer qualquer orientação ao cliente.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1">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Orientação incorreta sobre liberação da Chave Pix CPF</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2">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Informar que a liberação ocorre automaticamente após a quitação integral da operação e seguir o POP-IR26-004 quando houver falhas na portabilidade.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Emissão indevida de Carta de Quitação para operação não quitada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Validar previamente o status da operação e os registros de pagamento disponíveis no CRM.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7">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Registro incompleto ou incorreto do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Baixa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Registrar corretamente as orientações prestadas e os acionamentos realizados durante o atendimento.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A">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Retrabalho decorrente de orientação incorreta sobre liquidação antecipada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cente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Média</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rFonts w:ascii="Arial" w:cs="Arial" w:eastAsia="Arial" w:hAnsi="Arial"/>
                <w:color w:val="000000"/>
                <w:sz w:val="19"/>
                <w:szCs w:val="19"/>
              </w:rPr>
            </w:pPr>
            <w:r w:rsidDel="00000000" w:rsidR="00000000" w:rsidRPr="00000000">
              <w:rPr>
                <w:rFonts w:ascii="Arial" w:cs="Arial" w:eastAsia="Arial" w:hAnsi="Arial"/>
                <w:color w:val="000000"/>
                <w:sz w:val="19"/>
                <w:szCs w:val="19"/>
                <w:rtl w:val="0"/>
              </w:rPr>
              <w:t xml:space="preserve">Seguir integralmente as regras e orientações previstas neste procedimento.</w:t>
            </w:r>
          </w:p>
        </w:tc>
      </w:tr>
    </w:tbl>
    <w:p w:rsidR="00000000" w:rsidDel="00000000" w:rsidP="00000000" w:rsidRDefault="00000000" w:rsidRPr="00000000" w14:paraId="0000015D">
      <w:pPr>
        <w:rPr>
          <w:sz w:val="10"/>
          <w:szCs w:val="10"/>
        </w:rPr>
      </w:pPr>
      <w:r w:rsidDel="00000000" w:rsidR="00000000" w:rsidRPr="00000000">
        <w:rPr>
          <w:rtl w:val="0"/>
        </w:rPr>
      </w:r>
    </w:p>
    <w:p w:rsidR="00000000" w:rsidDel="00000000" w:rsidP="00000000" w:rsidRDefault="00000000" w:rsidRPr="00000000" w14:paraId="0000015E">
      <w:pPr>
        <w:rPr>
          <w:sz w:val="10"/>
          <w:szCs w:val="10"/>
        </w:rPr>
      </w:pPr>
      <w:r w:rsidDel="00000000" w:rsidR="00000000" w:rsidRPr="00000000">
        <w:rPr>
          <w:rtl w:val="0"/>
        </w:rPr>
      </w:r>
    </w:p>
    <w:p w:rsidR="00000000" w:rsidDel="00000000" w:rsidP="00000000" w:rsidRDefault="00000000" w:rsidRPr="00000000" w14:paraId="0000015F">
      <w:pPr>
        <w:rPr>
          <w:sz w:val="10"/>
          <w:szCs w:val="10"/>
        </w:rPr>
      </w:pPr>
      <w:r w:rsidDel="00000000" w:rsidR="00000000" w:rsidRPr="00000000">
        <w:rPr>
          <w:rtl w:val="0"/>
        </w:rPr>
      </w:r>
    </w:p>
    <w:p w:rsidR="00000000" w:rsidDel="00000000" w:rsidP="00000000" w:rsidRDefault="00000000" w:rsidRPr="00000000" w14:paraId="00000160">
      <w:pPr>
        <w:rPr>
          <w:sz w:val="10"/>
          <w:szCs w:val="10"/>
        </w:rPr>
      </w:pPr>
      <w:r w:rsidDel="00000000" w:rsidR="00000000" w:rsidRPr="00000000">
        <w:rPr>
          <w:rtl w:val="0"/>
        </w:rPr>
      </w:r>
    </w:p>
    <w:p w:rsidR="00000000" w:rsidDel="00000000" w:rsidP="00000000" w:rsidRDefault="00000000" w:rsidRPr="00000000" w14:paraId="00000161">
      <w:pPr>
        <w:rPr>
          <w:sz w:val="10"/>
          <w:szCs w:val="10"/>
        </w:rPr>
      </w:pPr>
      <w:r w:rsidDel="00000000" w:rsidR="00000000" w:rsidRPr="00000000">
        <w:rPr>
          <w:rtl w:val="0"/>
        </w:rPr>
      </w:r>
    </w:p>
    <w:p w:rsidR="00000000" w:rsidDel="00000000" w:rsidP="00000000" w:rsidRDefault="00000000" w:rsidRPr="00000000" w14:paraId="00000162">
      <w:pPr>
        <w:rPr>
          <w:sz w:val="10"/>
          <w:szCs w:val="10"/>
        </w:rPr>
      </w:pPr>
      <w:r w:rsidDel="00000000" w:rsidR="00000000" w:rsidRPr="00000000">
        <w:rPr>
          <w:rtl w:val="0"/>
        </w:rPr>
      </w:r>
    </w:p>
    <w:p w:rsidR="00000000" w:rsidDel="00000000" w:rsidP="00000000" w:rsidRDefault="00000000" w:rsidRPr="00000000" w14:paraId="00000163">
      <w:pPr>
        <w:rPr>
          <w:sz w:val="10"/>
          <w:szCs w:val="10"/>
        </w:rPr>
      </w:pPr>
      <w:r w:rsidDel="00000000" w:rsidR="00000000" w:rsidRPr="00000000">
        <w:rPr>
          <w:rtl w:val="0"/>
        </w:rPr>
      </w:r>
    </w:p>
    <w:p w:rsidR="00000000" w:rsidDel="00000000" w:rsidP="00000000" w:rsidRDefault="00000000" w:rsidRPr="00000000" w14:paraId="00000164">
      <w:pPr>
        <w:rPr>
          <w:sz w:val="10"/>
          <w:szCs w:val="10"/>
        </w:rPr>
      </w:pPr>
      <w:r w:rsidDel="00000000" w:rsidR="00000000" w:rsidRPr="00000000">
        <w:rPr>
          <w:rtl w:val="0"/>
        </w:rPr>
      </w:r>
    </w:p>
    <w:p w:rsidR="00000000" w:rsidDel="00000000" w:rsidP="00000000" w:rsidRDefault="00000000" w:rsidRPr="00000000" w14:paraId="00000165">
      <w:pPr>
        <w:rPr>
          <w:sz w:val="10"/>
          <w:szCs w:val="10"/>
        </w:rPr>
      </w:pPr>
      <w:r w:rsidDel="00000000" w:rsidR="00000000" w:rsidRPr="00000000">
        <w:rPr>
          <w:rtl w:val="0"/>
        </w:rPr>
      </w:r>
    </w:p>
    <w:p w:rsidR="00000000" w:rsidDel="00000000" w:rsidP="00000000" w:rsidRDefault="00000000" w:rsidRPr="00000000" w14:paraId="00000166">
      <w:pPr>
        <w:rPr>
          <w:sz w:val="10"/>
          <w:szCs w:val="10"/>
        </w:rPr>
      </w:pPr>
      <w:r w:rsidDel="00000000" w:rsidR="00000000" w:rsidRPr="00000000">
        <w:rPr>
          <w:rtl w:val="0"/>
        </w:rPr>
      </w:r>
    </w:p>
    <w:p w:rsidR="00000000" w:rsidDel="00000000" w:rsidP="00000000" w:rsidRDefault="00000000" w:rsidRPr="00000000" w14:paraId="00000167">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9. DOCUMENTOS E REGISTROS RELACIONADOS</w:t>
      </w:r>
      <w:r w:rsidDel="00000000" w:rsidR="00000000" w:rsidRPr="00000000">
        <w:rPr>
          <w:rtl w:val="0"/>
        </w:rPr>
      </w:r>
    </w:p>
    <w:tbl>
      <w:tblPr>
        <w:tblStyle w:val="Table9"/>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400"/>
        <w:gridCol w:w="3885"/>
        <w:tblGridChange w:id="0">
          <w:tblGrid>
            <w:gridCol w:w="2200"/>
            <w:gridCol w:w="4400"/>
            <w:gridCol w:w="3885"/>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18"/>
                <w:szCs w:val="18"/>
                <w:rtl w:val="0"/>
              </w:rPr>
              <w:t xml:space="preserve">DOCUMENTO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sz w:val="18"/>
                <w:szCs w:val="18"/>
                <w:rtl w:val="0"/>
              </w:rPr>
              <w:t xml:space="preserve">DESCRIÇÃO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18"/>
                <w:szCs w:val="18"/>
                <w:rtl w:val="0"/>
              </w:rPr>
              <w:t xml:space="preserve">CÓDIGO / REF.</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B">
            <w:pPr>
              <w:rPr>
                <w:rFonts w:ascii="Arial" w:cs="Arial" w:eastAsia="Arial" w:hAnsi="Arial"/>
                <w:sz w:val="19"/>
                <w:szCs w:val="19"/>
              </w:rPr>
            </w:pPr>
            <w:r w:rsidDel="00000000" w:rsidR="00000000" w:rsidRPr="00000000">
              <w:rPr>
                <w:rFonts w:ascii="Arial" w:cs="Arial" w:eastAsia="Arial" w:hAnsi="Arial"/>
                <w:sz w:val="19"/>
                <w:szCs w:val="19"/>
                <w:rtl w:val="0"/>
              </w:rPr>
              <w:t xml:space="preserve">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C">
            <w:pPr>
              <w:rPr>
                <w:rFonts w:ascii="Arial" w:cs="Arial" w:eastAsia="Arial" w:hAnsi="Arial"/>
                <w:sz w:val="19"/>
                <w:szCs w:val="19"/>
              </w:rPr>
            </w:pPr>
            <w:r w:rsidDel="00000000" w:rsidR="00000000" w:rsidRPr="00000000">
              <w:rPr>
                <w:rFonts w:ascii="Arial" w:cs="Arial" w:eastAsia="Arial" w:hAnsi="Arial"/>
                <w:sz w:val="19"/>
                <w:szCs w:val="19"/>
                <w:rtl w:val="0"/>
              </w:rPr>
              <w:t xml:space="preserve">Funcionalidade disponível no aplicativo para consulta de valores atualizados, emissão de boleto, geração de Pix e liquidação antecipada.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D">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Aplicativo Velotax</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E">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rPr>
                <w:rFonts w:ascii="Arial" w:cs="Arial" w:eastAsia="Arial" w:hAnsi="Arial"/>
                <w:sz w:val="19"/>
                <w:szCs w:val="19"/>
              </w:rPr>
            </w:pPr>
            <w:r w:rsidDel="00000000" w:rsidR="00000000" w:rsidRPr="00000000">
              <w:rPr>
                <w:rFonts w:ascii="Arial" w:cs="Arial" w:eastAsia="Arial" w:hAnsi="Arial"/>
                <w:sz w:val="19"/>
                <w:szCs w:val="19"/>
                <w:rtl w:val="0"/>
              </w:rPr>
              <w:t xml:space="preserve">Histórico das interações realizadas com o cliente durante o atendimento.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1">
            <w:pPr>
              <w:rPr>
                <w:rFonts w:ascii="Arial" w:cs="Arial" w:eastAsia="Arial" w:hAnsi="Arial"/>
                <w:sz w:val="19"/>
                <w:szCs w:val="19"/>
              </w:rPr>
            </w:pPr>
            <w:r w:rsidDel="00000000" w:rsidR="00000000" w:rsidRPr="00000000">
              <w:rPr>
                <w:rFonts w:ascii="Arial" w:cs="Arial" w:eastAsia="Arial" w:hAnsi="Arial"/>
                <w:sz w:val="19"/>
                <w:szCs w:val="19"/>
                <w:rtl w:val="0"/>
              </w:rPr>
              <w:t xml:space="preserve">Dados da Antecipação IRPF 2026</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2">
            <w:pPr>
              <w:rPr>
                <w:rFonts w:ascii="Arial" w:cs="Arial" w:eastAsia="Arial" w:hAnsi="Arial"/>
                <w:sz w:val="19"/>
                <w:szCs w:val="19"/>
              </w:rPr>
            </w:pPr>
            <w:r w:rsidDel="00000000" w:rsidR="00000000" w:rsidRPr="00000000">
              <w:rPr>
                <w:rFonts w:ascii="Arial" w:cs="Arial" w:eastAsia="Arial" w:hAnsi="Arial"/>
                <w:sz w:val="19"/>
                <w:szCs w:val="19"/>
                <w:rtl w:val="0"/>
              </w:rPr>
              <w:t xml:space="preserve">Informações da operação utilizadas para consulta de saldo devedor, situação contratual, liquidação da operação e informações da restituição.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3">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4">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Solicitação para Suporte de Atendimento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5">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dos acionamentos relacionados à Carta de Quitação e solicitação de emissão de link de pagamento em caráter contingencial.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6">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CRM</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7">
            <w:pPr>
              <w:rPr>
                <w:rFonts w:ascii="Arial" w:cs="Arial" w:eastAsia="Arial" w:hAnsi="Arial"/>
                <w:sz w:val="19"/>
                <w:szCs w:val="19"/>
              </w:rPr>
            </w:pPr>
            <w:r w:rsidDel="00000000" w:rsidR="00000000" w:rsidRPr="00000000">
              <w:rPr>
                <w:rFonts w:ascii="Arial" w:cs="Arial" w:eastAsia="Arial" w:hAnsi="Arial"/>
                <w:sz w:val="19"/>
                <w:szCs w:val="19"/>
                <w:rtl w:val="0"/>
              </w:rPr>
              <w:t xml:space="preserve">Registro de Solicitação para Suporte Técnico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8">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dos acionamentos relacionados à análise de falhas e indisponibilidades do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9">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Requisições / VeloHub</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A">
            <w:pPr>
              <w:rPr>
                <w:rFonts w:ascii="Arial" w:cs="Arial" w:eastAsia="Arial" w:hAnsi="Arial"/>
                <w:sz w:val="19"/>
                <w:szCs w:val="19"/>
              </w:rPr>
            </w:pPr>
            <w:r w:rsidDel="00000000" w:rsidR="00000000" w:rsidRPr="00000000">
              <w:rPr>
                <w:rFonts w:ascii="Arial" w:cs="Arial" w:eastAsia="Arial" w:hAnsi="Arial"/>
                <w:sz w:val="19"/>
                <w:szCs w:val="19"/>
                <w:rtl w:val="0"/>
              </w:rPr>
              <w:t xml:space="preserve">Link de Pagamento Contingencial</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B">
            <w:pPr>
              <w:rPr>
                <w:rFonts w:ascii="Arial" w:cs="Arial" w:eastAsia="Arial" w:hAnsi="Arial"/>
                <w:sz w:val="19"/>
                <w:szCs w:val="19"/>
              </w:rPr>
            </w:pPr>
            <w:r w:rsidDel="00000000" w:rsidR="00000000" w:rsidRPr="00000000">
              <w:rPr>
                <w:rFonts w:ascii="Arial" w:cs="Arial" w:eastAsia="Arial" w:hAnsi="Arial"/>
                <w:sz w:val="19"/>
                <w:szCs w:val="19"/>
                <w:rtl w:val="0"/>
              </w:rPr>
              <w:t xml:space="preserve">Meio alternativo de pagamento disponibilizado pela Equipe de Cobrança quando o cliente não puder utilizar o Cronograma de Pagamentos.</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C">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Equipe de Cobrança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D">
            <w:pPr>
              <w:rPr>
                <w:rFonts w:ascii="Arial" w:cs="Arial" w:eastAsia="Arial" w:hAnsi="Arial"/>
                <w:sz w:val="19"/>
                <w:szCs w:val="19"/>
              </w:rPr>
            </w:pPr>
            <w:r w:rsidDel="00000000" w:rsidR="00000000" w:rsidRPr="00000000">
              <w:rPr>
                <w:rFonts w:ascii="Arial" w:cs="Arial" w:eastAsia="Arial" w:hAnsi="Arial"/>
                <w:sz w:val="19"/>
                <w:szCs w:val="19"/>
                <w:rtl w:val="0"/>
              </w:rPr>
              <w:t xml:space="preserve">Comprovante de Pagamento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E">
            <w:pPr>
              <w:rPr>
                <w:rFonts w:ascii="Arial" w:cs="Arial" w:eastAsia="Arial" w:hAnsi="Arial"/>
                <w:sz w:val="19"/>
                <w:szCs w:val="19"/>
              </w:rPr>
            </w:pPr>
            <w:r w:rsidDel="00000000" w:rsidR="00000000" w:rsidRPr="00000000">
              <w:rPr>
                <w:rFonts w:ascii="Arial" w:cs="Arial" w:eastAsia="Arial" w:hAnsi="Arial"/>
                <w:sz w:val="19"/>
                <w:szCs w:val="19"/>
                <w:rtl w:val="0"/>
              </w:rPr>
              <w:t xml:space="preserve">Evidência do pagamento realizado pelo cliente por meio de Pix ou boleto.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F">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Aplicativo / Instituição Financeira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0">
            <w:pPr>
              <w:rPr>
                <w:rFonts w:ascii="Arial" w:cs="Arial" w:eastAsia="Arial" w:hAnsi="Arial"/>
                <w:sz w:val="19"/>
                <w:szCs w:val="19"/>
              </w:rPr>
            </w:pPr>
            <w:r w:rsidDel="00000000" w:rsidR="00000000" w:rsidRPr="00000000">
              <w:rPr>
                <w:rFonts w:ascii="Arial" w:cs="Arial" w:eastAsia="Arial" w:hAnsi="Arial"/>
                <w:sz w:val="19"/>
                <w:szCs w:val="19"/>
                <w:rtl w:val="0"/>
              </w:rPr>
              <w:t xml:space="preserve">Carta de Quitação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rPr>
                <w:rFonts w:ascii="Arial" w:cs="Arial" w:eastAsia="Arial" w:hAnsi="Arial"/>
                <w:sz w:val="19"/>
                <w:szCs w:val="19"/>
              </w:rPr>
            </w:pPr>
            <w:r w:rsidDel="00000000" w:rsidR="00000000" w:rsidRPr="00000000">
              <w:rPr>
                <w:rFonts w:ascii="Arial" w:cs="Arial" w:eastAsia="Arial" w:hAnsi="Arial"/>
                <w:sz w:val="19"/>
                <w:szCs w:val="19"/>
                <w:rtl w:val="0"/>
              </w:rPr>
              <w:t xml:space="preserve">Documento emitido após solicitação do cliente para formalização da inexistência de débitos vinculados à operação quitada.</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Suporte de Atendimento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3">
            <w:pPr>
              <w:rPr>
                <w:rFonts w:ascii="Arial" w:cs="Arial" w:eastAsia="Arial" w:hAnsi="Arial"/>
                <w:sz w:val="19"/>
                <w:szCs w:val="19"/>
              </w:rPr>
            </w:pPr>
            <w:r w:rsidDel="00000000" w:rsidR="00000000" w:rsidRPr="00000000">
              <w:rPr>
                <w:rFonts w:ascii="Arial" w:cs="Arial" w:eastAsia="Arial" w:hAnsi="Arial"/>
                <w:sz w:val="19"/>
                <w:szCs w:val="19"/>
                <w:rtl w:val="0"/>
              </w:rPr>
              <w:t xml:space="preserve">POP-IR26-004 – Portabilidade de Chave Pix CPF</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4">
            <w:pPr>
              <w:rPr>
                <w:rFonts w:ascii="Arial" w:cs="Arial" w:eastAsia="Arial" w:hAnsi="Arial"/>
                <w:sz w:val="19"/>
                <w:szCs w:val="19"/>
              </w:rPr>
            </w:pPr>
            <w:r w:rsidDel="00000000" w:rsidR="00000000" w:rsidRPr="00000000">
              <w:rPr>
                <w:rFonts w:ascii="Arial" w:cs="Arial" w:eastAsia="Arial" w:hAnsi="Arial"/>
                <w:sz w:val="19"/>
                <w:szCs w:val="19"/>
                <w:rtl w:val="0"/>
              </w:rPr>
              <w:t xml:space="preserve">Procedimento aplicável para tratativas relacionadas à portabilidade da Chave Pix CPF após a quitação da operação.</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5">
            <w:pPr>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POP-IR26-004</w:t>
            </w:r>
          </w:p>
        </w:tc>
      </w:tr>
    </w:tbl>
    <w:p w:rsidR="00000000" w:rsidDel="00000000" w:rsidP="00000000" w:rsidRDefault="00000000" w:rsidRPr="00000000" w14:paraId="00000186">
      <w:pPr>
        <w:rPr>
          <w:sz w:val="10"/>
          <w:szCs w:val="10"/>
        </w:rPr>
      </w:pPr>
      <w:r w:rsidDel="00000000" w:rsidR="00000000" w:rsidRPr="00000000">
        <w:rPr>
          <w:rtl w:val="0"/>
        </w:rPr>
      </w:r>
    </w:p>
    <w:p w:rsidR="00000000" w:rsidDel="00000000" w:rsidP="00000000" w:rsidRDefault="00000000" w:rsidRPr="00000000" w14:paraId="00000187">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10. REFERÊNCIAS NORMATIVAS</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Código de Defesa do Consumidor (Lei nº 8.078, de 11 de setembro de 1990).</w:t>
      </w:r>
    </w:p>
    <w:p w:rsidR="00000000" w:rsidDel="00000000" w:rsidP="00000000" w:rsidRDefault="00000000" w:rsidRPr="00000000" w14:paraId="000001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Cédula de Crédito Bancário (CCB) da operação de Antecipação da Restituição do Imposto de Renda 2026.</w:t>
      </w:r>
    </w:p>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Termos e Condições da operação de Antecipação da Restituição do Imposto de Renda 2026 vigentes no momento da contratação.</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Regulamento do Pix e normativos vigentes do Banco Central do Brasil aplicáveis à utilização de Chaves Pix.</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POP-IR26-004 – Portabilidade de Chave Pix CPF.</w:t>
      </w:r>
    </w:p>
    <w:p w:rsidR="00000000" w:rsidDel="00000000" w:rsidP="00000000" w:rsidRDefault="00000000" w:rsidRPr="00000000" w14:paraId="000001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Normativos internos vigentes relacionados à Antecipação da Restituição do Imposto de Renda, liquidação antecipada de operações, emissão de Carta de Quitação e tratamento de solicitações operacionais.</w:t>
      </w:r>
    </w:p>
    <w:p w:rsidR="00000000" w:rsidDel="00000000" w:rsidP="00000000" w:rsidRDefault="00000000" w:rsidRPr="00000000" w14:paraId="000001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Políticas internas de atendimento, registro e tratamento de solicitações da Velotax.</w:t>
      </w:r>
    </w:p>
    <w:p w:rsidR="00000000" w:rsidDel="00000000" w:rsidP="00000000" w:rsidRDefault="00000000" w:rsidRPr="00000000" w14:paraId="0000018F">
      <w:pPr>
        <w:shd w:fill="2e5fac" w:val="clear"/>
        <w:spacing w:before="200" w:lineRule="auto"/>
        <w:ind w:left="120" w:firstLine="0"/>
        <w:rPr/>
      </w:pPr>
      <w:r w:rsidDel="00000000" w:rsidR="00000000" w:rsidRPr="00000000">
        <w:rPr>
          <w:rFonts w:ascii="Arial" w:cs="Arial" w:eastAsia="Arial" w:hAnsi="Arial"/>
          <w:b w:val="1"/>
          <w:bCs w:val="1"/>
          <w:color w:val="ffffff"/>
          <w:sz w:val="22"/>
          <w:szCs w:val="22"/>
          <w:rtl w:val="0"/>
        </w:rPr>
        <w:t xml:space="preserve">11. HISTÓRICO DE REVISÕES</w:t>
      </w:r>
      <w:r w:rsidDel="00000000" w:rsidR="00000000" w:rsidRPr="00000000">
        <w:rPr>
          <w:rtl w:val="0"/>
        </w:rPr>
      </w:r>
    </w:p>
    <w:tbl>
      <w:tblPr>
        <w:tblStyle w:val="Table10"/>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1800"/>
        <w:gridCol w:w="4526"/>
        <w:gridCol w:w="3459"/>
        <w:tblGridChange w:id="0">
          <w:tblGrid>
            <w:gridCol w:w="700"/>
            <w:gridCol w:w="1800"/>
            <w:gridCol w:w="4526"/>
            <w:gridCol w:w="3459"/>
          </w:tblGrid>
        </w:tblGridChange>
      </w:tblGrid>
      <w:tr>
        <w:trPr>
          <w:cantSplit w:val="0"/>
          <w:tblHeader w:val="1"/>
        </w:trPr>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90">
            <w:pPr>
              <w:jc w:val="center"/>
              <w:rPr/>
            </w:pPr>
            <w:r w:rsidDel="00000000" w:rsidR="00000000" w:rsidRPr="00000000">
              <w:rPr>
                <w:rFonts w:ascii="Arial" w:cs="Arial" w:eastAsia="Arial" w:hAnsi="Arial"/>
                <w:b w:val="1"/>
                <w:bCs w:val="1"/>
                <w:color w:val="ffffff"/>
                <w:sz w:val="18"/>
                <w:szCs w:val="18"/>
                <w:rtl w:val="0"/>
              </w:rPr>
              <w:t xml:space="preserve">REV.</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8"/>
                <w:szCs w:val="18"/>
                <w:rtl w:val="0"/>
              </w:rPr>
              <w:t xml:space="preserve">DESCRIÇÃO DA ALTERAÇÃO</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2e5fac" w:val="clear"/>
            <w:tcMar>
              <w:top w:w="80.0" w:type="dxa"/>
              <w:left w:w="120.0" w:type="dxa"/>
              <w:bottom w:w="80.0" w:type="dxa"/>
              <w:right w:w="120.0" w:type="dxa"/>
            </w:tcMar>
            <w:vAlign w:val="cente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8"/>
                <w:szCs w:val="18"/>
                <w:rtl w:val="0"/>
              </w:rPr>
              <w:t xml:space="preserve">APROVADO POR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rtl w:val="0"/>
              </w:rPr>
              <w:t xml:space="preserve">01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rtl w:val="0"/>
              </w:rPr>
              <w:t xml:space="preserve">24/06/2026</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rFonts w:ascii="Arial" w:cs="Arial" w:eastAsia="Arial" w:hAnsi="Arial"/>
              </w:rPr>
            </w:pPr>
            <w:r w:rsidDel="00000000" w:rsidR="00000000" w:rsidRPr="00000000">
              <w:rPr>
                <w:rFonts w:ascii="Arial" w:cs="Arial" w:eastAsia="Arial" w:hAnsi="Arial"/>
                <w:rtl w:val="0"/>
              </w:rPr>
              <w:t xml:space="preserve">Emissão inicial do procedimento.</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rPr>
                <w:rFonts w:ascii="Arial" w:cs="Arial" w:eastAsia="Arial" w:hAnsi="Arial"/>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drawing>
          <wp:inline distB="0" distT="0" distL="0" distR="0">
            <wp:extent cx="6519879" cy="9784903"/>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519879" cy="9784903"/>
                    </a:xfrm>
                    <a:prstGeom prst="rect"/>
                    <a:ln/>
                  </pic:spPr>
                </pic:pic>
              </a:graphicData>
            </a:graphic>
          </wp:inline>
        </w:drawing>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720" w:top="720" w:left="720" w:right="720" w:header="708"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jc w:val="center"/>
      <w:rPr/>
    </w:pPr>
    <w:r w:rsidDel="00000000" w:rsidR="00000000" w:rsidRPr="00000000">
      <w:rPr>
        <w:rFonts w:ascii="Arial" w:cs="Arial" w:eastAsia="Arial" w:hAnsi="Arial"/>
        <w:color w:val="888888"/>
        <w:sz w:val="16"/>
        <w:szCs w:val="16"/>
        <w:rtl w:val="0"/>
      </w:rPr>
      <w:t xml:space="preserve">POP-IR26-006 | Liquidação Antecipada | Rev. 01 | Jun/2026     Pág.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w:t>
    </w:r>
    <w:r w:rsidDel="00000000" w:rsidR="00000000" w:rsidRPr="00000000">
      <w:rPr>
        <w:color w:val="000000"/>
      </w:rPr>
      <w:drawing>
        <wp:inline distB="0" distT="0" distL="0" distR="0">
          <wp:extent cx="1373893" cy="25087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73893" cy="250873"/>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color w:val="000000"/>
        <w:rtl w:val="0"/>
      </w:rPr>
      <w:t xml:space="preserve">‘</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PuLk59ilD6c9svWcKbI6o81c3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XkwNUVlRmxPbnVpci1iaVA2Qi1xMFhJcFB0UlphT0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